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/>
          <w:sz w:val="28"/>
          <w:szCs w:val="28"/>
        </w:rPr>
        <w:t>前列腺治疗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技术参数</w:t>
      </w:r>
    </w:p>
    <w:p>
      <w:pPr>
        <w:numPr>
          <w:ilvl w:val="0"/>
          <w:numId w:val="0"/>
        </w:numPr>
        <w:jc w:val="center"/>
        <w:rPr>
          <w:rFonts w:hint="eastAsia" w:ascii="宋体" w:hAnsi="宋体"/>
          <w:b/>
          <w:bCs/>
          <w:sz w:val="28"/>
          <w:szCs w:val="28"/>
          <w:lang w:val="en-US" w:eastAsia="zh-CN"/>
        </w:rPr>
      </w:pPr>
      <w:bookmarkStart w:id="0" w:name="_GoBack"/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预算价格：35万</w:t>
      </w:r>
    </w:p>
    <w:bookmarkEnd w:id="0"/>
    <w:p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设备名称：前列腺治疗仪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设备用途：集前列腺治疗、红蓝光治疗功能一体，采用复合人体生理结构的探头经直肠直接施治于前列腺病灶</w:t>
      </w: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数量：一台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4"/>
        </w:rPr>
        <w:t>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1、</w:t>
      </w:r>
      <w:r>
        <w:rPr>
          <w:rFonts w:hint="eastAsia" w:ascii="宋体" w:hAnsi="宋体" w:eastAsia="宋体" w:cs="宋体"/>
          <w:sz w:val="28"/>
          <w:szCs w:val="28"/>
        </w:rPr>
        <w:t>时间控制范围：0～99分钟连续可调，误差±10%</w:t>
      </w:r>
    </w:p>
    <w:p>
      <w:pPr>
        <w:spacing w:line="36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2、</w:t>
      </w:r>
      <w:r>
        <w:rPr>
          <w:rFonts w:hint="eastAsia" w:ascii="宋体" w:hAnsi="宋体" w:eastAsia="宋体" w:cs="宋体"/>
          <w:sz w:val="28"/>
          <w:szCs w:val="28"/>
        </w:rPr>
        <w:t>可以在仪器操作面板上通过软件调整功率大小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</w:p>
    <w:p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3、</w:t>
      </w:r>
      <w:r>
        <w:rPr>
          <w:rFonts w:hint="eastAsia" w:ascii="宋体" w:hAnsi="宋体" w:eastAsia="宋体" w:cs="宋体"/>
          <w:sz w:val="28"/>
          <w:szCs w:val="28"/>
        </w:rPr>
        <w:t>连续工作8h后，仪器应能正常工作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仿宋_GB2312" w:hAnsi="宋体" w:eastAsia="仿宋_GB2312" w:cs="宋体"/>
          <w:kern w:val="0"/>
          <w:sz w:val="24"/>
        </w:rPr>
        <w:t>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4、</w:t>
      </w:r>
      <w:r>
        <w:rPr>
          <w:rFonts w:hint="eastAsia" w:ascii="宋体" w:hAnsi="宋体" w:eastAsia="宋体" w:cs="宋体"/>
          <w:sz w:val="28"/>
          <w:szCs w:val="28"/>
        </w:rPr>
        <w:t>治疗头单光源模块特定照射距离下的光功率密度</w:t>
      </w:r>
      <w:r>
        <w:rPr>
          <w:rFonts w:hint="eastAsia" w:ascii="宋体" w:hAnsi="宋体" w:cs="宋体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sz w:val="28"/>
          <w:szCs w:val="28"/>
        </w:rPr>
        <w:t>光杯口面积为53 cm2±10 cm2的治疗头，距芯片表面中心垂直7 cm处（光杯口表面中心垂直4 cm处）光功率密度≥60 mW/ cm2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宋体"/>
          <w:kern w:val="0"/>
          <w:sz w:val="24"/>
        </w:rPr>
        <w:t>★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</w:rPr>
        <w:t>治疗头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输出</w:t>
      </w:r>
      <w:r>
        <w:rPr>
          <w:rFonts w:hint="eastAsia" w:ascii="宋体" w:hAnsi="宋体" w:eastAsia="宋体" w:cs="宋体"/>
          <w:sz w:val="28"/>
          <w:szCs w:val="28"/>
        </w:rPr>
        <w:t>稳定，其光功率变化率≤±1%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,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</w:rPr>
        <w:t>治疗头外壳温度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；</w:t>
      </w:r>
      <w:r>
        <w:rPr>
          <w:rFonts w:hint="eastAsia" w:ascii="宋体" w:hAnsi="宋体" w:eastAsia="宋体" w:cs="宋体"/>
          <w:sz w:val="28"/>
          <w:szCs w:val="28"/>
        </w:rPr>
        <w:t>仪器在正常工作时，治疗头、治疗棒部分表面温度不超过41℃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7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、</w:t>
      </w:r>
      <w:r>
        <w:rPr>
          <w:rFonts w:hint="eastAsia" w:ascii="宋体" w:hAnsi="宋体" w:eastAsia="宋体" w:cs="宋体"/>
          <w:kern w:val="0"/>
          <w:sz w:val="28"/>
          <w:szCs w:val="28"/>
        </w:rPr>
        <w:t>当治疗头表面温度超过60℃时，非自动复位热断路器将自动熔断。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kern w:val="0"/>
          <w:sz w:val="28"/>
          <w:szCs w:val="28"/>
          <w:lang w:val="en-US" w:eastAsia="zh-CN"/>
        </w:rPr>
        <w:t>8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、一体式台车，万向轮，底座厚重，方便移动。</w:t>
      </w:r>
    </w:p>
    <w:p>
      <w:pPr>
        <w:numPr>
          <w:ilvl w:val="0"/>
          <w:numId w:val="0"/>
        </w:numPr>
        <w:spacing w:line="240" w:lineRule="auto"/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lang w:val="en-US" w:eastAsia="zh-CN"/>
        </w:rPr>
        <w:t>售后要求：1.</w:t>
      </w: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整机保修一年</w:t>
      </w:r>
    </w:p>
    <w:p>
      <w:pPr>
        <w:numPr>
          <w:ilvl w:val="0"/>
          <w:numId w:val="0"/>
        </w:numPr>
        <w:spacing w:line="240" w:lineRule="auto"/>
        <w:ind w:left="1197" w:leftChars="570" w:firstLine="0" w:firstLineChars="0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000000"/>
          <w:sz w:val="24"/>
          <w:szCs w:val="24"/>
          <w:lang w:val="en-US" w:eastAsia="zh-CN"/>
        </w:rPr>
        <w:t>2.装机后现场培训，在三甲医院设有培训交流中心，带教培训，并随时接受考察学习，学习人员名额不低于2名</w:t>
      </w:r>
    </w:p>
    <w:p>
      <w:pPr>
        <w:numPr>
          <w:ilvl w:val="0"/>
          <w:numId w:val="0"/>
        </w:numPr>
        <w:spacing w:line="360" w:lineRule="auto"/>
        <w:ind w:leftChars="0"/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</w:pP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楷体" w:hAnsi="楷体" w:eastAsia="楷体" w:cs="楷体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 w:ascii="楷体" w:hAnsi="楷体" w:eastAsia="楷体" w:cs="楷体"/>
          <w:sz w:val="18"/>
          <w:szCs w:val="18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 w:ascii="楷体" w:hAnsi="楷体" w:eastAsia="楷体" w:cs="楷体"/>
          <w:sz w:val="18"/>
          <w:szCs w:val="1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9CD9040"/>
    <w:multiLevelType w:val="singleLevel"/>
    <w:tmpl w:val="89CD90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F80CC3"/>
    <w:rsid w:val="01F80CC3"/>
    <w:rsid w:val="026E2C50"/>
    <w:rsid w:val="09F05FA0"/>
    <w:rsid w:val="22622BE9"/>
    <w:rsid w:val="23702E8F"/>
    <w:rsid w:val="2A6D6554"/>
    <w:rsid w:val="35461B8E"/>
    <w:rsid w:val="37920B16"/>
    <w:rsid w:val="43F320BA"/>
    <w:rsid w:val="57A16111"/>
    <w:rsid w:val="63952935"/>
    <w:rsid w:val="6D35726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framePr w:hSpace="180" w:wrap="around" w:vAnchor="text" w:hAnchor="margin" w:x="-252" w:y="950"/>
      <w:jc w:val="center"/>
      <w:outlineLvl w:val="0"/>
    </w:pPr>
    <w:rPr>
      <w:b/>
      <w:bCs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2019-09-17T16:11:00Z</dcterms:created>
  <dc:creator>鲁海涛</dc:creator>
  <cp:lastModifiedBy>阿飞</cp:lastModifiedBy>
  <dcterms:modified xsi:type="dcterms:W3CDTF">2019-12-30T08:53:31Z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