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82" w:leftChars="-202" w:right="-483" w:rightChars="-230" w:hanging="142"/>
        <w:rPr>
          <w:rFonts w:hint="eastAsia" w:ascii="宋体" w:hAnsi="宋体"/>
          <w:b/>
          <w:sz w:val="28"/>
          <w:szCs w:val="28"/>
        </w:rPr>
      </w:pPr>
      <w:r>
        <w:rPr>
          <w:rFonts w:hint="eastAsia" w:ascii="宋体" w:hAnsi="宋体"/>
          <w:b/>
          <w:sz w:val="28"/>
          <w:szCs w:val="28"/>
        </w:rPr>
        <w:t>附件：</w:t>
      </w:r>
    </w:p>
    <w:p>
      <w:pPr>
        <w:spacing w:line="360" w:lineRule="auto"/>
        <w:ind w:left="-282" w:leftChars="-202" w:right="-483" w:rightChars="-230" w:hanging="142"/>
        <w:rPr>
          <w:rFonts w:hint="eastAsia" w:ascii="宋体" w:hAnsi="宋体"/>
          <w:b/>
          <w:sz w:val="32"/>
          <w:szCs w:val="28"/>
        </w:rPr>
      </w:pPr>
      <w:bookmarkStart w:id="0" w:name="_GoBack"/>
      <w:r>
        <w:rPr>
          <w:rFonts w:hint="eastAsia" w:ascii="仿宋_GB2312" w:hAnsi="仿宋_GB2312" w:eastAsia="仿宋_GB2312" w:cs="仿宋_GB2312"/>
          <w:b/>
          <w:sz w:val="36"/>
          <w:szCs w:val="32"/>
        </w:rPr>
        <w:t>娄底市中心医院2020年度院级科研课题拟立项</w:t>
      </w:r>
      <w:r>
        <w:rPr>
          <w:rFonts w:hint="eastAsia" w:ascii="仿宋_GB2312" w:hAnsi="仿宋_GB2312" w:eastAsia="仿宋_GB2312" w:cs="仿宋_GB2312"/>
          <w:b/>
          <w:sz w:val="36"/>
          <w:szCs w:val="32"/>
        </w:rPr>
        <w:fldChar w:fldCharType="begin"/>
      </w:r>
      <w:r>
        <w:rPr>
          <w:rFonts w:hint="eastAsia" w:ascii="仿宋_GB2312" w:hAnsi="仿宋_GB2312" w:eastAsia="仿宋_GB2312" w:cs="仿宋_GB2312"/>
          <w:b/>
          <w:sz w:val="36"/>
          <w:szCs w:val="32"/>
        </w:rPr>
        <w:instrText xml:space="preserve"> HYPERLINK "http://kjt.hunan.gov.cn/kjt/xxgk/tzgg/tzgg_1/202002/11181586/files/b89334f95d36401aaf60a4dc795128b7.doc" \t "http://kjt.hunan.gov.cn/kjt/xxgk/tzgg/tzgg_1/202002/_blank" </w:instrText>
      </w:r>
      <w:r>
        <w:rPr>
          <w:rFonts w:hint="eastAsia" w:ascii="仿宋_GB2312" w:hAnsi="仿宋_GB2312" w:eastAsia="仿宋_GB2312" w:cs="仿宋_GB2312"/>
          <w:b/>
          <w:sz w:val="36"/>
          <w:szCs w:val="32"/>
        </w:rPr>
        <w:fldChar w:fldCharType="separate"/>
      </w:r>
      <w:r>
        <w:rPr>
          <w:rFonts w:hint="eastAsia" w:ascii="仿宋_GB2312" w:hAnsi="仿宋_GB2312" w:eastAsia="仿宋_GB2312" w:cs="仿宋_GB2312"/>
          <w:b/>
          <w:sz w:val="36"/>
          <w:szCs w:val="32"/>
        </w:rPr>
        <w:t>项目名单</w:t>
      </w:r>
      <w:r>
        <w:rPr>
          <w:rFonts w:hint="eastAsia" w:ascii="仿宋_GB2312" w:hAnsi="仿宋_GB2312" w:eastAsia="仿宋_GB2312" w:cs="仿宋_GB2312"/>
          <w:b/>
          <w:sz w:val="36"/>
          <w:szCs w:val="32"/>
        </w:rPr>
        <w:fldChar w:fldCharType="end"/>
      </w:r>
    </w:p>
    <w:bookmarkEnd w:id="0"/>
    <w:tbl>
      <w:tblPr>
        <w:tblStyle w:val="2"/>
        <w:tblW w:w="10349" w:type="dxa"/>
        <w:tblInd w:w="-8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372"/>
        <w:gridCol w:w="992"/>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hint="eastAsia" w:ascii="宋体" w:hAnsi="宋体"/>
                <w:sz w:val="24"/>
              </w:rPr>
              <w:t>序号</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hint="eastAsia" w:ascii="宋体" w:hAnsi="宋体"/>
                <w:sz w:val="24"/>
              </w:rPr>
              <w:t>项目名称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hint="eastAsia" w:ascii="宋体" w:hAnsi="宋体"/>
                <w:sz w:val="24"/>
              </w:rPr>
              <w:t>负责人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宋体" w:hAnsi="宋体"/>
                <w:sz w:val="24"/>
              </w:rPr>
            </w:pPr>
            <w:r>
              <w:rPr>
                <w:rFonts w:hint="eastAsia" w:ascii="宋体" w:hAnsi="宋体"/>
                <w:sz w:val="24"/>
              </w:rPr>
              <w:t>项目类别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1</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不同剂量达比加群与华法林在非瓣膜性房颤合并ACS患者PCI术后抗栓治疗的安全性及有效性比较</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王裕勤</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2</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不同时间使用来曲唑对II型排卵障碍患者促排效果的研究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汤  鲜</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3</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早期乳腺区段切除术治疗非哺乳期乳腺炎的疗效研究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叶春华</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4</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降调节后人工周期准备内膜对冻融胚胎移植患者的治疗结局影响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彭  丽</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5</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超声在新生儿呼吸窘迫综合症诊断及治疗中的应用研究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伍琴琴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6</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宫颈癌甲基化早筛临床研究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邱  奕</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7</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精准食疗指导对超重与肥胖2型糖尿病的疗效观察</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袁三云</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6" w:hRule="atLeast"/>
        </w:trPr>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8</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TG、TSH、psTG和psTG/TSH在分化型甲状腺癌术后131I治疗效果监测和预测的临床价值</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郭  琳</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9</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小儿一洗安治疗儿童急性上呼吸道感染发热的退热疗效观察</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石梅兰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10</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经皮内固定间接减压治疗伴神经损伤的胸腰椎爆裂性骨折</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易仁丰</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11</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盐酸安罗替尼联合培美曲塞+顺铂一线治疗非鳞非小细胞肺癌的单中心探索性临床研究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陈尚忠</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一般项目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12</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sz w:val="24"/>
              </w:rPr>
            </w:pPr>
            <w:r>
              <w:rPr>
                <w:rFonts w:hint="eastAsia" w:ascii="仿宋" w:hAnsi="仿宋" w:eastAsia="仿宋" w:cs="Tahoma"/>
                <w:sz w:val="24"/>
              </w:rPr>
              <w:t>加速康复外科在甲状腺手术中的应用研究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谌新兴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color w:val="000000"/>
                <w:sz w:val="24"/>
              </w:rPr>
            </w:pPr>
            <w:r>
              <w:rPr>
                <w:rFonts w:hint="eastAsia" w:ascii="仿宋" w:hAnsi="仿宋" w:eastAsia="仿宋" w:cs="Tahoma"/>
                <w:color w:val="000000"/>
                <w:sz w:val="24"/>
              </w:rPr>
              <w:t>13</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sz w:val="24"/>
              </w:rPr>
            </w:pPr>
            <w:r>
              <w:rPr>
                <w:rFonts w:hint="eastAsia" w:ascii="仿宋" w:hAnsi="仿宋" w:eastAsia="仿宋" w:cs="Tahoma"/>
                <w:sz w:val="24"/>
              </w:rPr>
              <w:t>miR-7靶向EGFR对鼻咽CNE1细胞增殖和迁移侵袭的影响</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陈洁海</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14</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sz w:val="24"/>
              </w:rPr>
            </w:pPr>
            <w:r>
              <w:rPr>
                <w:rFonts w:hint="eastAsia" w:ascii="仿宋" w:hAnsi="仿宋" w:eastAsia="仿宋" w:cs="Tahoma"/>
                <w:sz w:val="24"/>
              </w:rPr>
              <w:t>体外冲击波治疗纤维肌痛综合症的有效性及安全性研究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肖子振</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15</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sz w:val="24"/>
              </w:rPr>
            </w:pPr>
            <w:r>
              <w:rPr>
                <w:rFonts w:hint="eastAsia" w:ascii="仿宋" w:hAnsi="仿宋" w:eastAsia="仿宋" w:cs="Tahoma"/>
                <w:sz w:val="24"/>
              </w:rPr>
              <w:t>比较两种抗VEGF药物治疗湿性AMD后黄斑区结构和功能的改变</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胡淑芳</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16</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sz w:val="24"/>
              </w:rPr>
            </w:pPr>
            <w:r>
              <w:rPr>
                <w:rFonts w:hint="eastAsia" w:ascii="仿宋" w:hAnsi="仿宋" w:eastAsia="仿宋" w:cs="Tahoma"/>
                <w:sz w:val="24"/>
              </w:rPr>
              <w:t>基于风险矩阵法对我院2014-2019年中药注射剂不良反应的风险再评价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罗忠勇</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17</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sz w:val="24"/>
              </w:rPr>
            </w:pPr>
            <w:r>
              <w:rPr>
                <w:rFonts w:hint="eastAsia" w:ascii="仿宋" w:hAnsi="仿宋" w:eastAsia="仿宋" w:cs="Tahoma"/>
                <w:sz w:val="24"/>
              </w:rPr>
              <w:t>去氨加压素治疗原发性遗尿症的有效性、安全性研究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周慧明</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18</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sz w:val="24"/>
              </w:rPr>
            </w:pPr>
            <w:r>
              <w:rPr>
                <w:rFonts w:hint="eastAsia" w:ascii="仿宋" w:hAnsi="仿宋" w:eastAsia="仿宋" w:cs="Tahoma"/>
                <w:sz w:val="24"/>
              </w:rPr>
              <w:t>弹簧圈栓塞治疗动脉瘤性蛛网膜下腔出血围手术期并发症探讨及危险因素分析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胡新星</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19</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荧光定量PCR和免疫层析法用于新型冠状病毒肺炎诊断的对比研究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陈 伟</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20</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动态观察血外周淋巴细胞计数对新型冠状病毒感染患者的疗效及预后评价</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颜梅生</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21</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sz w:val="24"/>
              </w:rPr>
            </w:pPr>
            <w:r>
              <w:rPr>
                <w:rFonts w:hint="eastAsia" w:ascii="仿宋" w:hAnsi="仿宋" w:eastAsia="仿宋" w:cs="Tahoma"/>
                <w:sz w:val="24"/>
              </w:rPr>
              <w:t>Ilizarov胫骨横向骨搬运术治疗糖尿病足</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蒋  栋</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22</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sz w:val="24"/>
              </w:rPr>
            </w:pPr>
            <w:r>
              <w:rPr>
                <w:rFonts w:hint="eastAsia" w:ascii="仿宋" w:hAnsi="仿宋" w:eastAsia="仿宋" w:cs="Tahoma"/>
                <w:sz w:val="24"/>
              </w:rPr>
              <w:t>改良型中等长度导管在输注高渗药物的应用研究</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肖  智</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23</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color w:val="000000"/>
                <w:sz w:val="24"/>
              </w:rPr>
            </w:pPr>
            <w:r>
              <w:rPr>
                <w:rFonts w:hint="eastAsia" w:ascii="仿宋" w:hAnsi="仿宋" w:eastAsia="仿宋" w:cs="Tahoma"/>
                <w:color w:val="000000"/>
                <w:sz w:val="24"/>
              </w:rPr>
              <w:t>沙库巴曲缬沙坦对冠心病合并HFrEF患者的早期临床疗效评估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袁思琴</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24</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sz w:val="24"/>
              </w:rPr>
            </w:pPr>
            <w:r>
              <w:rPr>
                <w:rFonts w:hint="eastAsia" w:ascii="仿宋" w:hAnsi="仿宋" w:eastAsia="仿宋" w:cs="Tahoma"/>
                <w:sz w:val="24"/>
              </w:rPr>
              <w:t>鼻内镜下低温等离子翼管神经切断术治疗变应性鼻炎的疗效评估</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肖志超</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25</w:t>
            </w:r>
          </w:p>
        </w:tc>
        <w:tc>
          <w:tcPr>
            <w:tcW w:w="737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left"/>
              <w:rPr>
                <w:rFonts w:ascii="仿宋" w:hAnsi="仿宋" w:eastAsia="仿宋" w:cs="Tahoma"/>
                <w:sz w:val="24"/>
              </w:rPr>
            </w:pPr>
            <w:r>
              <w:rPr>
                <w:rFonts w:hint="eastAsia" w:ascii="仿宋" w:hAnsi="仿宋" w:eastAsia="仿宋" w:cs="Tahoma"/>
                <w:sz w:val="24"/>
              </w:rPr>
              <w:t>娄底市儿童青少年骨龄与BMI相关性的分析</w:t>
            </w:r>
          </w:p>
        </w:tc>
        <w:tc>
          <w:tcPr>
            <w:tcW w:w="99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jc w:val="center"/>
              <w:rPr>
                <w:rFonts w:ascii="仿宋" w:hAnsi="仿宋" w:eastAsia="仿宋" w:cs="Tahoma"/>
                <w:sz w:val="24"/>
              </w:rPr>
            </w:pPr>
            <w:r>
              <w:rPr>
                <w:rFonts w:hint="eastAsia" w:ascii="仿宋" w:hAnsi="仿宋" w:eastAsia="仿宋" w:cs="Tahoma"/>
                <w:sz w:val="24"/>
              </w:rPr>
              <w:t>刘冰雪</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360" w:lineRule="auto"/>
              <w:jc w:val="center"/>
              <w:rPr>
                <w:rFonts w:ascii="仿宋" w:hAnsi="仿宋" w:eastAsia="仿宋"/>
                <w:sz w:val="24"/>
              </w:rPr>
            </w:pPr>
            <w:r>
              <w:rPr>
                <w:rFonts w:hint="eastAsia" w:ascii="仿宋" w:hAnsi="仿宋" w:eastAsia="仿宋"/>
                <w:sz w:val="24"/>
              </w:rPr>
              <w:t>青年项目</w:t>
            </w:r>
          </w:p>
        </w:tc>
      </w:tr>
    </w:tbl>
    <w:p/>
    <w:p/>
    <w:sectPr>
      <w:pgSz w:w="11906" w:h="16838"/>
      <w:pgMar w:top="1134" w:right="1418" w:bottom="907"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2E1B7B"/>
    <w:rsid w:val="0B2E1B7B"/>
    <w:rsid w:val="2B4D4E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2020-04-29T04:03:00Z</dcterms:created>
  <dc:creator>sisi</dc:creator>
  <cp:lastModifiedBy>sisi</cp:lastModifiedBy>
  <dcterms:modified xsi:type="dcterms:W3CDTF">2020-04-29T04:03:37Z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