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eastAsia="zh-CN"/>
        </w:rPr>
        <w:t>神经肌肉刺激治疗仪（</w:t>
      </w:r>
      <w:r>
        <w:rPr>
          <w:rFonts w:hint="eastAsia"/>
          <w:b/>
          <w:bCs/>
          <w:sz w:val="28"/>
          <w:szCs w:val="28"/>
          <w:lang w:val="en-US" w:eastAsia="zh-CN"/>
        </w:rPr>
        <w:t>盆底功能障碍治疗仪</w:t>
      </w:r>
      <w:r>
        <w:rPr>
          <w:rFonts w:hint="eastAsia"/>
          <w:b/>
          <w:bCs/>
          <w:sz w:val="28"/>
          <w:szCs w:val="28"/>
          <w:lang w:eastAsia="zh-CN"/>
        </w:rPr>
        <w:t xml:space="preserve">） </w:t>
      </w:r>
    </w:p>
    <w:p>
      <w:pPr>
        <w:jc w:val="center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共</w:t>
      </w:r>
      <w:r>
        <w:rPr>
          <w:rFonts w:hint="eastAsia"/>
          <w:b/>
          <w:bCs/>
          <w:sz w:val="28"/>
          <w:szCs w:val="28"/>
          <w:lang w:eastAsia="zh-CN"/>
        </w:rPr>
        <w:t>一台，预算</w:t>
      </w:r>
      <w:r>
        <w:rPr>
          <w:rFonts w:hint="eastAsia"/>
          <w:b/>
          <w:bCs/>
          <w:sz w:val="28"/>
          <w:szCs w:val="28"/>
          <w:lang w:val="en-US" w:eastAsia="zh-CN"/>
        </w:rPr>
        <w:t>27.5万元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60" w:lineRule="auto"/>
        <w:ind w:right="1444"/>
        <w:jc w:val="left"/>
        <w:textAlignment w:val="auto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商务要求：</w:t>
      </w:r>
      <w:r>
        <w:rPr>
          <w:rFonts w:hint="eastAsia"/>
          <w:sz w:val="28"/>
          <w:szCs w:val="28"/>
          <w:lang w:val="en-US" w:eastAsia="zh-CN"/>
        </w:rPr>
        <w:t>至少保修一年，省内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有维修点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35" w:line="360" w:lineRule="auto"/>
        <w:ind w:right="1444"/>
        <w:jc w:val="left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技术参数：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1、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产品适用范围：采用电刺激疗法对神经和肌肉软组织进行治疗，具有缓解疼痛、改善肌</w:t>
      </w:r>
      <w:r>
        <w:rPr>
          <w:rFonts w:hint="eastAsia" w:ascii="新宋体" w:hAnsi="新宋体" w:eastAsia="新宋体" w:cs="新宋体"/>
          <w:spacing w:val="-7"/>
          <w:w w:val="95"/>
          <w:sz w:val="28"/>
          <w:szCs w:val="28"/>
        </w:rPr>
        <w:t>肉健康状态、提高局部机能、促进软组织损伤和刺激细胞恢复功能，可用于术后恢复及</w:t>
      </w:r>
      <w:r>
        <w:rPr>
          <w:rFonts w:hint="eastAsia" w:ascii="新宋体" w:hAnsi="新宋体" w:eastAsia="新宋体" w:cs="新宋体"/>
          <w:spacing w:val="-7"/>
          <w:sz w:val="28"/>
          <w:szCs w:val="28"/>
        </w:rPr>
        <w:t>康复治疗。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2、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国际著名品牌，通过 CE 认证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eastAsia="zh-CN"/>
        </w:rPr>
        <w:t>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3、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国际知名品牌计算机，产品安全性、电磁兼容性、静电释放均符合国家标准。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4、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内置 WiFi、蓝牙通信模块，且 WiFi 通信模块速度为 800Mbps；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5、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17 寸液晶显示器，产品安全性、电磁兼容性、静电释放均符合国家标准。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6、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一体成型台车，人体工程学设计，牢固抗腐蚀，静音方向轮支持 360 度旋转，支持固定位置锁定。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7、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通道：电刺激通道数量 4 个;多功能通道数量 4 个。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8、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外部模拟信号通道：外部模拟信号（压力）采集与治疗通道数量 2 个（E、F）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9、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外部数字信号通道：外部数字信号采集与治疗通道 1 个（EXT1）。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10、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电流发生器 2 个，可产生恒定电流。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11、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电刺激电流类型 9 种，包括：直流电流、单相脉冲、双相脉冲、补充电流脉冲、同步补充脉冲、同步双相脉冲、单相半正弦、双相半正弦、平均值（正弦）。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12、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刺激电流强度：0-100mA 任意调整，调节精度 0.5 mA。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13、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刺激电流脉宽：50-1000μs 任意调整，调节精度 50μs。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14、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刺激电流频率：1-2000Hz，其中 1-400Hz 任意调整, 调节精度 1Hz。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15、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反射采集 EMG 数值可采集最大、最小、瞬间肌电位值，采集范围：0-2000 μV，肌电位灵敏度：1 μV。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16、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电极诊断功能：具有电极自动检测系统提示功能，诊断电极连接是否正常。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17、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有视觉和听觉辅助反射采集，达到锻炼目标和结果时，出现趣味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eastAsia="zh-CN"/>
        </w:rPr>
        <w:t>反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馈显示并伴有声音提示。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18、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反射采集曲线包含盆底肌反射采集曲线和腹肌反射采集曲线。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19、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混合模式：可对每个通道和每个阶段进行设置、调整（刺激、获取、反射），两个刺激  通道、两个多功能通道布局可调。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20、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条件性电刺激：当病人进行反射采集，训练不能达到目标时，激活电刺激来加强肌肉收  缩。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21、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A3 反射预置 10 种，可增加，无数量上限。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22、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负反射采集：针对病人肌肉长期处于一种紧张状态而不知时，肌肉痉挛时，给予一个负   的反射可让病人在训练中不知不觉学会放松，病人可在负反射采集屏幕指导下有效放松  肌肉。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23、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治疗方案及治疗参数的设定：治疗过程中可任意调整颜色、曲线厚度、缓冲值、治疗时   间、工作时间、休息时间、样板图、电流的频率和脉宽、反射采集波形等参数，实现个  体化方案治疗。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24、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治疗过程中 14 种基本治疗参数可调整，参数包括：电刺激的电流类型、强度、频率、脉宽、波形，肌电位最小值与最大值、自我训练波形，治疗时间、休息时间、电刺激上  升时间、下降时间、休息时间、阶段工作时间等。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25、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满足《中国妇女盆底功能障碍防治项目》盆底肌电评估指标要求：I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类肌纤维肌力、I 类肌纤维疲劳度、II 类肌纤维肌力、II 类肌纤维疲劳度、肌电位、控尿功能指标、控便功能指标、A3 反射指标。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26、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满足《中国妇女盆底功能障碍防治项目》盆底电生理治疗指标要求：治疗方案及治疗参数均可修改、多种治疗方式，治疗模式 11 种，包括：电刺激、条件性电刺激、阈值电刺激、反射采集、负反射采集、反射采集-电刺激、场景反射、排尿记录表、镇痛、盆底肌肉康复器、盆底肌肉检查康复器治疗。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27、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专业的电生理反射采集软件，将肌纤维类型分为Ⅰ类肌纤维和Ⅱ类肌纤维，Ⅱ类肌纤维  分为ⅡA 和ⅡB，可分别对Ⅰ类或Ⅱ类肌纤维反射进行肌电采集，每一类型的肌纤维可智能自动化测量出肌纤维肌力、肌电位的最大值、肌电位最小值、肌电位瞬间值以及肌肉  疲劳度，并分别对Ⅰ类或Ⅱ类肌纤维受损情况进行针对性治疗。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28、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预置治疗方案数 260 多个，并可以编制适合病人具体情况的治疗方案。方案可提供禁忌症、适应症、电极和传感器位置示意图等信息。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29、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数据管理专用软件：治疗工作站软件，具备专用软件著作权。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30、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高效患者档案管理，快速建立档案并支持病例标签、病人快速搜索。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31、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治疗方案执行计划编排、治疗日志填写，支持治疗记录全过程回放。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32、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集成盆底压力、肌电报告模板，模板支持自定义配置，可供记录 POP-Q 评分，腹直肌分离评估、诊断意见及治疗建议。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33、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疗效指标曲线对比分析：支持多次盆底肌电评估指标对比、多次 POP-Q 评估指标对比， 直观反映治疗效果。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34、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数据备份、统计、导出，可统计筛查、治疗人数与人次，支持数据导出 excel 表。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35、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支持开机自动启动软件、一键关机。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36、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支持有线、无线两种接口模式，可用于拓展多台筛查、治疗、诊断、盆腹动力综合评估  治疗设备联网。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480"/>
        </w:tabs>
        <w:kinsoku/>
        <w:wordWrap/>
        <w:overflowPunct/>
        <w:topLinePunct w:val="0"/>
        <w:autoSpaceDE w:val="0"/>
        <w:autoSpaceDN w:val="0"/>
        <w:bidi w:val="0"/>
        <w:adjustRightInd/>
        <w:snapToGrid/>
        <w:spacing w:before="200" w:after="0" w:line="240" w:lineRule="auto"/>
        <w:ind w:left="120" w:leftChars="0" w:right="197" w:rightChars="0" w:firstLine="0" w:firstLineChars="0"/>
        <w:jc w:val="left"/>
        <w:textAlignment w:val="auto"/>
        <w:outlineLvl w:val="9"/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</w:pP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  <w:lang w:val="en-US" w:eastAsia="zh-CN"/>
        </w:rPr>
        <w:t>37、</w:t>
      </w:r>
      <w:r>
        <w:rPr>
          <w:rFonts w:hint="eastAsia" w:ascii="新宋体" w:hAnsi="新宋体" w:eastAsia="新宋体" w:cs="新宋体"/>
          <w:spacing w:val="-4"/>
          <w:w w:val="95"/>
          <w:sz w:val="28"/>
          <w:szCs w:val="28"/>
        </w:rPr>
        <w:t>保修期内软件免费升级。</w:t>
      </w:r>
    </w:p>
    <w:sectPr>
      <w:pgSz w:w="11910" w:h="16840"/>
      <w:pgMar w:top="1400" w:right="1600" w:bottom="280" w:left="168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86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decorative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9C1DEC"/>
    <w:rsid w:val="10CD574D"/>
    <w:rsid w:val="18316A32"/>
    <w:rsid w:val="22427576"/>
    <w:rsid w:val="225D4595"/>
    <w:rsid w:val="25AD57D5"/>
    <w:rsid w:val="2662146E"/>
    <w:rsid w:val="2B5E7F55"/>
    <w:rsid w:val="2CC71B06"/>
    <w:rsid w:val="4AB50CE1"/>
    <w:rsid w:val="4D5B5A73"/>
    <w:rsid w:val="576A00F7"/>
    <w:rsid w:val="63366356"/>
    <w:rsid w:val="685C2AA4"/>
    <w:rsid w:val="6EA004FE"/>
    <w:rsid w:val="710C6AA6"/>
    <w:rsid w:val="74A024E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80" w:hanging="360"/>
    </w:pPr>
    <w:rPr>
      <w:rFonts w:ascii="宋体" w:hAnsi="宋体" w:eastAsia="宋体" w:cs="宋体"/>
      <w:sz w:val="21"/>
      <w:szCs w:val="21"/>
      <w:lang w:val="zh-CN" w:eastAsia="zh-CN" w:bidi="zh-CN"/>
    </w:rPr>
  </w:style>
  <w:style w:type="table" w:customStyle="1" w:styleId="5">
    <w:name w:val="Table Normal"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List Paragraph"/>
    <w:basedOn w:val="1"/>
    <w:qFormat/>
    <w:uiPriority w:val="1"/>
    <w:pPr>
      <w:ind w:left="480" w:hanging="360"/>
    </w:pPr>
    <w:rPr>
      <w:rFonts w:ascii="宋体" w:hAnsi="宋体" w:eastAsia="宋体" w:cs="宋体"/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0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2019-07-17T07:30:00Z</dcterms:created>
  <dc:creator>Kate Ting</dc:creator>
  <cp:lastModifiedBy>Administrator</cp:lastModifiedBy>
  <dcterms:modified xsi:type="dcterms:W3CDTF">2020-06-05T01:06:43Z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2019-01-14T00:00:00Z</vt:filetime>
  </property>
  <property fmtid="{D5CDD505-2E9C-101B-9397-08002B2CF9AE}" pid="3" name="Creator">
    <vt:lpwstr>WPS 文字</vt:lpwstr>
  </property>
  <property fmtid="{D5CDD505-2E9C-101B-9397-08002B2CF9AE}" pid="4" name="LastSaved">
    <vt:filetime>2019-07-17T00:00:00Z</vt:filetime>
  </property>
  <property fmtid="{D5CDD505-2E9C-101B-9397-08002B2CF9AE}" pid="5" name="KSOProductBuildVer">
    <vt:lpwstr>2052-10.1.0.5457</vt:lpwstr>
  </property>
</Properties>
</file>