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napToGrid w:val="0"/>
        <w:jc w:val="center"/>
        <w:rPr>
          <w:rFonts w:ascii="Arial" w:hAnsi="Arial" w:eastAsia="方正小标宋简体" w:cs="Arial"/>
          <w:color w:val="auto"/>
          <w:sz w:val="72"/>
          <w:szCs w:val="72"/>
        </w:rPr>
      </w:pPr>
    </w:p>
    <w:p>
      <w:pPr>
        <w:pStyle w:val="2"/>
        <w:tabs>
          <w:tab w:val="left" w:pos="312"/>
        </w:tabs>
        <w:snapToGrid w:val="0"/>
        <w:spacing w:line="288" w:lineRule="auto"/>
        <w:jc w:val="center"/>
        <w:rPr>
          <w:rFonts w:ascii="Arial" w:hAnsi="Arial" w:eastAsia="方正小标宋简体" w:cs="Arial"/>
          <w:sz w:val="72"/>
          <w:szCs w:val="72"/>
        </w:rPr>
      </w:pPr>
      <w:bookmarkStart w:id="0" w:name="_Toc16523570"/>
      <w:r>
        <w:rPr>
          <w:rFonts w:hint="eastAsia" w:ascii="Arial" w:hAnsi="Arial" w:eastAsia="方正小标宋简体" w:cs="Arial"/>
          <w:sz w:val="72"/>
          <w:szCs w:val="72"/>
        </w:rPr>
        <w:t>娄底市中心医院院内</w:t>
      </w:r>
    </w:p>
    <w:p>
      <w:pPr>
        <w:pStyle w:val="2"/>
        <w:snapToGrid w:val="0"/>
        <w:jc w:val="center"/>
        <w:rPr>
          <w:rFonts w:ascii="Arial" w:hAnsi="Arial" w:eastAsia="方正小标宋简体" w:cs="Arial"/>
          <w:sz w:val="72"/>
          <w:szCs w:val="72"/>
        </w:rPr>
      </w:pPr>
    </w:p>
    <w:p>
      <w:pPr>
        <w:pStyle w:val="2"/>
        <w:snapToGrid w:val="0"/>
        <w:jc w:val="center"/>
        <w:rPr>
          <w:rFonts w:ascii="Arial" w:hAnsi="Arial" w:eastAsia="方正小标宋简体" w:cs="Arial"/>
          <w:sz w:val="72"/>
          <w:szCs w:val="72"/>
        </w:rPr>
      </w:pPr>
      <w:r>
        <w:rPr>
          <w:rFonts w:hint="eastAsia" w:ascii="Arial" w:hAnsi="Arial" w:eastAsia="方正小标宋简体" w:cs="Arial"/>
          <w:sz w:val="72"/>
          <w:szCs w:val="72"/>
        </w:rPr>
        <w:t>招</w:t>
      </w:r>
    </w:p>
    <w:p>
      <w:pPr>
        <w:pStyle w:val="2"/>
        <w:snapToGrid w:val="0"/>
        <w:jc w:val="center"/>
        <w:rPr>
          <w:rFonts w:ascii="Arial" w:hAnsi="Arial" w:eastAsia="方正小标宋简体" w:cs="Arial"/>
          <w:sz w:val="72"/>
          <w:szCs w:val="72"/>
        </w:rPr>
      </w:pPr>
    </w:p>
    <w:p>
      <w:pPr>
        <w:pStyle w:val="2"/>
        <w:snapToGrid w:val="0"/>
        <w:jc w:val="center"/>
        <w:rPr>
          <w:rFonts w:ascii="Arial" w:hAnsi="Arial" w:eastAsia="方正小标宋简体" w:cs="Arial"/>
          <w:sz w:val="72"/>
          <w:szCs w:val="72"/>
        </w:rPr>
      </w:pPr>
      <w:r>
        <w:rPr>
          <w:rFonts w:ascii="Arial" w:hAnsi="Arial" w:eastAsia="方正小标宋简体" w:cs="Arial"/>
          <w:sz w:val="72"/>
          <w:szCs w:val="72"/>
        </w:rPr>
        <w:t>标</w:t>
      </w:r>
    </w:p>
    <w:p>
      <w:pPr>
        <w:pStyle w:val="2"/>
        <w:snapToGrid w:val="0"/>
        <w:jc w:val="center"/>
        <w:rPr>
          <w:rFonts w:ascii="Arial" w:hAnsi="Arial" w:eastAsia="方正小标宋简体" w:cs="Arial"/>
          <w:sz w:val="72"/>
          <w:szCs w:val="72"/>
        </w:rPr>
      </w:pPr>
    </w:p>
    <w:p>
      <w:pPr>
        <w:pStyle w:val="2"/>
        <w:snapToGrid w:val="0"/>
        <w:jc w:val="center"/>
        <w:rPr>
          <w:rFonts w:ascii="Arial" w:hAnsi="Arial" w:eastAsia="方正小标宋简体" w:cs="Arial"/>
          <w:sz w:val="72"/>
          <w:szCs w:val="72"/>
        </w:rPr>
      </w:pPr>
      <w:r>
        <w:rPr>
          <w:rFonts w:ascii="Arial" w:hAnsi="Arial" w:eastAsia="方正小标宋简体" w:cs="Arial"/>
          <w:sz w:val="72"/>
          <w:szCs w:val="72"/>
        </w:rPr>
        <w:t>文</w:t>
      </w:r>
    </w:p>
    <w:p>
      <w:pPr>
        <w:pStyle w:val="2"/>
        <w:snapToGrid w:val="0"/>
        <w:jc w:val="center"/>
        <w:rPr>
          <w:rFonts w:ascii="Arial" w:hAnsi="Arial" w:eastAsia="方正小标宋简体" w:cs="Arial"/>
          <w:sz w:val="72"/>
          <w:szCs w:val="72"/>
        </w:rPr>
      </w:pPr>
    </w:p>
    <w:p>
      <w:pPr>
        <w:pStyle w:val="2"/>
        <w:snapToGrid w:val="0"/>
        <w:jc w:val="center"/>
        <w:rPr>
          <w:rFonts w:ascii="Arial" w:hAnsi="Arial" w:eastAsia="方正小标宋简体" w:cs="Arial"/>
          <w:sz w:val="36"/>
          <w:szCs w:val="36"/>
        </w:rPr>
      </w:pPr>
      <w:r>
        <w:rPr>
          <w:rFonts w:ascii="Arial" w:hAnsi="Arial" w:eastAsia="方正小标宋简体" w:cs="Arial"/>
          <w:sz w:val="72"/>
          <w:szCs w:val="72"/>
        </w:rPr>
        <w:t>件</w:t>
      </w:r>
    </w:p>
    <w:p>
      <w:pPr>
        <w:pStyle w:val="2"/>
        <w:snapToGrid w:val="0"/>
        <w:jc w:val="center"/>
        <w:rPr>
          <w:rFonts w:ascii="Arial" w:hAnsi="Arial" w:cs="Arial"/>
          <w:sz w:val="32"/>
          <w:szCs w:val="32"/>
        </w:rPr>
      </w:pPr>
    </w:p>
    <w:p>
      <w:pPr>
        <w:pStyle w:val="2"/>
        <w:snapToGrid w:val="0"/>
        <w:jc w:val="center"/>
        <w:rPr>
          <w:rFonts w:ascii="Arial" w:hAnsi="Arial" w:cs="Arial"/>
          <w:sz w:val="32"/>
          <w:szCs w:val="32"/>
        </w:rPr>
      </w:pPr>
    </w:p>
    <w:p>
      <w:pPr>
        <w:pStyle w:val="2"/>
        <w:snapToGrid w:val="0"/>
        <w:jc w:val="center"/>
        <w:rPr>
          <w:rFonts w:ascii="Arial" w:hAnsi="Arial" w:cs="Arial"/>
          <w:sz w:val="32"/>
          <w:szCs w:val="32"/>
        </w:rPr>
      </w:pPr>
    </w:p>
    <w:p>
      <w:pPr>
        <w:spacing w:line="360" w:lineRule="auto"/>
        <w:rPr>
          <w:rFonts w:hint="eastAsia"/>
          <w:bCs/>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7" w:lineRule="atLeast"/>
        <w:ind w:left="0" w:right="0"/>
        <w:jc w:val="center"/>
        <w:rPr>
          <w:rFonts w:hint="eastAsia"/>
          <w:bCs/>
          <w:sz w:val="32"/>
          <w:szCs w:val="32"/>
        </w:rPr>
      </w:pPr>
      <w:r>
        <w:rPr>
          <w:rFonts w:hint="eastAsia"/>
          <w:bCs/>
          <w:sz w:val="32"/>
          <w:szCs w:val="32"/>
        </w:rPr>
        <w:t>项目名称：</w:t>
      </w:r>
      <w:r>
        <w:rPr>
          <w:rFonts w:hint="eastAsia"/>
          <w:bCs/>
          <w:sz w:val="32"/>
          <w:szCs w:val="32"/>
          <w:lang w:val="en-US" w:eastAsia="zh-CN"/>
        </w:rPr>
        <w:t>娄底中心医院设备科医疗器械招标文件</w:t>
      </w:r>
      <w:r>
        <w:rPr>
          <w:rFonts w:hint="eastAsia"/>
          <w:bCs/>
          <w:sz w:val="32"/>
          <w:szCs w:val="32"/>
        </w:rPr>
        <w:t>（院内招标）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7" w:lineRule="atLeast"/>
        <w:ind w:left="0" w:right="0"/>
        <w:jc w:val="center"/>
        <w:rPr>
          <w:rFonts w:hint="eastAsia"/>
          <w:bCs/>
          <w:sz w:val="32"/>
          <w:szCs w:val="32"/>
        </w:rPr>
      </w:pPr>
    </w:p>
    <w:p>
      <w:pPr>
        <w:spacing w:line="320" w:lineRule="exact"/>
        <w:jc w:val="left"/>
        <w:rPr>
          <w:sz w:val="24"/>
        </w:rPr>
      </w:pPr>
    </w:p>
    <w:p>
      <w:pPr>
        <w:spacing w:line="320" w:lineRule="exact"/>
        <w:ind w:firstLine="3520" w:firstLineChars="1100"/>
        <w:jc w:val="both"/>
        <w:rPr>
          <w:rFonts w:hint="eastAsia" w:ascii="宋体" w:hAnsi="宋体" w:cs="宋体"/>
          <w:bCs/>
          <w:sz w:val="32"/>
          <w:szCs w:val="32"/>
        </w:rPr>
      </w:pPr>
      <w:r>
        <w:rPr>
          <w:rFonts w:hint="eastAsia" w:ascii="宋体" w:hAnsi="宋体" w:cs="宋体"/>
          <w:bCs/>
          <w:sz w:val="32"/>
          <w:szCs w:val="32"/>
        </w:rPr>
        <w:t>二〇二二年</w:t>
      </w:r>
      <w:r>
        <w:rPr>
          <w:rFonts w:hint="eastAsia" w:ascii="宋体" w:hAnsi="宋体" w:cs="宋体"/>
          <w:bCs/>
          <w:sz w:val="32"/>
          <w:szCs w:val="32"/>
          <w:lang w:val="en-US" w:eastAsia="zh-CN"/>
        </w:rPr>
        <w:t>九</w:t>
      </w:r>
      <w:r>
        <w:rPr>
          <w:rFonts w:hint="eastAsia" w:ascii="宋体" w:hAnsi="宋体" w:cs="宋体"/>
          <w:bCs/>
          <w:sz w:val="32"/>
          <w:szCs w:val="32"/>
        </w:rPr>
        <w:t>月</w:t>
      </w:r>
    </w:p>
    <w:p>
      <w:pPr>
        <w:rPr>
          <w:rFonts w:hint="eastAsia" w:ascii="宋体" w:hAnsi="宋体" w:cs="宋体"/>
          <w:color w:val="auto"/>
          <w:sz w:val="44"/>
          <w:szCs w:val="44"/>
          <w:lang w:val="en-US" w:eastAsia="zh-CN"/>
        </w:rPr>
      </w:pPr>
    </w:p>
    <w:p>
      <w:pPr>
        <w:pStyle w:val="3"/>
        <w:numPr>
          <w:ilvl w:val="0"/>
          <w:numId w:val="0"/>
        </w:numPr>
        <w:spacing w:line="240" w:lineRule="auto"/>
        <w:ind w:leftChars="0"/>
        <w:jc w:val="center"/>
        <w:rPr>
          <w:rFonts w:hint="eastAsia" w:ascii="宋体" w:hAnsi="宋体" w:cs="宋体"/>
          <w:color w:val="auto"/>
          <w:sz w:val="44"/>
          <w:szCs w:val="44"/>
          <w:lang w:val="en-US" w:eastAsia="zh-CN"/>
        </w:rPr>
      </w:pPr>
    </w:p>
    <w:p>
      <w:pPr>
        <w:pStyle w:val="3"/>
        <w:numPr>
          <w:ilvl w:val="0"/>
          <w:numId w:val="0"/>
        </w:numPr>
        <w:spacing w:line="240" w:lineRule="auto"/>
        <w:ind w:leftChars="0"/>
        <w:jc w:val="center"/>
        <w:rPr>
          <w:rFonts w:hint="eastAsia"/>
          <w:b/>
          <w:bCs w:val="0"/>
          <w:color w:val="auto"/>
          <w:sz w:val="44"/>
          <w:szCs w:val="44"/>
        </w:rPr>
      </w:pPr>
      <w:r>
        <w:rPr>
          <w:rFonts w:hint="eastAsia" w:ascii="宋体" w:hAnsi="宋体" w:cs="宋体"/>
          <w:color w:val="auto"/>
          <w:sz w:val="44"/>
          <w:szCs w:val="44"/>
          <w:lang w:val="en-US" w:eastAsia="zh-CN"/>
        </w:rPr>
        <w:t xml:space="preserve">第一章 </w:t>
      </w:r>
      <w:r>
        <w:rPr>
          <w:rFonts w:hint="eastAsia" w:ascii="宋体" w:hAnsi="宋体" w:cs="宋体"/>
          <w:color w:val="auto"/>
          <w:sz w:val="44"/>
          <w:szCs w:val="44"/>
        </w:rPr>
        <w:t>投标邀请</w:t>
      </w:r>
      <w:bookmarkEnd w:id="0"/>
    </w:p>
    <w:p>
      <w:pPr>
        <w:pStyle w:val="2"/>
        <w:numPr>
          <w:ilvl w:val="0"/>
          <w:numId w:val="0"/>
        </w:numPr>
        <w:tabs>
          <w:tab w:val="left" w:pos="312"/>
        </w:tabs>
        <w:snapToGrid w:val="0"/>
        <w:spacing w:line="480" w:lineRule="auto"/>
        <w:ind w:firstLine="560" w:firstLineChars="200"/>
        <w:rPr>
          <w:rFonts w:hint="eastAsia" w:asciiTheme="minorEastAsia" w:hAnsiTheme="minorEastAsia" w:eastAsiaTheme="minorEastAsia" w:cstheme="minorEastAsia"/>
          <w:bCs/>
          <w:color w:val="auto"/>
          <w:sz w:val="28"/>
          <w:szCs w:val="28"/>
        </w:rPr>
      </w:pPr>
      <w:r>
        <w:rPr>
          <w:rFonts w:hint="eastAsia" w:asciiTheme="minorEastAsia" w:hAnsiTheme="minorEastAsia" w:eastAsiaTheme="minorEastAsia" w:cstheme="minorEastAsia"/>
          <w:bCs/>
          <w:color w:val="auto"/>
          <w:sz w:val="28"/>
          <w:szCs w:val="28"/>
          <w:lang w:val="en-US" w:eastAsia="zh-CN"/>
        </w:rPr>
        <w:t>设备科医疗设备一批采购项目进行院内挂网招标</w:t>
      </w:r>
      <w:r>
        <w:rPr>
          <w:rFonts w:hint="eastAsia" w:asciiTheme="minorEastAsia" w:hAnsiTheme="minorEastAsia" w:eastAsiaTheme="minorEastAsia" w:cstheme="minorEastAsia"/>
          <w:bCs/>
          <w:color w:val="auto"/>
          <w:sz w:val="28"/>
          <w:szCs w:val="28"/>
        </w:rPr>
        <w:t>，将招标事项公告如下：</w:t>
      </w:r>
    </w:p>
    <w:p>
      <w:pPr>
        <w:pStyle w:val="2"/>
        <w:numPr>
          <w:ilvl w:val="0"/>
          <w:numId w:val="0"/>
        </w:numPr>
        <w:tabs>
          <w:tab w:val="left" w:pos="312"/>
        </w:tabs>
        <w:snapToGrid w:val="0"/>
        <w:spacing w:line="480" w:lineRule="auto"/>
        <w:ind w:firstLine="560" w:firstLineChars="200"/>
        <w:rPr>
          <w:rFonts w:hint="eastAsia" w:asciiTheme="minorEastAsia" w:hAnsiTheme="minorEastAsia" w:eastAsiaTheme="minorEastAsia" w:cstheme="minorEastAsia"/>
          <w:bCs/>
          <w:color w:val="auto"/>
          <w:sz w:val="28"/>
          <w:szCs w:val="28"/>
          <w:lang w:val="en-US" w:eastAsia="zh-CN"/>
        </w:rPr>
      </w:pPr>
      <w:r>
        <w:rPr>
          <w:rFonts w:hint="eastAsia" w:asciiTheme="minorEastAsia" w:hAnsiTheme="minorEastAsia" w:eastAsiaTheme="minorEastAsia" w:cstheme="minorEastAsia"/>
          <w:bCs/>
          <w:color w:val="auto"/>
          <w:sz w:val="28"/>
          <w:szCs w:val="28"/>
          <w:lang w:val="en-US" w:eastAsia="zh-CN"/>
        </w:rPr>
        <w:t>一、项目信息</w:t>
      </w:r>
    </w:p>
    <w:p>
      <w:pPr>
        <w:pStyle w:val="2"/>
        <w:numPr>
          <w:ilvl w:val="0"/>
          <w:numId w:val="0"/>
        </w:numPr>
        <w:tabs>
          <w:tab w:val="left" w:pos="312"/>
        </w:tabs>
        <w:snapToGrid w:val="0"/>
        <w:spacing w:line="480" w:lineRule="auto"/>
        <w:ind w:firstLine="560" w:firstLineChars="200"/>
        <w:rPr>
          <w:rFonts w:hint="eastAsia" w:asciiTheme="minorEastAsia" w:hAnsiTheme="minorEastAsia" w:eastAsiaTheme="minorEastAsia" w:cstheme="minorEastAsia"/>
          <w:b w:val="0"/>
          <w:bCs/>
          <w:color w:val="auto"/>
          <w:sz w:val="28"/>
          <w:szCs w:val="28"/>
          <w:lang w:val="en-US" w:eastAsia="zh-CN"/>
        </w:rPr>
      </w:pPr>
      <w:r>
        <w:rPr>
          <w:rFonts w:hint="eastAsia" w:asciiTheme="minorEastAsia" w:hAnsiTheme="minorEastAsia" w:eastAsiaTheme="minorEastAsia" w:cstheme="minorEastAsia"/>
          <w:b w:val="0"/>
          <w:bCs/>
          <w:color w:val="auto"/>
          <w:sz w:val="28"/>
          <w:szCs w:val="28"/>
          <w:lang w:val="en-US" w:eastAsia="zh-CN"/>
        </w:rPr>
        <w:t>项目名称：</w:t>
      </w:r>
      <w:r>
        <w:rPr>
          <w:rFonts w:hint="eastAsia" w:asciiTheme="minorEastAsia" w:hAnsiTheme="minorEastAsia" w:eastAsiaTheme="minorEastAsia" w:cstheme="minorEastAsia"/>
          <w:bCs/>
          <w:color w:val="auto"/>
          <w:sz w:val="28"/>
          <w:szCs w:val="28"/>
          <w:lang w:val="en-US" w:eastAsia="zh-CN"/>
        </w:rPr>
        <w:t>设备科医疗设备一批</w:t>
      </w:r>
      <w:r>
        <w:rPr>
          <w:rFonts w:hint="eastAsia" w:asciiTheme="minorEastAsia" w:hAnsiTheme="minorEastAsia" w:eastAsiaTheme="minorEastAsia" w:cstheme="minorEastAsia"/>
          <w:b w:val="0"/>
          <w:bCs/>
          <w:color w:val="auto"/>
          <w:sz w:val="28"/>
          <w:szCs w:val="28"/>
          <w:lang w:val="en-US" w:eastAsia="zh-CN"/>
        </w:rPr>
        <w:t>采购项目</w:t>
      </w:r>
    </w:p>
    <w:p>
      <w:pPr>
        <w:pStyle w:val="2"/>
        <w:numPr>
          <w:ilvl w:val="0"/>
          <w:numId w:val="0"/>
        </w:numPr>
        <w:tabs>
          <w:tab w:val="left" w:pos="312"/>
        </w:tabs>
        <w:snapToGrid w:val="0"/>
        <w:spacing w:line="480" w:lineRule="auto"/>
        <w:ind w:firstLine="560" w:firstLineChars="200"/>
        <w:rPr>
          <w:rFonts w:hint="eastAsia" w:asciiTheme="minorEastAsia" w:hAnsiTheme="minorEastAsia" w:eastAsiaTheme="minorEastAsia" w:cstheme="minorEastAsia"/>
          <w:bCs/>
          <w:color w:val="auto"/>
          <w:sz w:val="28"/>
          <w:szCs w:val="28"/>
          <w:lang w:val="en-US" w:eastAsia="zh-CN"/>
        </w:rPr>
      </w:pPr>
      <w:r>
        <w:rPr>
          <w:rFonts w:hint="eastAsia" w:asciiTheme="minorEastAsia" w:hAnsiTheme="minorEastAsia" w:eastAsiaTheme="minorEastAsia" w:cstheme="minorEastAsia"/>
          <w:bCs/>
          <w:color w:val="auto"/>
          <w:sz w:val="28"/>
          <w:szCs w:val="28"/>
          <w:lang w:val="en-US" w:eastAsia="zh-CN"/>
        </w:rPr>
        <w:t>二、采购方式</w:t>
      </w:r>
    </w:p>
    <w:p>
      <w:pPr>
        <w:pStyle w:val="2"/>
        <w:numPr>
          <w:ilvl w:val="0"/>
          <w:numId w:val="0"/>
        </w:numPr>
        <w:tabs>
          <w:tab w:val="left" w:pos="312"/>
        </w:tabs>
        <w:snapToGrid w:val="0"/>
        <w:spacing w:line="480" w:lineRule="auto"/>
        <w:ind w:firstLine="560" w:firstLineChars="200"/>
        <w:rPr>
          <w:rFonts w:hint="eastAsia" w:asciiTheme="minorEastAsia" w:hAnsiTheme="minorEastAsia" w:eastAsiaTheme="minorEastAsia" w:cstheme="minorEastAsia"/>
          <w:bCs/>
          <w:color w:val="auto"/>
          <w:sz w:val="28"/>
          <w:szCs w:val="28"/>
          <w:lang w:val="en-US" w:eastAsia="zh-CN"/>
        </w:rPr>
      </w:pPr>
      <w:r>
        <w:rPr>
          <w:rFonts w:hint="eastAsia" w:asciiTheme="minorEastAsia" w:hAnsiTheme="minorEastAsia" w:eastAsiaTheme="minorEastAsia" w:cstheme="minorEastAsia"/>
          <w:bCs/>
          <w:color w:val="auto"/>
          <w:sz w:val="28"/>
          <w:szCs w:val="28"/>
          <w:lang w:val="en-US" w:eastAsia="zh-CN"/>
        </w:rPr>
        <w:t>1、院内招标，由招标人内部评标。根据投标人的资格性文件、商务标文件，重点参照投标人企业资质、信誉、类似项目情况、技术方案、服务方案以及投标报价，综合评定，综合得分由高到低排序。</w:t>
      </w:r>
    </w:p>
    <w:p>
      <w:pPr>
        <w:pStyle w:val="2"/>
        <w:numPr>
          <w:ilvl w:val="0"/>
          <w:numId w:val="0"/>
        </w:numPr>
        <w:tabs>
          <w:tab w:val="left" w:pos="312"/>
        </w:tabs>
        <w:snapToGrid w:val="0"/>
        <w:spacing w:line="480" w:lineRule="auto"/>
        <w:ind w:firstLine="560" w:firstLineChars="200"/>
        <w:rPr>
          <w:rFonts w:hint="eastAsia" w:asciiTheme="minorEastAsia" w:hAnsiTheme="minorEastAsia" w:eastAsiaTheme="minorEastAsia" w:cstheme="minorEastAsia"/>
          <w:bCs/>
          <w:color w:val="auto"/>
          <w:sz w:val="28"/>
          <w:szCs w:val="28"/>
          <w:lang w:val="en-US" w:eastAsia="zh-CN"/>
        </w:rPr>
      </w:pPr>
      <w:r>
        <w:rPr>
          <w:rFonts w:hint="eastAsia" w:asciiTheme="minorEastAsia" w:hAnsiTheme="minorEastAsia" w:eastAsiaTheme="minorEastAsia" w:cstheme="minorEastAsia"/>
          <w:bCs/>
          <w:color w:val="auto"/>
          <w:sz w:val="28"/>
          <w:szCs w:val="28"/>
          <w:lang w:val="en-US" w:eastAsia="zh-CN"/>
        </w:rPr>
        <w:t>2、在同等条件下，有效合理得分高者中标。</w:t>
      </w:r>
    </w:p>
    <w:p>
      <w:pPr>
        <w:pStyle w:val="2"/>
        <w:numPr>
          <w:ilvl w:val="0"/>
          <w:numId w:val="0"/>
        </w:numPr>
        <w:tabs>
          <w:tab w:val="left" w:pos="312"/>
        </w:tabs>
        <w:snapToGrid w:val="0"/>
        <w:spacing w:line="480" w:lineRule="auto"/>
        <w:ind w:firstLine="560" w:firstLineChars="200"/>
        <w:rPr>
          <w:rFonts w:hint="eastAsia" w:asciiTheme="minorEastAsia" w:hAnsiTheme="minorEastAsia" w:eastAsiaTheme="minorEastAsia" w:cstheme="minorEastAsia"/>
          <w:bCs/>
          <w:color w:val="auto"/>
          <w:sz w:val="28"/>
          <w:szCs w:val="28"/>
          <w:lang w:val="en-US" w:eastAsia="zh-CN"/>
        </w:rPr>
      </w:pPr>
      <w:r>
        <w:rPr>
          <w:rFonts w:hint="eastAsia" w:asciiTheme="minorEastAsia" w:hAnsiTheme="minorEastAsia" w:eastAsiaTheme="minorEastAsia" w:cstheme="minorEastAsia"/>
          <w:bCs/>
          <w:color w:val="auto"/>
          <w:sz w:val="28"/>
          <w:szCs w:val="28"/>
          <w:lang w:val="en-US" w:eastAsia="zh-CN"/>
        </w:rPr>
        <w:t>三、投标人资格要求</w:t>
      </w:r>
    </w:p>
    <w:p>
      <w:pPr>
        <w:pStyle w:val="2"/>
        <w:numPr>
          <w:ilvl w:val="0"/>
          <w:numId w:val="0"/>
        </w:numPr>
        <w:tabs>
          <w:tab w:val="left" w:pos="312"/>
        </w:tabs>
        <w:snapToGrid w:val="0"/>
        <w:spacing w:line="480" w:lineRule="auto"/>
        <w:ind w:firstLine="560" w:firstLineChars="200"/>
        <w:rPr>
          <w:rFonts w:hint="eastAsia" w:asciiTheme="minorEastAsia" w:hAnsiTheme="minorEastAsia" w:eastAsiaTheme="minorEastAsia" w:cstheme="minorEastAsia"/>
          <w:bCs/>
          <w:color w:val="auto"/>
          <w:sz w:val="28"/>
          <w:szCs w:val="28"/>
          <w:lang w:val="en-US" w:eastAsia="zh-CN"/>
        </w:rPr>
      </w:pPr>
      <w:r>
        <w:rPr>
          <w:rFonts w:hint="eastAsia" w:asciiTheme="minorEastAsia" w:hAnsiTheme="minorEastAsia" w:eastAsiaTheme="minorEastAsia" w:cstheme="minorEastAsia"/>
          <w:bCs/>
          <w:color w:val="auto"/>
          <w:sz w:val="28"/>
          <w:szCs w:val="28"/>
          <w:lang w:val="en-US" w:eastAsia="zh-CN"/>
        </w:rPr>
        <w:t>1、具有独立法人地位，营业执照具有相应的经营范围；</w:t>
      </w:r>
    </w:p>
    <w:p>
      <w:pPr>
        <w:pStyle w:val="2"/>
        <w:numPr>
          <w:ilvl w:val="0"/>
          <w:numId w:val="0"/>
        </w:numPr>
        <w:tabs>
          <w:tab w:val="left" w:pos="312"/>
        </w:tabs>
        <w:snapToGrid w:val="0"/>
        <w:spacing w:line="480" w:lineRule="auto"/>
        <w:ind w:firstLine="560" w:firstLineChars="200"/>
        <w:rPr>
          <w:rFonts w:hint="eastAsia" w:asciiTheme="minorEastAsia" w:hAnsiTheme="minorEastAsia" w:eastAsiaTheme="minorEastAsia" w:cstheme="minorEastAsia"/>
          <w:bCs/>
          <w:color w:val="auto"/>
          <w:sz w:val="28"/>
          <w:szCs w:val="28"/>
          <w:lang w:val="en-US" w:eastAsia="zh-CN"/>
        </w:rPr>
      </w:pPr>
      <w:r>
        <w:rPr>
          <w:rFonts w:hint="eastAsia" w:asciiTheme="minorEastAsia" w:hAnsiTheme="minorEastAsia" w:eastAsiaTheme="minorEastAsia" w:cstheme="minorEastAsia"/>
          <w:bCs/>
          <w:color w:val="auto"/>
          <w:sz w:val="28"/>
          <w:szCs w:val="28"/>
          <w:lang w:val="en-US" w:eastAsia="zh-CN"/>
        </w:rPr>
        <w:t>2、参加政府采购活动近3年内，在经营活动中没有重大违法记录；</w:t>
      </w:r>
    </w:p>
    <w:p>
      <w:pPr>
        <w:pStyle w:val="2"/>
        <w:numPr>
          <w:ilvl w:val="0"/>
          <w:numId w:val="0"/>
        </w:numPr>
        <w:tabs>
          <w:tab w:val="left" w:pos="312"/>
        </w:tabs>
        <w:snapToGrid w:val="0"/>
        <w:spacing w:line="480" w:lineRule="auto"/>
        <w:ind w:firstLine="560" w:firstLineChars="200"/>
        <w:rPr>
          <w:rFonts w:hint="eastAsia" w:asciiTheme="minorEastAsia" w:hAnsiTheme="minorEastAsia" w:eastAsiaTheme="minorEastAsia" w:cstheme="minorEastAsia"/>
          <w:bCs/>
          <w:color w:val="auto"/>
          <w:sz w:val="28"/>
          <w:szCs w:val="28"/>
          <w:lang w:val="en-US" w:eastAsia="zh-CN"/>
        </w:rPr>
      </w:pPr>
      <w:r>
        <w:rPr>
          <w:rFonts w:hint="eastAsia" w:asciiTheme="minorEastAsia" w:hAnsiTheme="minorEastAsia" w:eastAsiaTheme="minorEastAsia" w:cstheme="minorEastAsia"/>
          <w:bCs/>
          <w:color w:val="auto"/>
          <w:sz w:val="28"/>
          <w:szCs w:val="28"/>
          <w:lang w:val="en-US" w:eastAsia="zh-CN"/>
        </w:rPr>
        <w:t>3、投标人近1年内（自2021.08.01之日起签订的合同）有同类</w:t>
      </w:r>
      <w:bookmarkStart w:id="5" w:name="_GoBack"/>
      <w:bookmarkEnd w:id="5"/>
      <w:r>
        <w:rPr>
          <w:rFonts w:hint="eastAsia" w:asciiTheme="minorEastAsia" w:hAnsiTheme="minorEastAsia" w:eastAsiaTheme="minorEastAsia" w:cstheme="minorEastAsia"/>
          <w:b w:val="0"/>
          <w:bCs/>
          <w:color w:val="auto"/>
          <w:sz w:val="28"/>
          <w:szCs w:val="28"/>
          <w:lang w:val="en-US" w:eastAsia="zh-CN"/>
        </w:rPr>
        <w:t>销售</w:t>
      </w:r>
      <w:r>
        <w:rPr>
          <w:rFonts w:hint="eastAsia" w:asciiTheme="minorEastAsia" w:hAnsiTheme="minorEastAsia" w:eastAsiaTheme="minorEastAsia" w:cstheme="minorEastAsia"/>
          <w:bCs/>
          <w:color w:val="auto"/>
          <w:sz w:val="28"/>
          <w:szCs w:val="28"/>
          <w:lang w:val="en-US" w:eastAsia="zh-CN"/>
        </w:rPr>
        <w:t>业绩；</w:t>
      </w:r>
    </w:p>
    <w:p>
      <w:pPr>
        <w:pStyle w:val="2"/>
        <w:numPr>
          <w:ilvl w:val="0"/>
          <w:numId w:val="0"/>
        </w:numPr>
        <w:tabs>
          <w:tab w:val="left" w:pos="312"/>
        </w:tabs>
        <w:snapToGrid w:val="0"/>
        <w:spacing w:line="480" w:lineRule="auto"/>
        <w:ind w:firstLine="560" w:firstLineChars="200"/>
        <w:rPr>
          <w:rFonts w:hint="eastAsia" w:asciiTheme="minorEastAsia" w:hAnsiTheme="minorEastAsia" w:eastAsiaTheme="minorEastAsia" w:cstheme="minorEastAsia"/>
          <w:bCs/>
          <w:color w:val="auto"/>
          <w:sz w:val="28"/>
          <w:szCs w:val="28"/>
          <w:lang w:val="en-US" w:eastAsia="zh-CN"/>
        </w:rPr>
      </w:pPr>
      <w:r>
        <w:rPr>
          <w:rFonts w:hint="eastAsia" w:asciiTheme="minorEastAsia" w:hAnsiTheme="minorEastAsia" w:eastAsiaTheme="minorEastAsia" w:cstheme="minorEastAsia"/>
          <w:bCs/>
          <w:color w:val="auto"/>
          <w:sz w:val="28"/>
          <w:szCs w:val="28"/>
          <w:lang w:val="en-US" w:eastAsia="zh-CN"/>
        </w:rPr>
        <w:t>4、投标人未列入经营异常名录和未列入严重违法失信企业名单（黑名单），投标人企业法人代表未被列入失信被执行人名单；</w:t>
      </w:r>
    </w:p>
    <w:p>
      <w:pPr>
        <w:pStyle w:val="2"/>
        <w:numPr>
          <w:ilvl w:val="0"/>
          <w:numId w:val="0"/>
        </w:numPr>
        <w:tabs>
          <w:tab w:val="left" w:pos="312"/>
        </w:tabs>
        <w:snapToGrid w:val="0"/>
        <w:spacing w:line="480" w:lineRule="auto"/>
        <w:ind w:firstLine="840" w:firstLineChars="300"/>
        <w:rPr>
          <w:rFonts w:hint="eastAsia" w:asciiTheme="minorEastAsia" w:hAnsiTheme="minorEastAsia" w:eastAsiaTheme="minorEastAsia" w:cstheme="minorEastAsia"/>
          <w:bCs/>
          <w:color w:val="auto"/>
          <w:sz w:val="28"/>
          <w:szCs w:val="28"/>
          <w:lang w:val="en-US" w:eastAsia="zh-CN"/>
        </w:rPr>
      </w:pPr>
      <w:r>
        <w:rPr>
          <w:rFonts w:hint="eastAsia" w:asciiTheme="minorEastAsia" w:hAnsiTheme="minorEastAsia" w:eastAsiaTheme="minorEastAsia" w:cstheme="minorEastAsia"/>
          <w:bCs/>
          <w:color w:val="auto"/>
          <w:sz w:val="28"/>
          <w:szCs w:val="28"/>
          <w:lang w:val="en-US" w:eastAsia="zh-CN"/>
        </w:rPr>
        <w:t>投标人在“信用中国”（www.creditchina.gov.cn）、中国政府采购网（www.ccgp.gov.cn）等网站，未被列入“失信被执行人”、“重大税收违法案件当事人名单”、“政府采购严重违法失信行为记录名单”；</w:t>
      </w:r>
    </w:p>
    <w:p>
      <w:pPr>
        <w:pStyle w:val="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480" w:lineRule="auto"/>
        <w:ind w:left="630" w:leftChars="0"/>
        <w:textAlignment w:val="auto"/>
        <w:rPr>
          <w:rFonts w:hint="eastAsia" w:asciiTheme="minorEastAsia" w:hAnsiTheme="minorEastAsia" w:eastAsiaTheme="minorEastAsia" w:cstheme="minorEastAsia"/>
          <w:bCs/>
          <w:color w:val="auto"/>
          <w:sz w:val="28"/>
          <w:szCs w:val="28"/>
          <w:lang w:val="en-US" w:eastAsia="zh-CN"/>
        </w:rPr>
      </w:pPr>
      <w:r>
        <w:rPr>
          <w:rFonts w:hint="eastAsia" w:asciiTheme="minorEastAsia" w:hAnsiTheme="minorEastAsia" w:eastAsiaTheme="minorEastAsia" w:cstheme="minorEastAsia"/>
          <w:bCs/>
          <w:color w:val="auto"/>
          <w:sz w:val="28"/>
          <w:szCs w:val="28"/>
          <w:lang w:val="en-US" w:eastAsia="zh-CN"/>
        </w:rPr>
        <w:t>5、本项目不接受联合体投标，不得分包、转包；</w:t>
      </w:r>
    </w:p>
    <w:p>
      <w:pPr>
        <w:pStyle w:val="2"/>
        <w:keepNext w:val="0"/>
        <w:keepLines w:val="0"/>
        <w:pageBreakBefore w:val="0"/>
        <w:widowControl w:val="0"/>
        <w:numPr>
          <w:ilvl w:val="0"/>
          <w:numId w:val="1"/>
        </w:numPr>
        <w:tabs>
          <w:tab w:val="left" w:pos="312"/>
        </w:tabs>
        <w:kinsoku/>
        <w:wordWrap/>
        <w:overflowPunct/>
        <w:topLinePunct w:val="0"/>
        <w:autoSpaceDE w:val="0"/>
        <w:autoSpaceDN w:val="0"/>
        <w:bidi w:val="0"/>
        <w:adjustRightInd w:val="0"/>
        <w:snapToGrid w:val="0"/>
        <w:spacing w:line="480" w:lineRule="auto"/>
        <w:ind w:left="70" w:leftChars="0" w:firstLine="560" w:firstLineChars="0"/>
        <w:textAlignment w:val="auto"/>
        <w:rPr>
          <w:rFonts w:hint="eastAsia" w:asciiTheme="minorEastAsia" w:hAnsiTheme="minorEastAsia" w:eastAsiaTheme="minorEastAsia" w:cstheme="minorEastAsia"/>
          <w:bCs/>
          <w:color w:val="auto"/>
          <w:sz w:val="28"/>
          <w:szCs w:val="28"/>
          <w:lang w:val="en-US" w:eastAsia="zh-CN"/>
        </w:rPr>
      </w:pPr>
      <w:r>
        <w:rPr>
          <w:rFonts w:hint="eastAsia" w:asciiTheme="minorEastAsia" w:hAnsiTheme="minorEastAsia" w:eastAsiaTheme="minorEastAsia" w:cstheme="minorEastAsia"/>
          <w:bCs/>
          <w:color w:val="auto"/>
          <w:sz w:val="28"/>
          <w:szCs w:val="28"/>
          <w:lang w:val="en-US" w:eastAsia="zh-CN"/>
        </w:rPr>
        <w:t>单位负责人为同一人或者存在直接控股、管理关系的不同投标人，不得参加本次采购活动。</w:t>
      </w:r>
    </w:p>
    <w:p>
      <w:pPr>
        <w:pStyle w:val="2"/>
        <w:keepNext w:val="0"/>
        <w:keepLines w:val="0"/>
        <w:pageBreakBefore w:val="0"/>
        <w:widowControl w:val="0"/>
        <w:numPr>
          <w:ilvl w:val="0"/>
          <w:numId w:val="1"/>
        </w:numPr>
        <w:tabs>
          <w:tab w:val="left" w:pos="312"/>
        </w:tabs>
        <w:kinsoku/>
        <w:wordWrap/>
        <w:overflowPunct/>
        <w:topLinePunct w:val="0"/>
        <w:autoSpaceDE w:val="0"/>
        <w:autoSpaceDN w:val="0"/>
        <w:bidi w:val="0"/>
        <w:adjustRightInd w:val="0"/>
        <w:snapToGrid w:val="0"/>
        <w:spacing w:line="480" w:lineRule="auto"/>
        <w:ind w:left="70" w:leftChars="0" w:firstLine="560" w:firstLineChars="0"/>
        <w:textAlignment w:val="auto"/>
        <w:rPr>
          <w:rFonts w:hint="eastAsia" w:asciiTheme="minorEastAsia" w:hAnsiTheme="minorEastAsia" w:eastAsiaTheme="minorEastAsia" w:cstheme="minorEastAsia"/>
          <w:bCs/>
          <w:color w:val="auto"/>
          <w:sz w:val="28"/>
          <w:szCs w:val="28"/>
          <w:lang w:val="en-US" w:eastAsia="zh-CN"/>
        </w:rPr>
      </w:pPr>
      <w:r>
        <w:rPr>
          <w:rFonts w:hint="eastAsia" w:asciiTheme="minorEastAsia" w:hAnsiTheme="minorEastAsia" w:eastAsiaTheme="minorEastAsia" w:cstheme="minorEastAsia"/>
          <w:bCs/>
          <w:color w:val="auto"/>
          <w:sz w:val="28"/>
          <w:szCs w:val="28"/>
          <w:lang w:val="en-US" w:eastAsia="zh-CN"/>
        </w:rPr>
        <w:t>本次项目为两个标段，投标人必须分开制作投标文件、分开投标，评标时单独进行评标，各标段互不影响。</w:t>
      </w:r>
    </w:p>
    <w:p>
      <w:pPr>
        <w:pStyle w:val="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480" w:lineRule="auto"/>
        <w:ind w:firstLine="560" w:firstLineChars="200"/>
        <w:textAlignment w:val="auto"/>
        <w:rPr>
          <w:rFonts w:hint="eastAsia" w:asciiTheme="minorEastAsia" w:hAnsiTheme="minorEastAsia" w:eastAsiaTheme="minorEastAsia" w:cstheme="minorEastAsia"/>
          <w:bCs/>
          <w:color w:val="auto"/>
          <w:sz w:val="28"/>
          <w:szCs w:val="28"/>
          <w:lang w:val="en-US" w:eastAsia="zh-CN"/>
        </w:rPr>
      </w:pPr>
      <w:r>
        <w:rPr>
          <w:rFonts w:hint="eastAsia" w:asciiTheme="minorEastAsia" w:hAnsiTheme="minorEastAsia" w:eastAsiaTheme="minorEastAsia" w:cstheme="minorEastAsia"/>
          <w:bCs/>
          <w:color w:val="auto"/>
          <w:sz w:val="28"/>
          <w:szCs w:val="28"/>
          <w:lang w:val="en-US" w:eastAsia="zh-CN"/>
        </w:rPr>
        <w:t>四、投标截止时间、开标时间及地点：</w:t>
      </w:r>
    </w:p>
    <w:p>
      <w:pPr>
        <w:pStyle w:val="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480" w:lineRule="auto"/>
        <w:ind w:firstLine="560" w:firstLineChars="200"/>
        <w:textAlignment w:val="auto"/>
        <w:rPr>
          <w:rFonts w:hint="eastAsia" w:asciiTheme="minorEastAsia" w:hAnsiTheme="minorEastAsia" w:eastAsiaTheme="minorEastAsia" w:cstheme="minorEastAsia"/>
          <w:bCs/>
          <w:color w:val="auto"/>
          <w:sz w:val="28"/>
          <w:szCs w:val="28"/>
          <w:lang w:val="en-US" w:eastAsia="zh-CN"/>
        </w:rPr>
      </w:pPr>
      <w:r>
        <w:rPr>
          <w:rFonts w:hint="eastAsia" w:asciiTheme="minorEastAsia" w:hAnsiTheme="minorEastAsia" w:eastAsiaTheme="minorEastAsia" w:cstheme="minorEastAsia"/>
          <w:bCs/>
          <w:color w:val="auto"/>
          <w:sz w:val="28"/>
          <w:szCs w:val="28"/>
          <w:lang w:val="en-US" w:eastAsia="zh-CN"/>
        </w:rPr>
        <w:t>1、投标截止时间、开标时间：</w:t>
      </w:r>
    </w:p>
    <w:p>
      <w:pPr>
        <w:pStyle w:val="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480" w:lineRule="auto"/>
        <w:ind w:firstLine="560" w:firstLineChars="200"/>
        <w:textAlignment w:val="auto"/>
        <w:rPr>
          <w:rFonts w:hint="eastAsia" w:asciiTheme="minorEastAsia" w:hAnsiTheme="minorEastAsia" w:eastAsiaTheme="minorEastAsia" w:cstheme="minorEastAsia"/>
          <w:bCs/>
          <w:color w:val="auto"/>
          <w:sz w:val="28"/>
          <w:szCs w:val="28"/>
          <w:lang w:val="en-US" w:eastAsia="zh-CN"/>
        </w:rPr>
      </w:pPr>
      <w:r>
        <w:rPr>
          <w:rFonts w:hint="eastAsia" w:asciiTheme="minorEastAsia" w:hAnsiTheme="minorEastAsia" w:eastAsiaTheme="minorEastAsia" w:cstheme="minorEastAsia"/>
          <w:bCs/>
          <w:color w:val="auto"/>
          <w:sz w:val="28"/>
          <w:szCs w:val="28"/>
          <w:lang w:val="en-US" w:eastAsia="zh-CN"/>
        </w:rPr>
        <w:t>2、开标地点;</w:t>
      </w:r>
    </w:p>
    <w:p>
      <w:pPr>
        <w:pStyle w:val="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480" w:lineRule="auto"/>
        <w:ind w:firstLine="560" w:firstLineChars="200"/>
        <w:textAlignment w:val="auto"/>
        <w:rPr>
          <w:rFonts w:hint="eastAsia" w:asciiTheme="minorEastAsia" w:hAnsiTheme="minorEastAsia" w:eastAsiaTheme="minorEastAsia" w:cstheme="minorEastAsia"/>
          <w:bCs/>
          <w:color w:val="auto"/>
          <w:sz w:val="28"/>
          <w:szCs w:val="28"/>
          <w:lang w:val="en-US" w:eastAsia="zh-CN"/>
        </w:rPr>
      </w:pPr>
      <w:r>
        <w:rPr>
          <w:rFonts w:hint="eastAsia" w:asciiTheme="minorEastAsia" w:hAnsiTheme="minorEastAsia" w:eastAsiaTheme="minorEastAsia" w:cstheme="minorEastAsia"/>
          <w:bCs/>
          <w:color w:val="auto"/>
          <w:sz w:val="28"/>
          <w:szCs w:val="28"/>
          <w:lang w:val="en-US" w:eastAsia="zh-CN"/>
        </w:rPr>
        <w:t>五、招标人地址和联系方法：</w:t>
      </w:r>
    </w:p>
    <w:p>
      <w:pPr>
        <w:pStyle w:val="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480" w:lineRule="auto"/>
        <w:ind w:firstLine="560" w:firstLineChars="200"/>
        <w:textAlignment w:val="auto"/>
        <w:rPr>
          <w:rFonts w:hint="eastAsia" w:asciiTheme="minorEastAsia" w:hAnsiTheme="minorEastAsia" w:eastAsiaTheme="minorEastAsia" w:cstheme="minorEastAsia"/>
          <w:bCs/>
          <w:color w:val="auto"/>
          <w:sz w:val="28"/>
          <w:szCs w:val="28"/>
          <w:lang w:val="en-US" w:eastAsia="zh-CN"/>
        </w:rPr>
      </w:pPr>
      <w:r>
        <w:rPr>
          <w:rFonts w:hint="eastAsia" w:asciiTheme="minorEastAsia" w:hAnsiTheme="minorEastAsia" w:eastAsiaTheme="minorEastAsia" w:cstheme="minorEastAsia"/>
          <w:bCs/>
          <w:color w:val="auto"/>
          <w:sz w:val="28"/>
          <w:szCs w:val="28"/>
          <w:lang w:val="en-US" w:eastAsia="zh-CN"/>
        </w:rPr>
        <w:t>1、招标人名称：娄底市中心医院</w:t>
      </w:r>
    </w:p>
    <w:p>
      <w:pPr>
        <w:pStyle w:val="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480" w:lineRule="auto"/>
        <w:ind w:firstLine="560" w:firstLineChars="200"/>
        <w:textAlignment w:val="auto"/>
        <w:rPr>
          <w:rFonts w:hint="eastAsia" w:asciiTheme="minorEastAsia" w:hAnsiTheme="minorEastAsia" w:eastAsiaTheme="minorEastAsia" w:cstheme="minorEastAsia"/>
          <w:bCs/>
          <w:color w:val="auto"/>
          <w:sz w:val="28"/>
          <w:szCs w:val="28"/>
          <w:lang w:val="en-US" w:eastAsia="zh-CN"/>
        </w:rPr>
      </w:pPr>
      <w:r>
        <w:rPr>
          <w:rFonts w:hint="eastAsia" w:asciiTheme="minorEastAsia" w:hAnsiTheme="minorEastAsia" w:eastAsiaTheme="minorEastAsia" w:cstheme="minorEastAsia"/>
          <w:bCs/>
          <w:color w:val="auto"/>
          <w:sz w:val="28"/>
          <w:szCs w:val="28"/>
          <w:lang w:val="en-US" w:eastAsia="zh-CN"/>
        </w:rPr>
        <w:t xml:space="preserve">2、联系人及联系方式：廖海星 </w:t>
      </w:r>
      <w:r>
        <w:rPr>
          <w:rFonts w:hint="eastAsia" w:asciiTheme="minorEastAsia" w:hAnsiTheme="minorEastAsia" w:eastAsiaTheme="minorEastAsia" w:cstheme="minorEastAsia"/>
          <w:i w:val="0"/>
          <w:iCs w:val="0"/>
          <w:caps w:val="0"/>
          <w:color w:val="000000"/>
          <w:spacing w:val="0"/>
          <w:sz w:val="28"/>
          <w:szCs w:val="28"/>
        </w:rPr>
        <w:t>15873871616</w:t>
      </w:r>
    </w:p>
    <w:p>
      <w:pPr>
        <w:pStyle w:val="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480" w:lineRule="auto"/>
        <w:ind w:firstLine="560" w:firstLineChars="200"/>
        <w:textAlignment w:val="auto"/>
        <w:rPr>
          <w:rFonts w:hint="eastAsia" w:asciiTheme="minorEastAsia" w:hAnsiTheme="minorEastAsia" w:eastAsiaTheme="minorEastAsia" w:cstheme="minorEastAsia"/>
          <w:bCs/>
          <w:color w:val="auto"/>
          <w:sz w:val="28"/>
          <w:szCs w:val="28"/>
          <w:lang w:val="en-US" w:eastAsia="zh-CN"/>
        </w:rPr>
      </w:pPr>
      <w:r>
        <w:rPr>
          <w:rFonts w:hint="eastAsia" w:asciiTheme="minorEastAsia" w:hAnsiTheme="minorEastAsia" w:eastAsiaTheme="minorEastAsia" w:cstheme="minorEastAsia"/>
          <w:bCs/>
          <w:color w:val="auto"/>
          <w:sz w:val="28"/>
          <w:szCs w:val="28"/>
          <w:lang w:val="en-US" w:eastAsia="zh-CN"/>
        </w:rPr>
        <w:t>3、招标人地址：娄底市长青中街51号</w:t>
      </w:r>
    </w:p>
    <w:p>
      <w:pPr>
        <w:pStyle w:val="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480" w:lineRule="auto"/>
        <w:ind w:firstLine="560" w:firstLineChars="200"/>
        <w:textAlignment w:val="auto"/>
        <w:rPr>
          <w:rFonts w:hint="eastAsia"/>
          <w:bCs/>
          <w:color w:val="auto"/>
          <w:sz w:val="28"/>
          <w:szCs w:val="28"/>
          <w:lang w:val="en-US" w:eastAsia="zh-CN"/>
        </w:rPr>
      </w:pPr>
    </w:p>
    <w:p>
      <w:pPr>
        <w:pStyle w:val="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480" w:lineRule="auto"/>
        <w:ind w:firstLine="560" w:firstLineChars="200"/>
        <w:textAlignment w:val="auto"/>
        <w:rPr>
          <w:rFonts w:hint="default"/>
          <w:bCs/>
          <w:color w:val="auto"/>
          <w:sz w:val="28"/>
          <w:szCs w:val="28"/>
          <w:lang w:val="en-US" w:eastAsia="zh-CN"/>
        </w:rPr>
      </w:pPr>
    </w:p>
    <w:p>
      <w:pPr>
        <w:pStyle w:val="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480" w:lineRule="auto"/>
        <w:ind w:firstLine="560" w:firstLineChars="200"/>
        <w:textAlignment w:val="auto"/>
        <w:rPr>
          <w:rFonts w:hint="eastAsia"/>
          <w:bCs/>
          <w:color w:val="auto"/>
          <w:sz w:val="28"/>
          <w:szCs w:val="28"/>
          <w:lang w:val="en-US" w:eastAsia="zh-CN"/>
        </w:rPr>
      </w:pPr>
    </w:p>
    <w:p>
      <w:pPr>
        <w:pStyle w:val="2"/>
        <w:numPr>
          <w:ilvl w:val="0"/>
          <w:numId w:val="0"/>
        </w:numPr>
        <w:tabs>
          <w:tab w:val="left" w:pos="312"/>
        </w:tabs>
        <w:snapToGrid w:val="0"/>
        <w:spacing w:line="480" w:lineRule="auto"/>
        <w:jc w:val="center"/>
        <w:rPr>
          <w:rFonts w:hint="eastAsia" w:ascii="宋体" w:hAnsi="宋体" w:cs="宋体"/>
          <w:b/>
          <w:bCs/>
          <w:color w:val="auto"/>
          <w:sz w:val="44"/>
          <w:szCs w:val="44"/>
          <w:lang w:val="en-US" w:eastAsia="zh-CN"/>
        </w:rPr>
        <w:sectPr>
          <w:headerReference r:id="rId3" w:type="default"/>
          <w:footerReference r:id="rId4" w:type="default"/>
          <w:pgSz w:w="11906" w:h="16838"/>
          <w:pgMar w:top="1191" w:right="1587" w:bottom="1020" w:left="1587" w:header="567" w:footer="283" w:gutter="0"/>
          <w:pgNumType w:start="1"/>
          <w:cols w:space="720" w:num="1"/>
          <w:docGrid w:linePitch="312" w:charSpace="0"/>
        </w:sectPr>
      </w:pPr>
    </w:p>
    <w:p>
      <w:pPr>
        <w:pStyle w:val="2"/>
        <w:numPr>
          <w:ilvl w:val="0"/>
          <w:numId w:val="0"/>
        </w:numPr>
        <w:tabs>
          <w:tab w:val="left" w:pos="312"/>
        </w:tabs>
        <w:snapToGrid w:val="0"/>
        <w:spacing w:line="480" w:lineRule="auto"/>
        <w:jc w:val="center"/>
        <w:rPr>
          <w:rFonts w:hint="eastAsia" w:ascii="宋体" w:hAnsi="宋体" w:cs="宋体"/>
          <w:b/>
          <w:bCs/>
          <w:color w:val="auto"/>
          <w:sz w:val="44"/>
          <w:szCs w:val="44"/>
          <w:lang w:val="en-US" w:eastAsia="zh-CN"/>
        </w:rPr>
      </w:pPr>
      <w:r>
        <w:rPr>
          <w:rFonts w:hint="eastAsia" w:ascii="宋体" w:hAnsi="宋体" w:cs="宋体"/>
          <w:b/>
          <w:bCs/>
          <w:color w:val="auto"/>
          <w:sz w:val="44"/>
          <w:szCs w:val="44"/>
          <w:lang w:val="en-US" w:eastAsia="zh-CN"/>
        </w:rPr>
        <w:t>第二章采购需求</w:t>
      </w:r>
    </w:p>
    <w:p>
      <w:pPr>
        <w:spacing w:line="360" w:lineRule="auto"/>
        <w:ind w:firstLine="560" w:firstLineChars="200"/>
        <w:rPr>
          <w:rFonts w:hint="eastAsia" w:asciiTheme="minorEastAsia" w:hAnsiTheme="minorEastAsia" w:eastAsiaTheme="minorEastAsia" w:cstheme="minorEastAsia"/>
          <w:bCs/>
          <w:color w:val="auto"/>
          <w:kern w:val="0"/>
          <w:sz w:val="28"/>
          <w:szCs w:val="28"/>
          <w:lang w:val="en-US" w:eastAsia="zh-CN" w:bidi="ar-SA"/>
        </w:rPr>
      </w:pPr>
      <w:r>
        <w:rPr>
          <w:rFonts w:hint="eastAsia" w:asciiTheme="minorEastAsia" w:hAnsiTheme="minorEastAsia" w:eastAsiaTheme="minorEastAsia" w:cstheme="minorEastAsia"/>
          <w:bCs/>
          <w:color w:val="auto"/>
          <w:kern w:val="0"/>
          <w:sz w:val="28"/>
          <w:szCs w:val="28"/>
          <w:lang w:val="en-US" w:eastAsia="zh-CN" w:bidi="ar-SA"/>
        </w:rPr>
        <w:t>一、采购清单、采购项目交付或者实施的时间和地点</w:t>
      </w:r>
    </w:p>
    <w:p>
      <w:pPr>
        <w:spacing w:line="360" w:lineRule="auto"/>
        <w:ind w:firstLine="560" w:firstLineChars="200"/>
        <w:rPr>
          <w:rFonts w:hint="eastAsia" w:asciiTheme="minorEastAsia" w:hAnsiTheme="minorEastAsia" w:eastAsiaTheme="minorEastAsia" w:cstheme="minorEastAsia"/>
          <w:bCs/>
          <w:color w:val="auto"/>
          <w:kern w:val="0"/>
          <w:sz w:val="28"/>
          <w:szCs w:val="28"/>
          <w:lang w:val="en-US" w:eastAsia="zh-CN" w:bidi="ar-SA"/>
        </w:rPr>
      </w:pPr>
      <w:r>
        <w:rPr>
          <w:rFonts w:hint="eastAsia" w:asciiTheme="minorEastAsia" w:hAnsiTheme="minorEastAsia" w:eastAsiaTheme="minorEastAsia" w:cstheme="minorEastAsia"/>
          <w:bCs/>
          <w:color w:val="auto"/>
          <w:kern w:val="0"/>
          <w:sz w:val="28"/>
          <w:szCs w:val="28"/>
          <w:lang w:val="en-US" w:eastAsia="zh-CN" w:bidi="ar-SA"/>
        </w:rPr>
        <w:t>1.采购项目</w:t>
      </w:r>
    </w:p>
    <w:tbl>
      <w:tblPr>
        <w:tblStyle w:val="10"/>
        <w:tblW w:w="9304" w:type="dxa"/>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autofit"/>
        <w:tblCellMar>
          <w:top w:w="15" w:type="dxa"/>
          <w:left w:w="15" w:type="dxa"/>
          <w:bottom w:w="15" w:type="dxa"/>
          <w:right w:w="15" w:type="dxa"/>
        </w:tblCellMar>
      </w:tblPr>
      <w:tblGrid>
        <w:gridCol w:w="786"/>
        <w:gridCol w:w="1768"/>
        <w:gridCol w:w="1468"/>
        <w:gridCol w:w="1821"/>
        <w:gridCol w:w="1800"/>
        <w:gridCol w:w="1661"/>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PrEx>
        <w:trPr>
          <w:trHeight w:val="474" w:hRule="atLeast"/>
          <w:jc w:val="center"/>
        </w:trPr>
        <w:tc>
          <w:tcPr>
            <w:tcW w:w="786"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8"/>
              <w:spacing w:before="0" w:beforeAutospacing="0" w:after="0" w:afterAutospacing="0" w:line="440" w:lineRule="exact"/>
              <w:jc w:val="center"/>
              <w:rPr>
                <w:rFonts w:hint="eastAsia" w:asciiTheme="minorEastAsia" w:hAnsiTheme="minorEastAsia" w:eastAsiaTheme="minorEastAsia" w:cstheme="minorEastAsia"/>
                <w:kern w:val="2"/>
                <w:sz w:val="28"/>
                <w:szCs w:val="28"/>
              </w:rPr>
            </w:pPr>
            <w:r>
              <w:rPr>
                <w:rFonts w:hint="eastAsia" w:asciiTheme="minorEastAsia" w:hAnsiTheme="minorEastAsia" w:eastAsiaTheme="minorEastAsia" w:cstheme="minorEastAsia"/>
                <w:kern w:val="2"/>
                <w:sz w:val="28"/>
                <w:szCs w:val="28"/>
              </w:rPr>
              <w:t>序号</w:t>
            </w:r>
          </w:p>
        </w:tc>
        <w:tc>
          <w:tcPr>
            <w:tcW w:w="1768"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8"/>
              <w:spacing w:before="0" w:beforeAutospacing="0" w:after="0" w:afterAutospacing="0" w:line="440" w:lineRule="exact"/>
              <w:jc w:val="center"/>
              <w:rPr>
                <w:rFonts w:hint="eastAsia" w:asciiTheme="minorEastAsia" w:hAnsiTheme="minorEastAsia" w:eastAsiaTheme="minorEastAsia" w:cstheme="minorEastAsia"/>
                <w:kern w:val="2"/>
                <w:sz w:val="28"/>
                <w:szCs w:val="28"/>
              </w:rPr>
            </w:pPr>
            <w:r>
              <w:rPr>
                <w:rFonts w:hint="eastAsia" w:asciiTheme="minorEastAsia" w:hAnsiTheme="minorEastAsia" w:eastAsiaTheme="minorEastAsia" w:cstheme="minorEastAsia"/>
                <w:kern w:val="2"/>
                <w:sz w:val="28"/>
                <w:szCs w:val="28"/>
              </w:rPr>
              <w:t>设备名称</w:t>
            </w:r>
          </w:p>
        </w:tc>
        <w:tc>
          <w:tcPr>
            <w:tcW w:w="1468"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8"/>
              <w:spacing w:before="0" w:beforeAutospacing="0" w:after="0" w:afterAutospacing="0" w:line="440" w:lineRule="exact"/>
              <w:jc w:val="center"/>
              <w:rPr>
                <w:rFonts w:hint="eastAsia" w:asciiTheme="minorEastAsia" w:hAnsiTheme="minorEastAsia" w:eastAsiaTheme="minorEastAsia" w:cstheme="minorEastAsia"/>
                <w:kern w:val="2"/>
                <w:sz w:val="28"/>
                <w:szCs w:val="28"/>
              </w:rPr>
            </w:pPr>
            <w:r>
              <w:rPr>
                <w:rFonts w:hint="eastAsia" w:asciiTheme="minorEastAsia" w:hAnsiTheme="minorEastAsia" w:eastAsiaTheme="minorEastAsia" w:cstheme="minorEastAsia"/>
                <w:kern w:val="2"/>
                <w:sz w:val="28"/>
                <w:szCs w:val="28"/>
              </w:rPr>
              <w:t>数量</w:t>
            </w:r>
            <w:r>
              <w:rPr>
                <w:rFonts w:hint="eastAsia" w:asciiTheme="minorEastAsia" w:hAnsiTheme="minorEastAsia" w:eastAsiaTheme="minorEastAsia" w:cstheme="minorEastAsia"/>
                <w:sz w:val="28"/>
                <w:szCs w:val="28"/>
              </w:rPr>
              <w:t>(台/套)</w:t>
            </w:r>
          </w:p>
        </w:tc>
        <w:tc>
          <w:tcPr>
            <w:tcW w:w="1821" w:type="dxa"/>
            <w:tcBorders>
              <w:top w:val="single" w:color="000000" w:sz="6" w:space="0"/>
              <w:left w:val="single" w:color="000000" w:sz="6" w:space="0"/>
              <w:bottom w:val="single" w:color="000000" w:sz="6" w:space="0"/>
              <w:right w:val="single" w:color="auto" w:sz="4" w:space="0"/>
            </w:tcBorders>
            <w:shd w:val="clear" w:color="auto" w:fill="auto"/>
            <w:tcMar>
              <w:top w:w="75" w:type="dxa"/>
              <w:left w:w="150" w:type="dxa"/>
              <w:bottom w:w="75" w:type="dxa"/>
              <w:right w:w="150" w:type="dxa"/>
            </w:tcMar>
            <w:vAlign w:val="center"/>
          </w:tcPr>
          <w:p>
            <w:pPr>
              <w:pStyle w:val="8"/>
              <w:spacing w:before="0" w:beforeAutospacing="0" w:after="0" w:afterAutospacing="0" w:line="440" w:lineRule="exact"/>
              <w:jc w:val="center"/>
              <w:rPr>
                <w:rFonts w:hint="eastAsia" w:asciiTheme="minorEastAsia" w:hAnsiTheme="minorEastAsia" w:eastAsiaTheme="minorEastAsia" w:cstheme="minorEastAsia"/>
                <w:kern w:val="2"/>
                <w:sz w:val="28"/>
                <w:szCs w:val="28"/>
              </w:rPr>
            </w:pPr>
            <w:r>
              <w:rPr>
                <w:rFonts w:hint="eastAsia" w:asciiTheme="minorEastAsia" w:hAnsiTheme="minorEastAsia" w:eastAsiaTheme="minorEastAsia" w:cstheme="minorEastAsia"/>
                <w:kern w:val="2"/>
                <w:sz w:val="28"/>
                <w:szCs w:val="28"/>
              </w:rPr>
              <w:t>预算价格（万元）</w:t>
            </w:r>
          </w:p>
        </w:tc>
        <w:tc>
          <w:tcPr>
            <w:tcW w:w="1800" w:type="dxa"/>
            <w:tcBorders>
              <w:top w:val="single" w:color="000000" w:sz="6" w:space="0"/>
              <w:left w:val="single" w:color="auto" w:sz="4"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8"/>
              <w:spacing w:before="0" w:beforeAutospacing="0" w:after="0" w:afterAutospacing="0" w:line="440" w:lineRule="exact"/>
              <w:jc w:val="center"/>
              <w:rPr>
                <w:rFonts w:hint="eastAsia" w:asciiTheme="minorEastAsia" w:hAnsiTheme="minorEastAsia" w:eastAsiaTheme="minorEastAsia" w:cstheme="minorEastAsia"/>
                <w:kern w:val="2"/>
                <w:sz w:val="28"/>
                <w:szCs w:val="28"/>
                <w:lang w:val="en-US" w:eastAsia="zh-CN"/>
              </w:rPr>
            </w:pPr>
            <w:r>
              <w:rPr>
                <w:rFonts w:hint="eastAsia" w:asciiTheme="minorEastAsia" w:hAnsiTheme="minorEastAsia" w:eastAsiaTheme="minorEastAsia" w:cstheme="minorEastAsia"/>
                <w:kern w:val="2"/>
                <w:sz w:val="28"/>
                <w:szCs w:val="28"/>
                <w:lang w:val="en-US" w:eastAsia="zh-CN"/>
              </w:rPr>
              <w:t>预算单品种总价（万元）</w:t>
            </w:r>
          </w:p>
        </w:tc>
        <w:tc>
          <w:tcPr>
            <w:tcW w:w="1661"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spacing w:line="480" w:lineRule="auto"/>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是否允许进口</w:t>
            </w:r>
          </w:p>
          <w:p>
            <w:pPr>
              <w:spacing w:line="480" w:lineRule="auto"/>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设备投标</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449" w:hRule="atLeast"/>
          <w:jc w:val="center"/>
        </w:trPr>
        <w:tc>
          <w:tcPr>
            <w:tcW w:w="786"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8"/>
              <w:spacing w:before="0" w:beforeAutospacing="0" w:after="0" w:afterAutospacing="0" w:line="440" w:lineRule="exact"/>
              <w:jc w:val="center"/>
              <w:rPr>
                <w:rFonts w:hint="eastAsia" w:asciiTheme="minorEastAsia" w:hAnsiTheme="minorEastAsia" w:eastAsiaTheme="minorEastAsia" w:cstheme="minorEastAsia"/>
                <w:kern w:val="2"/>
                <w:sz w:val="28"/>
                <w:szCs w:val="28"/>
              </w:rPr>
            </w:pPr>
            <w:r>
              <w:rPr>
                <w:rFonts w:hint="eastAsia" w:asciiTheme="minorEastAsia" w:hAnsiTheme="minorEastAsia" w:eastAsiaTheme="minorEastAsia" w:cstheme="minorEastAsia"/>
                <w:kern w:val="2"/>
                <w:sz w:val="28"/>
                <w:szCs w:val="28"/>
              </w:rPr>
              <w:t>1</w:t>
            </w:r>
          </w:p>
        </w:tc>
        <w:tc>
          <w:tcPr>
            <w:tcW w:w="1768"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8"/>
              <w:spacing w:before="0" w:beforeAutospacing="0" w:after="0" w:afterAutospacing="0" w:line="440" w:lineRule="exact"/>
              <w:jc w:val="center"/>
              <w:rPr>
                <w:rFonts w:hint="eastAsia" w:asciiTheme="minorEastAsia" w:hAnsiTheme="minorEastAsia" w:eastAsiaTheme="minorEastAsia" w:cstheme="minorEastAsia"/>
                <w:kern w:val="2"/>
                <w:sz w:val="28"/>
                <w:szCs w:val="28"/>
                <w:lang w:val="en-US" w:eastAsia="zh-CN"/>
              </w:rPr>
            </w:pPr>
            <w:r>
              <w:rPr>
                <w:rFonts w:hint="eastAsia" w:asciiTheme="minorEastAsia" w:hAnsiTheme="minorEastAsia" w:eastAsiaTheme="minorEastAsia" w:cstheme="minorEastAsia"/>
                <w:kern w:val="2"/>
                <w:sz w:val="28"/>
                <w:szCs w:val="28"/>
                <w:lang w:val="en-US" w:eastAsia="zh-CN"/>
              </w:rPr>
              <w:t>电动液压手术床</w:t>
            </w:r>
          </w:p>
        </w:tc>
        <w:tc>
          <w:tcPr>
            <w:tcW w:w="1468"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8"/>
              <w:spacing w:before="0" w:beforeAutospacing="0" w:after="0" w:afterAutospacing="0" w:line="440" w:lineRule="exact"/>
              <w:jc w:val="center"/>
              <w:rPr>
                <w:rFonts w:hint="eastAsia" w:asciiTheme="minorEastAsia" w:hAnsiTheme="minorEastAsia" w:eastAsiaTheme="minorEastAsia" w:cstheme="minorEastAsia"/>
                <w:kern w:val="2"/>
                <w:sz w:val="28"/>
                <w:szCs w:val="28"/>
                <w:lang w:val="en-US" w:eastAsia="zh-CN"/>
              </w:rPr>
            </w:pPr>
            <w:r>
              <w:rPr>
                <w:rFonts w:hint="eastAsia" w:asciiTheme="minorEastAsia" w:hAnsiTheme="minorEastAsia" w:eastAsiaTheme="minorEastAsia" w:cstheme="minorEastAsia"/>
                <w:kern w:val="2"/>
                <w:sz w:val="28"/>
                <w:szCs w:val="28"/>
                <w:lang w:val="en-US" w:eastAsia="zh-CN"/>
              </w:rPr>
              <w:t>1</w:t>
            </w:r>
          </w:p>
        </w:tc>
        <w:tc>
          <w:tcPr>
            <w:tcW w:w="1821" w:type="dxa"/>
            <w:tcBorders>
              <w:top w:val="single" w:color="000000" w:sz="6" w:space="0"/>
              <w:left w:val="single" w:color="000000" w:sz="6" w:space="0"/>
              <w:bottom w:val="single" w:color="000000" w:sz="6" w:space="0"/>
              <w:right w:val="single" w:color="auto" w:sz="4" w:space="0"/>
            </w:tcBorders>
            <w:shd w:val="clear" w:color="auto" w:fill="auto"/>
            <w:tcMar>
              <w:top w:w="75" w:type="dxa"/>
              <w:left w:w="150" w:type="dxa"/>
              <w:bottom w:w="75" w:type="dxa"/>
              <w:right w:w="150" w:type="dxa"/>
            </w:tcMar>
            <w:vAlign w:val="center"/>
          </w:tcPr>
          <w:p>
            <w:pPr>
              <w:pStyle w:val="8"/>
              <w:spacing w:before="0" w:beforeAutospacing="0" w:after="0" w:afterAutospacing="0" w:line="440" w:lineRule="exact"/>
              <w:jc w:val="center"/>
              <w:rPr>
                <w:rFonts w:hint="eastAsia" w:asciiTheme="minorEastAsia" w:hAnsiTheme="minorEastAsia" w:eastAsiaTheme="minorEastAsia" w:cstheme="minorEastAsia"/>
                <w:kern w:val="2"/>
                <w:sz w:val="28"/>
                <w:szCs w:val="28"/>
                <w:lang w:val="en-US" w:eastAsia="zh-CN"/>
              </w:rPr>
            </w:pPr>
            <w:r>
              <w:rPr>
                <w:rFonts w:hint="eastAsia" w:asciiTheme="minorEastAsia" w:hAnsiTheme="minorEastAsia" w:eastAsiaTheme="minorEastAsia" w:cstheme="minorEastAsia"/>
                <w:kern w:val="2"/>
                <w:sz w:val="28"/>
                <w:szCs w:val="28"/>
                <w:lang w:val="en-US" w:eastAsia="zh-CN"/>
              </w:rPr>
              <w:t>12.8/台</w:t>
            </w:r>
          </w:p>
        </w:tc>
        <w:tc>
          <w:tcPr>
            <w:tcW w:w="1800" w:type="dxa"/>
            <w:tcBorders>
              <w:top w:val="single" w:color="000000" w:sz="6" w:space="0"/>
              <w:left w:val="single" w:color="auto" w:sz="4"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8"/>
              <w:spacing w:before="0" w:beforeAutospacing="0" w:after="0" w:afterAutospacing="0" w:line="440" w:lineRule="exact"/>
              <w:jc w:val="center"/>
              <w:rPr>
                <w:rFonts w:hint="default" w:asciiTheme="minorEastAsia" w:hAnsiTheme="minorEastAsia" w:eastAsiaTheme="minorEastAsia" w:cstheme="minorEastAsia"/>
                <w:kern w:val="2"/>
                <w:sz w:val="28"/>
                <w:szCs w:val="28"/>
                <w:lang w:val="en-US" w:eastAsia="zh-CN"/>
              </w:rPr>
            </w:pPr>
            <w:r>
              <w:rPr>
                <w:rFonts w:hint="eastAsia" w:asciiTheme="minorEastAsia" w:hAnsiTheme="minorEastAsia" w:eastAsiaTheme="minorEastAsia" w:cstheme="minorEastAsia"/>
                <w:kern w:val="2"/>
                <w:sz w:val="28"/>
                <w:szCs w:val="28"/>
                <w:lang w:val="en-US" w:eastAsia="zh-CN"/>
              </w:rPr>
              <w:t>12.8</w:t>
            </w:r>
          </w:p>
        </w:tc>
        <w:tc>
          <w:tcPr>
            <w:tcW w:w="1661"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spacing w:line="480" w:lineRule="auto"/>
              <w:jc w:val="cente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否</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449" w:hRule="atLeast"/>
          <w:jc w:val="center"/>
        </w:trPr>
        <w:tc>
          <w:tcPr>
            <w:tcW w:w="786"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8"/>
              <w:spacing w:before="0" w:beforeAutospacing="0" w:after="0" w:afterAutospacing="0" w:line="440" w:lineRule="exact"/>
              <w:jc w:val="center"/>
              <w:rPr>
                <w:rFonts w:hint="eastAsia" w:asciiTheme="minorEastAsia" w:hAnsiTheme="minorEastAsia" w:eastAsiaTheme="minorEastAsia" w:cstheme="minorEastAsia"/>
                <w:kern w:val="2"/>
                <w:sz w:val="28"/>
                <w:szCs w:val="28"/>
              </w:rPr>
            </w:pPr>
            <w:r>
              <w:rPr>
                <w:rFonts w:hint="eastAsia" w:asciiTheme="minorEastAsia" w:hAnsiTheme="minorEastAsia" w:eastAsiaTheme="minorEastAsia" w:cstheme="minorEastAsia"/>
                <w:kern w:val="2"/>
                <w:sz w:val="28"/>
                <w:szCs w:val="28"/>
              </w:rPr>
              <w:t>2</w:t>
            </w:r>
          </w:p>
        </w:tc>
        <w:tc>
          <w:tcPr>
            <w:tcW w:w="1768"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8"/>
              <w:spacing w:before="0" w:beforeAutospacing="0" w:after="0" w:afterAutospacing="0" w:line="440" w:lineRule="exact"/>
              <w:jc w:val="center"/>
              <w:rPr>
                <w:rFonts w:hint="eastAsia" w:asciiTheme="minorEastAsia" w:hAnsiTheme="minorEastAsia" w:eastAsiaTheme="minorEastAsia" w:cstheme="minorEastAsia"/>
                <w:kern w:val="2"/>
                <w:sz w:val="28"/>
                <w:szCs w:val="28"/>
                <w:lang w:val="en-US" w:eastAsia="zh-CN"/>
              </w:rPr>
            </w:pPr>
            <w:r>
              <w:rPr>
                <w:rFonts w:hint="eastAsia" w:asciiTheme="minorEastAsia" w:hAnsiTheme="minorEastAsia" w:eastAsiaTheme="minorEastAsia" w:cstheme="minorEastAsia"/>
                <w:kern w:val="2"/>
                <w:sz w:val="28"/>
                <w:szCs w:val="28"/>
                <w:lang w:val="en-US" w:eastAsia="zh-CN"/>
              </w:rPr>
              <w:t>高频电刀</w:t>
            </w:r>
          </w:p>
        </w:tc>
        <w:tc>
          <w:tcPr>
            <w:tcW w:w="1468"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8"/>
              <w:spacing w:before="0" w:beforeAutospacing="0" w:after="0" w:afterAutospacing="0" w:line="440" w:lineRule="exact"/>
              <w:jc w:val="center"/>
              <w:rPr>
                <w:rFonts w:hint="eastAsia" w:asciiTheme="minorEastAsia" w:hAnsiTheme="minorEastAsia" w:eastAsiaTheme="minorEastAsia" w:cstheme="minorEastAsia"/>
                <w:kern w:val="2"/>
                <w:sz w:val="28"/>
                <w:szCs w:val="28"/>
                <w:lang w:val="en-US" w:eastAsia="zh-CN"/>
              </w:rPr>
            </w:pPr>
            <w:r>
              <w:rPr>
                <w:rFonts w:hint="eastAsia" w:asciiTheme="minorEastAsia" w:hAnsiTheme="minorEastAsia" w:eastAsiaTheme="minorEastAsia" w:cstheme="minorEastAsia"/>
                <w:kern w:val="2"/>
                <w:sz w:val="28"/>
                <w:szCs w:val="28"/>
                <w:lang w:val="en-US" w:eastAsia="zh-CN"/>
              </w:rPr>
              <w:t>1</w:t>
            </w:r>
          </w:p>
        </w:tc>
        <w:tc>
          <w:tcPr>
            <w:tcW w:w="1821" w:type="dxa"/>
            <w:tcBorders>
              <w:top w:val="single" w:color="000000" w:sz="6" w:space="0"/>
              <w:left w:val="single" w:color="000000" w:sz="6" w:space="0"/>
              <w:bottom w:val="single" w:color="000000" w:sz="6" w:space="0"/>
              <w:right w:val="single" w:color="auto" w:sz="4" w:space="0"/>
            </w:tcBorders>
            <w:shd w:val="clear" w:color="auto" w:fill="auto"/>
            <w:tcMar>
              <w:top w:w="75" w:type="dxa"/>
              <w:left w:w="150" w:type="dxa"/>
              <w:bottom w:w="75" w:type="dxa"/>
              <w:right w:w="150" w:type="dxa"/>
            </w:tcMar>
            <w:vAlign w:val="center"/>
          </w:tcPr>
          <w:p>
            <w:pPr>
              <w:pStyle w:val="8"/>
              <w:spacing w:before="0" w:beforeAutospacing="0" w:after="0" w:afterAutospacing="0" w:line="440" w:lineRule="exact"/>
              <w:jc w:val="center"/>
              <w:rPr>
                <w:rFonts w:hint="eastAsia" w:asciiTheme="minorEastAsia" w:hAnsiTheme="minorEastAsia" w:eastAsiaTheme="minorEastAsia" w:cstheme="minorEastAsia"/>
                <w:kern w:val="2"/>
                <w:sz w:val="28"/>
                <w:szCs w:val="28"/>
                <w:lang w:val="en-US" w:eastAsia="zh-CN"/>
              </w:rPr>
            </w:pPr>
            <w:r>
              <w:rPr>
                <w:rFonts w:hint="eastAsia" w:asciiTheme="minorEastAsia" w:hAnsiTheme="minorEastAsia" w:eastAsiaTheme="minorEastAsia" w:cstheme="minorEastAsia"/>
                <w:kern w:val="2"/>
                <w:sz w:val="28"/>
                <w:szCs w:val="28"/>
                <w:lang w:val="en-US" w:eastAsia="zh-CN"/>
              </w:rPr>
              <w:t>9/台</w:t>
            </w:r>
          </w:p>
        </w:tc>
        <w:tc>
          <w:tcPr>
            <w:tcW w:w="1800" w:type="dxa"/>
            <w:tcBorders>
              <w:top w:val="single" w:color="000000" w:sz="6" w:space="0"/>
              <w:left w:val="single" w:color="auto" w:sz="4"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8"/>
              <w:spacing w:before="0" w:beforeAutospacing="0" w:after="0" w:afterAutospacing="0" w:line="440" w:lineRule="exact"/>
              <w:jc w:val="center"/>
              <w:rPr>
                <w:rFonts w:hint="eastAsia" w:asciiTheme="minorEastAsia" w:hAnsiTheme="minorEastAsia" w:eastAsiaTheme="minorEastAsia" w:cstheme="minorEastAsia"/>
                <w:kern w:val="2"/>
                <w:sz w:val="28"/>
                <w:szCs w:val="28"/>
                <w:lang w:val="en-US" w:eastAsia="zh-CN"/>
              </w:rPr>
            </w:pPr>
            <w:r>
              <w:rPr>
                <w:rFonts w:hint="eastAsia" w:asciiTheme="minorEastAsia" w:hAnsiTheme="minorEastAsia" w:eastAsiaTheme="minorEastAsia" w:cstheme="minorEastAsia"/>
                <w:kern w:val="2"/>
                <w:sz w:val="28"/>
                <w:szCs w:val="28"/>
                <w:lang w:val="en-US" w:eastAsia="zh-CN"/>
              </w:rPr>
              <w:t>9</w:t>
            </w:r>
          </w:p>
        </w:tc>
        <w:tc>
          <w:tcPr>
            <w:tcW w:w="1661"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8"/>
              <w:spacing w:before="0" w:beforeAutospacing="0" w:after="0" w:afterAutospacing="0" w:line="440" w:lineRule="exact"/>
              <w:jc w:val="center"/>
              <w:rPr>
                <w:rFonts w:hint="eastAsia" w:asciiTheme="minorEastAsia" w:hAnsiTheme="minorEastAsia" w:eastAsiaTheme="minorEastAsia" w:cstheme="minorEastAsia"/>
                <w:kern w:val="2"/>
                <w:sz w:val="28"/>
                <w:szCs w:val="28"/>
              </w:rPr>
            </w:pPr>
            <w:r>
              <w:rPr>
                <w:rFonts w:hint="eastAsia" w:asciiTheme="minorEastAsia" w:hAnsiTheme="minorEastAsia" w:eastAsiaTheme="minorEastAsia" w:cstheme="minorEastAsia"/>
                <w:sz w:val="28"/>
                <w:szCs w:val="28"/>
                <w:lang w:val="en-US" w:eastAsia="zh-CN"/>
              </w:rPr>
              <w:t>否</w:t>
            </w:r>
          </w:p>
        </w:tc>
      </w:tr>
    </w:tbl>
    <w:p>
      <w:pPr>
        <w:spacing w:line="360" w:lineRule="auto"/>
        <w:rPr>
          <w:rFonts w:hint="eastAsia" w:asciiTheme="minorEastAsia" w:hAnsiTheme="minorEastAsia" w:eastAsiaTheme="minorEastAsia" w:cstheme="minorEastAsia"/>
          <w:bCs/>
          <w:color w:val="auto"/>
          <w:kern w:val="0"/>
          <w:sz w:val="28"/>
          <w:szCs w:val="28"/>
          <w:lang w:val="en-US" w:eastAsia="zh-CN" w:bidi="ar-SA"/>
        </w:rPr>
      </w:pPr>
    </w:p>
    <w:p>
      <w:pPr>
        <w:spacing w:line="360" w:lineRule="auto"/>
        <w:ind w:firstLine="560" w:firstLineChars="200"/>
        <w:rPr>
          <w:rFonts w:hint="eastAsia" w:asciiTheme="minorEastAsia" w:hAnsiTheme="minorEastAsia" w:eastAsiaTheme="minorEastAsia" w:cstheme="minorEastAsia"/>
          <w:bCs/>
          <w:color w:val="auto"/>
          <w:kern w:val="0"/>
          <w:sz w:val="28"/>
          <w:szCs w:val="28"/>
          <w:lang w:val="en-US" w:eastAsia="zh-CN" w:bidi="ar-SA"/>
        </w:rPr>
      </w:pPr>
      <w:r>
        <w:rPr>
          <w:rFonts w:hint="eastAsia" w:asciiTheme="minorEastAsia" w:hAnsiTheme="minorEastAsia" w:eastAsiaTheme="minorEastAsia" w:cstheme="minorEastAsia"/>
          <w:bCs/>
          <w:color w:val="auto"/>
          <w:kern w:val="0"/>
          <w:sz w:val="28"/>
          <w:szCs w:val="28"/>
          <w:lang w:val="en-US" w:eastAsia="zh-CN" w:bidi="ar-SA"/>
        </w:rPr>
        <w:t>2、服务时间：双方签订合同时具体约定。</w:t>
      </w:r>
    </w:p>
    <w:p>
      <w:pPr>
        <w:spacing w:line="360" w:lineRule="auto"/>
        <w:ind w:firstLine="560" w:firstLineChars="200"/>
        <w:rPr>
          <w:rFonts w:hint="eastAsia" w:asciiTheme="minorEastAsia" w:hAnsiTheme="minorEastAsia" w:eastAsiaTheme="minorEastAsia" w:cstheme="minorEastAsia"/>
          <w:bCs/>
          <w:color w:val="auto"/>
          <w:kern w:val="0"/>
          <w:sz w:val="28"/>
          <w:szCs w:val="28"/>
          <w:lang w:val="en-US" w:eastAsia="zh-CN" w:bidi="ar-SA"/>
        </w:rPr>
      </w:pPr>
      <w:r>
        <w:rPr>
          <w:rFonts w:hint="eastAsia" w:asciiTheme="minorEastAsia" w:hAnsiTheme="minorEastAsia" w:eastAsiaTheme="minorEastAsia" w:cstheme="minorEastAsia"/>
          <w:bCs/>
          <w:color w:val="auto"/>
          <w:kern w:val="0"/>
          <w:sz w:val="28"/>
          <w:szCs w:val="28"/>
          <w:lang w:val="en-US" w:eastAsia="zh-CN" w:bidi="ar-SA"/>
        </w:rPr>
        <w:t>3、服务地点：娄底市中心医院。</w:t>
      </w:r>
    </w:p>
    <w:p>
      <w:pPr>
        <w:spacing w:line="360" w:lineRule="auto"/>
        <w:ind w:firstLine="560" w:firstLineChars="200"/>
        <w:rPr>
          <w:rFonts w:hint="eastAsia" w:asciiTheme="minorEastAsia" w:hAnsiTheme="minorEastAsia" w:eastAsiaTheme="minorEastAsia" w:cstheme="minorEastAsia"/>
          <w:bCs/>
          <w:color w:val="auto"/>
          <w:kern w:val="0"/>
          <w:sz w:val="28"/>
          <w:szCs w:val="28"/>
          <w:lang w:val="en-US" w:eastAsia="zh-CN" w:bidi="ar-SA"/>
        </w:rPr>
      </w:pPr>
      <w:r>
        <w:rPr>
          <w:rFonts w:hint="eastAsia" w:asciiTheme="minorEastAsia" w:hAnsiTheme="minorEastAsia" w:eastAsiaTheme="minorEastAsia" w:cstheme="minorEastAsia"/>
          <w:bCs/>
          <w:color w:val="auto"/>
          <w:kern w:val="0"/>
          <w:sz w:val="28"/>
          <w:szCs w:val="28"/>
          <w:lang w:val="en-US" w:eastAsia="zh-CN" w:bidi="ar-SA"/>
        </w:rPr>
        <w:t>二、项目内容及要求</w:t>
      </w:r>
    </w:p>
    <w:tbl>
      <w:tblPr>
        <w:tblStyle w:val="10"/>
        <w:tblW w:w="104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9"/>
        <w:gridCol w:w="9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779" w:type="dxa"/>
            <w:vAlign w:val="center"/>
          </w:tcPr>
          <w:p>
            <w:pPr>
              <w:spacing w:before="78" w:beforeLines="25" w:line="300" w:lineRule="auto"/>
              <w:jc w:val="center"/>
              <w:rPr>
                <w:rFonts w:hint="default" w:ascii="Times New Roman" w:hAnsi="Times New Roman" w:eastAsia="宋体" w:cs="Times New Roman"/>
                <w:bCs/>
                <w:sz w:val="21"/>
                <w:szCs w:val="21"/>
                <w:lang w:val="en-US" w:eastAsia="zh-CN"/>
              </w:rPr>
            </w:pPr>
            <w:r>
              <w:rPr>
                <w:rFonts w:hint="default" w:ascii="Times New Roman" w:hAnsi="Times New Roman" w:eastAsia="宋体" w:cs="Times New Roman"/>
                <w:bCs/>
                <w:sz w:val="21"/>
                <w:szCs w:val="21"/>
                <w:lang w:val="en-US" w:eastAsia="zh-CN"/>
              </w:rPr>
              <w:t>名称</w:t>
            </w:r>
          </w:p>
        </w:tc>
        <w:tc>
          <w:tcPr>
            <w:tcW w:w="9628" w:type="dxa"/>
            <w:vAlign w:val="center"/>
          </w:tcPr>
          <w:p>
            <w:pPr>
              <w:pStyle w:val="13"/>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Cs/>
                <w:sz w:val="21"/>
                <w:szCs w:val="21"/>
                <w:lang w:val="en-US" w:eastAsia="zh-CN"/>
              </w:rPr>
            </w:pPr>
            <w:r>
              <w:rPr>
                <w:rFonts w:hint="eastAsia" w:cs="Times New Roman"/>
                <w:bCs/>
                <w:sz w:val="21"/>
                <w:szCs w:val="21"/>
                <w:lang w:val="en-US" w:eastAsia="zh-CN"/>
              </w:rPr>
              <w:t>技术要求及商务要求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9" w:hRule="atLeast"/>
          <w:jc w:val="center"/>
        </w:trPr>
        <w:tc>
          <w:tcPr>
            <w:tcW w:w="779" w:type="dxa"/>
            <w:vMerge w:val="restart"/>
            <w:vAlign w:val="center"/>
          </w:tcPr>
          <w:p>
            <w:pPr>
              <w:spacing w:before="78" w:beforeLines="25" w:line="300" w:lineRule="auto"/>
              <w:jc w:val="center"/>
              <w:rPr>
                <w:rFonts w:hint="default" w:ascii="Times New Roman" w:hAnsi="Times New Roman" w:eastAsia="宋体" w:cs="Times New Roman"/>
                <w:bCs/>
                <w:kern w:val="2"/>
                <w:sz w:val="21"/>
                <w:szCs w:val="21"/>
                <w:lang w:val="en-US" w:eastAsia="zh-CN"/>
              </w:rPr>
            </w:pPr>
            <w:r>
              <w:rPr>
                <w:rFonts w:hint="eastAsia" w:cs="Times New Roman"/>
                <w:b/>
                <w:bCs w:val="0"/>
                <w:kern w:val="2"/>
                <w:sz w:val="28"/>
                <w:szCs w:val="28"/>
                <w:lang w:val="en-US" w:eastAsia="zh-CN"/>
              </w:rPr>
              <w:t>一包：</w:t>
            </w:r>
            <w:r>
              <w:rPr>
                <w:rFonts w:hint="eastAsia" w:asciiTheme="minorEastAsia" w:hAnsiTheme="minorEastAsia" w:eastAsiaTheme="minorEastAsia" w:cstheme="minorEastAsia"/>
                <w:kern w:val="2"/>
                <w:sz w:val="28"/>
                <w:szCs w:val="28"/>
                <w:lang w:val="en-US" w:eastAsia="zh-CN"/>
              </w:rPr>
              <w:t>电动液压手术床</w:t>
            </w:r>
            <w:r>
              <w:rPr>
                <w:rFonts w:hint="eastAsia" w:cs="Times New Roman"/>
                <w:bCs/>
                <w:kern w:val="2"/>
                <w:sz w:val="28"/>
                <w:szCs w:val="28"/>
                <w:lang w:val="en-US" w:eastAsia="zh-CN"/>
              </w:rPr>
              <w:t xml:space="preserve"> </w:t>
            </w:r>
          </w:p>
        </w:tc>
        <w:tc>
          <w:tcPr>
            <w:tcW w:w="9628" w:type="dxa"/>
            <w:vAlign w:val="center"/>
          </w:tcPr>
          <w:p>
            <w:pPr>
              <w:spacing w:line="480" w:lineRule="auto"/>
              <w:jc w:val="both"/>
              <w:rPr>
                <w:rFonts w:hint="eastAsia" w:asciiTheme="majorEastAsia" w:hAnsiTheme="majorEastAsia" w:eastAsiaTheme="majorEastAsia" w:cstheme="majorEastAsia"/>
                <w:b/>
                <w:bCs/>
                <w:sz w:val="28"/>
                <w:szCs w:val="28"/>
                <w:lang w:val="en-US" w:eastAsia="zh-CN"/>
              </w:rPr>
            </w:pPr>
            <w:r>
              <w:rPr>
                <w:rFonts w:hint="eastAsia" w:asciiTheme="majorEastAsia" w:hAnsiTheme="majorEastAsia" w:eastAsiaTheme="majorEastAsia" w:cstheme="majorEastAsia"/>
                <w:b/>
                <w:bCs/>
                <w:sz w:val="28"/>
                <w:szCs w:val="28"/>
                <w:lang w:val="en-US" w:eastAsia="zh-CN"/>
              </w:rPr>
              <w:t>技术参数：</w:t>
            </w:r>
          </w:p>
          <w:p>
            <w:pPr>
              <w:spacing w:line="480" w:lineRule="auto"/>
              <w:ind w:firstLine="565" w:firstLineChars="202"/>
              <w:rPr>
                <w:rFonts w:hint="eastAsia" w:ascii="宋体" w:hAnsi="宋体" w:eastAsia="宋体" w:cs="宋体"/>
                <w:sz w:val="28"/>
                <w:szCs w:val="28"/>
              </w:rPr>
            </w:pPr>
            <w:r>
              <w:rPr>
                <w:rFonts w:hint="eastAsia" w:ascii="宋体" w:hAnsi="宋体" w:eastAsia="宋体" w:cs="宋体"/>
                <w:sz w:val="28"/>
                <w:szCs w:val="28"/>
              </w:rPr>
              <w:t>1、采用进口液压系统，噪声低，升降灵活，性能稳定。手术台升降、左右倾、前后倾、背板上下折、纵向平移均采用电动液压驱动。</w:t>
            </w:r>
          </w:p>
          <w:p>
            <w:pPr>
              <w:spacing w:line="480" w:lineRule="auto"/>
              <w:ind w:firstLine="565" w:firstLineChars="202"/>
              <w:rPr>
                <w:rFonts w:hint="eastAsia" w:ascii="宋体" w:hAnsi="宋体" w:eastAsia="宋体" w:cs="宋体"/>
                <w:sz w:val="28"/>
                <w:szCs w:val="28"/>
              </w:rPr>
            </w:pPr>
            <w:r>
              <w:rPr>
                <w:rFonts w:hint="eastAsia" w:ascii="宋体" w:hAnsi="宋体" w:eastAsia="宋体" w:cs="宋体"/>
                <w:sz w:val="28"/>
                <w:szCs w:val="28"/>
              </w:rPr>
              <w:t>2、选用快慢结合式记忆海绵，均匀分担载者压力，具有抗腐蚀、耐酸碱、透气、易于清洗等优点。</w:t>
            </w:r>
          </w:p>
          <w:p>
            <w:pPr>
              <w:spacing w:line="480" w:lineRule="auto"/>
              <w:ind w:firstLine="565" w:firstLineChars="202"/>
              <w:rPr>
                <w:rFonts w:hint="eastAsia" w:ascii="宋体" w:hAnsi="宋体" w:eastAsia="宋体" w:cs="宋体"/>
                <w:sz w:val="28"/>
                <w:szCs w:val="28"/>
              </w:rPr>
            </w:pPr>
            <w:r>
              <w:rPr>
                <w:rFonts w:hint="eastAsia" w:ascii="宋体" w:hAnsi="宋体" w:eastAsia="宋体" w:cs="宋体"/>
                <w:sz w:val="28"/>
                <w:szCs w:val="28"/>
              </w:rPr>
              <w:t>3、台面分为四个活动段，分别为头板、背板、臀板、腿板。所有段位皆采用可透射X光线的材料，满足医院临床摄片需要。</w:t>
            </w:r>
          </w:p>
          <w:p>
            <w:pPr>
              <w:spacing w:line="480" w:lineRule="auto"/>
              <w:ind w:firstLine="565" w:firstLineChars="202"/>
              <w:rPr>
                <w:rFonts w:hint="eastAsia" w:ascii="宋体" w:hAnsi="宋体" w:eastAsia="宋体" w:cs="宋体"/>
                <w:sz w:val="28"/>
                <w:szCs w:val="28"/>
              </w:rPr>
            </w:pPr>
            <w:r>
              <w:rPr>
                <w:rFonts w:hint="eastAsia" w:ascii="宋体" w:hAnsi="宋体" w:eastAsia="宋体" w:cs="宋体"/>
                <w:sz w:val="28"/>
                <w:szCs w:val="28"/>
              </w:rPr>
              <w:t>4、台面设有内建式腰桥，提供符合人体工学的绝佳手术体位，腰桥升距≥120mm。</w:t>
            </w:r>
          </w:p>
          <w:p>
            <w:pPr>
              <w:spacing w:line="480" w:lineRule="auto"/>
              <w:ind w:firstLine="565" w:firstLineChars="202"/>
              <w:rPr>
                <w:rFonts w:hint="eastAsia" w:ascii="宋体" w:hAnsi="宋体" w:eastAsia="宋体" w:cs="宋体"/>
                <w:sz w:val="28"/>
                <w:szCs w:val="28"/>
              </w:rPr>
            </w:pPr>
            <w:r>
              <w:rPr>
                <w:rFonts w:hint="eastAsia" w:ascii="宋体" w:hAnsi="宋体" w:eastAsia="宋体" w:cs="宋体"/>
                <w:sz w:val="28"/>
                <w:szCs w:val="28"/>
              </w:rPr>
              <w:t>5、凹形底座设计，为术者脚部提供更大活动空间。手术台底罩采用高强度ABS材料, 耐腐蚀、宜清洁，提供材质报告。</w:t>
            </w:r>
          </w:p>
          <w:p>
            <w:pPr>
              <w:spacing w:line="480" w:lineRule="auto"/>
              <w:ind w:firstLine="565" w:firstLineChars="202"/>
              <w:rPr>
                <w:rFonts w:hint="eastAsia" w:ascii="宋体" w:hAnsi="宋体" w:eastAsia="宋体" w:cs="宋体"/>
                <w:sz w:val="28"/>
                <w:szCs w:val="28"/>
              </w:rPr>
            </w:pPr>
            <w:r>
              <w:rPr>
                <w:rFonts w:hint="eastAsia" w:ascii="宋体" w:hAnsi="宋体" w:eastAsia="宋体" w:cs="宋体"/>
                <w:sz w:val="28"/>
                <w:szCs w:val="28"/>
              </w:rPr>
              <w:t>6、配备电动液压刹车，手术台稳定牢固，可轻易将其牢固固定于任何平面或斜面上。</w:t>
            </w:r>
          </w:p>
          <w:p>
            <w:pPr>
              <w:spacing w:line="480" w:lineRule="auto"/>
              <w:ind w:firstLine="565" w:firstLineChars="202"/>
              <w:rPr>
                <w:rFonts w:hint="eastAsia" w:ascii="宋体" w:hAnsi="宋体" w:eastAsia="宋体" w:cs="宋体"/>
                <w:sz w:val="28"/>
                <w:szCs w:val="28"/>
              </w:rPr>
            </w:pPr>
            <w:r>
              <w:rPr>
                <w:rFonts w:hint="eastAsia" w:ascii="宋体" w:hAnsi="宋体" w:eastAsia="宋体" w:cs="宋体"/>
                <w:sz w:val="28"/>
                <w:szCs w:val="28"/>
              </w:rPr>
              <w:t>7、头、腿板采用螺栓式调节锁紧装置，脱卸简便，且采用进口气弹簧助力，定位准确操作便力。</w:t>
            </w:r>
          </w:p>
          <w:p>
            <w:pPr>
              <w:spacing w:line="480" w:lineRule="auto"/>
              <w:ind w:firstLine="565" w:firstLineChars="202"/>
              <w:rPr>
                <w:rFonts w:hint="eastAsia" w:ascii="宋体" w:hAnsi="宋体" w:eastAsia="宋体" w:cs="宋体"/>
                <w:sz w:val="28"/>
                <w:szCs w:val="28"/>
              </w:rPr>
            </w:pPr>
            <w:r>
              <w:rPr>
                <w:rFonts w:hint="eastAsia" w:ascii="宋体" w:hAnsi="宋体" w:eastAsia="宋体" w:cs="宋体"/>
                <w:sz w:val="28"/>
                <w:szCs w:val="28"/>
              </w:rPr>
              <w:t>8、标配有线手柄控制，全密封，坚固耐用，按键标有国际公认的功能与名称，利于辨别和使用。开机后若不用，60秒后自动关机，并设有防止误操作的锁开关。</w:t>
            </w:r>
          </w:p>
          <w:p>
            <w:pPr>
              <w:spacing w:line="480" w:lineRule="auto"/>
              <w:ind w:firstLine="565" w:firstLineChars="202"/>
              <w:rPr>
                <w:rFonts w:hint="eastAsia" w:ascii="宋体" w:hAnsi="宋体" w:eastAsia="宋体" w:cs="宋体"/>
                <w:sz w:val="28"/>
                <w:szCs w:val="28"/>
              </w:rPr>
            </w:pPr>
            <w:r>
              <w:rPr>
                <w:rFonts w:hint="eastAsia" w:ascii="宋体" w:hAnsi="宋体" w:eastAsia="宋体" w:cs="宋体"/>
                <w:sz w:val="28"/>
                <w:szCs w:val="28"/>
              </w:rPr>
              <w:t>9、台面前、后倾最大角度：  前倾≥30°、后倾≥30°</w:t>
            </w:r>
          </w:p>
          <w:p>
            <w:pPr>
              <w:spacing w:line="480" w:lineRule="auto"/>
              <w:ind w:firstLine="565" w:firstLineChars="202"/>
              <w:rPr>
                <w:rFonts w:hint="eastAsia" w:ascii="宋体" w:hAnsi="宋体" w:eastAsia="宋体" w:cs="宋体"/>
                <w:sz w:val="28"/>
                <w:szCs w:val="28"/>
              </w:rPr>
            </w:pPr>
            <w:r>
              <w:rPr>
                <w:rFonts w:hint="eastAsia" w:ascii="宋体" w:hAnsi="宋体" w:eastAsia="宋体" w:cs="宋体"/>
                <w:sz w:val="28"/>
                <w:szCs w:val="28"/>
              </w:rPr>
              <w:t>10、台面左、右倾最大角度：  左倾≥</w:t>
            </w:r>
            <w:r>
              <w:rPr>
                <w:rFonts w:hint="eastAsia" w:ascii="宋体" w:hAnsi="宋体" w:eastAsia="宋体" w:cs="宋体"/>
                <w:sz w:val="28"/>
                <w:szCs w:val="28"/>
                <w:lang w:val="en-US" w:eastAsia="zh-CN"/>
              </w:rPr>
              <w:t>15</w:t>
            </w:r>
            <w:r>
              <w:rPr>
                <w:rFonts w:hint="eastAsia" w:ascii="宋体" w:hAnsi="宋体" w:eastAsia="宋体" w:cs="宋体"/>
                <w:sz w:val="28"/>
                <w:szCs w:val="28"/>
              </w:rPr>
              <w:t>°、右倾≥</w:t>
            </w:r>
            <w:r>
              <w:rPr>
                <w:rFonts w:hint="eastAsia" w:ascii="宋体" w:hAnsi="宋体" w:eastAsia="宋体" w:cs="宋体"/>
                <w:sz w:val="28"/>
                <w:szCs w:val="28"/>
                <w:lang w:val="en-US" w:eastAsia="zh-CN"/>
              </w:rPr>
              <w:t>15</w:t>
            </w:r>
            <w:r>
              <w:rPr>
                <w:rFonts w:hint="eastAsia" w:ascii="宋体" w:hAnsi="宋体" w:eastAsia="宋体" w:cs="宋体"/>
                <w:sz w:val="28"/>
                <w:szCs w:val="28"/>
              </w:rPr>
              <w:t>°</w:t>
            </w:r>
          </w:p>
          <w:p>
            <w:pPr>
              <w:spacing w:line="480" w:lineRule="auto"/>
              <w:ind w:firstLine="565" w:firstLineChars="202"/>
              <w:rPr>
                <w:rFonts w:hint="eastAsia" w:ascii="宋体" w:hAnsi="宋体" w:eastAsia="宋体" w:cs="宋体"/>
                <w:sz w:val="28"/>
                <w:szCs w:val="28"/>
              </w:rPr>
            </w:pPr>
            <w:r>
              <w:rPr>
                <w:rFonts w:hint="eastAsia" w:ascii="宋体" w:hAnsi="宋体" w:eastAsia="宋体" w:cs="宋体"/>
                <w:sz w:val="28"/>
                <w:szCs w:val="28"/>
              </w:rPr>
              <w:t>11、头板折转最大角度：      上折≥30°、下折≥90°</w:t>
            </w:r>
          </w:p>
          <w:p>
            <w:pPr>
              <w:spacing w:line="480" w:lineRule="auto"/>
              <w:ind w:firstLine="565" w:firstLineChars="202"/>
              <w:rPr>
                <w:rFonts w:hint="eastAsia" w:ascii="宋体" w:hAnsi="宋体" w:eastAsia="宋体" w:cs="宋体"/>
                <w:sz w:val="28"/>
                <w:szCs w:val="28"/>
              </w:rPr>
            </w:pPr>
            <w:r>
              <w:rPr>
                <w:rFonts w:hint="eastAsia" w:ascii="宋体" w:hAnsi="宋体" w:eastAsia="宋体" w:cs="宋体"/>
                <w:sz w:val="28"/>
                <w:szCs w:val="28"/>
              </w:rPr>
              <w:t xml:space="preserve">12、腿板折转最大角度：      上折≥10°、下折≥90°  </w:t>
            </w:r>
          </w:p>
          <w:p>
            <w:pPr>
              <w:spacing w:line="480" w:lineRule="auto"/>
              <w:ind w:firstLine="565" w:firstLineChars="202"/>
              <w:rPr>
                <w:rFonts w:hint="eastAsia" w:ascii="宋体" w:hAnsi="宋体" w:eastAsia="宋体" w:cs="宋体"/>
                <w:sz w:val="28"/>
                <w:szCs w:val="28"/>
              </w:rPr>
            </w:pPr>
            <w:r>
              <w:rPr>
                <w:rFonts w:hint="eastAsia" w:ascii="宋体" w:hAnsi="宋体" w:eastAsia="宋体" w:cs="宋体"/>
                <w:sz w:val="28"/>
                <w:szCs w:val="28"/>
              </w:rPr>
              <w:t>13、背板折转最大角度：      上折≥75°、下折≥</w:t>
            </w:r>
            <w:r>
              <w:rPr>
                <w:rFonts w:hint="eastAsia" w:ascii="宋体" w:hAnsi="宋体" w:eastAsia="宋体" w:cs="宋体"/>
                <w:sz w:val="28"/>
                <w:szCs w:val="28"/>
                <w:lang w:val="en-US" w:eastAsia="zh-CN"/>
              </w:rPr>
              <w:t>15</w:t>
            </w:r>
            <w:r>
              <w:rPr>
                <w:rFonts w:hint="eastAsia" w:ascii="宋体" w:hAnsi="宋体" w:eastAsia="宋体" w:cs="宋体"/>
                <w:sz w:val="28"/>
                <w:szCs w:val="28"/>
              </w:rPr>
              <w:t>°</w:t>
            </w:r>
          </w:p>
          <w:p>
            <w:pPr>
              <w:spacing w:line="480" w:lineRule="auto"/>
              <w:ind w:firstLine="565" w:firstLineChars="202"/>
              <w:rPr>
                <w:rFonts w:hint="eastAsia" w:ascii="宋体" w:hAnsi="宋体" w:eastAsia="宋体" w:cs="宋体"/>
                <w:sz w:val="28"/>
                <w:szCs w:val="28"/>
              </w:rPr>
            </w:pPr>
            <w:r>
              <w:rPr>
                <w:rFonts w:hint="eastAsia" w:ascii="宋体" w:hAnsi="宋体" w:eastAsia="宋体" w:cs="宋体"/>
                <w:sz w:val="28"/>
                <w:szCs w:val="28"/>
              </w:rPr>
              <w:t>14、台面最大宽度：          ≧520mm</w:t>
            </w:r>
          </w:p>
          <w:p>
            <w:pPr>
              <w:spacing w:line="480" w:lineRule="auto"/>
              <w:ind w:firstLine="565" w:firstLineChars="202"/>
              <w:rPr>
                <w:rFonts w:hint="eastAsia" w:ascii="宋体" w:hAnsi="宋体" w:eastAsia="宋体" w:cs="宋体"/>
                <w:sz w:val="28"/>
                <w:szCs w:val="28"/>
              </w:rPr>
            </w:pPr>
            <w:r>
              <w:rPr>
                <w:rFonts w:hint="eastAsia" w:ascii="宋体" w:hAnsi="宋体" w:eastAsia="宋体" w:cs="宋体"/>
                <w:sz w:val="28"/>
                <w:szCs w:val="28"/>
              </w:rPr>
              <w:t>15、台面长度：              ≧20</w:t>
            </w:r>
            <w:r>
              <w:rPr>
                <w:rFonts w:hint="eastAsia" w:ascii="宋体" w:hAnsi="宋体" w:eastAsia="宋体" w:cs="宋体"/>
                <w:sz w:val="28"/>
                <w:szCs w:val="28"/>
                <w:lang w:val="en-US" w:eastAsia="zh-CN"/>
              </w:rPr>
              <w:t>5</w:t>
            </w:r>
            <w:r>
              <w:rPr>
                <w:rFonts w:hint="eastAsia" w:ascii="宋体" w:hAnsi="宋体" w:eastAsia="宋体" w:cs="宋体"/>
                <w:sz w:val="28"/>
                <w:szCs w:val="28"/>
              </w:rPr>
              <w:t>0mm</w:t>
            </w:r>
          </w:p>
          <w:p>
            <w:pPr>
              <w:spacing w:line="480" w:lineRule="auto"/>
              <w:ind w:firstLine="565" w:firstLineChars="202"/>
              <w:rPr>
                <w:rFonts w:hint="eastAsia" w:ascii="宋体" w:hAnsi="宋体" w:eastAsia="宋体" w:cs="宋体"/>
                <w:sz w:val="28"/>
                <w:szCs w:val="28"/>
              </w:rPr>
            </w:pPr>
            <w:r>
              <w:rPr>
                <w:rFonts w:hint="eastAsia" w:ascii="宋体" w:hAnsi="宋体" w:eastAsia="宋体" w:cs="宋体"/>
                <w:sz w:val="28"/>
                <w:szCs w:val="28"/>
              </w:rPr>
              <w:t xml:space="preserve">16、台面升降范围：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 xml:space="preserve"> 7</w:t>
            </w:r>
            <w:r>
              <w:rPr>
                <w:rFonts w:hint="eastAsia" w:ascii="宋体" w:hAnsi="宋体" w:eastAsia="宋体" w:cs="宋体"/>
                <w:sz w:val="28"/>
                <w:szCs w:val="28"/>
                <w:lang w:val="en-US" w:eastAsia="zh-CN"/>
              </w:rPr>
              <w:t>0</w:t>
            </w:r>
            <w:r>
              <w:rPr>
                <w:rFonts w:hint="eastAsia" w:ascii="宋体" w:hAnsi="宋体" w:eastAsia="宋体" w:cs="宋体"/>
                <w:sz w:val="28"/>
                <w:szCs w:val="28"/>
              </w:rPr>
              <w:t>0</w:t>
            </w:r>
          </w:p>
          <w:p>
            <w:pPr>
              <w:spacing w:line="480" w:lineRule="auto"/>
              <w:ind w:firstLine="565" w:firstLineChars="202"/>
              <w:rPr>
                <w:rFonts w:hint="eastAsia" w:ascii="宋体" w:hAnsi="宋体" w:eastAsia="宋体" w:cs="宋体"/>
                <w:sz w:val="28"/>
                <w:szCs w:val="28"/>
              </w:rPr>
            </w:pPr>
            <w:r>
              <w:rPr>
                <w:rFonts w:hint="eastAsia" w:ascii="宋体" w:hAnsi="宋体" w:eastAsia="宋体" w:cs="宋体"/>
                <w:sz w:val="28"/>
                <w:szCs w:val="28"/>
              </w:rPr>
              <w:t>17、床面平移距离：        ≥300mm</w:t>
            </w:r>
          </w:p>
          <w:p>
            <w:pPr>
              <w:spacing w:line="480" w:lineRule="auto"/>
              <w:ind w:firstLine="565" w:firstLineChars="202"/>
              <w:rPr>
                <w:rFonts w:hint="eastAsia" w:ascii="宋体" w:hAnsi="宋体" w:eastAsia="宋体" w:cs="宋体"/>
                <w:b w:val="0"/>
                <w:bCs w:val="0"/>
                <w:i w:val="0"/>
                <w:caps w:val="0"/>
                <w:spacing w:val="0"/>
                <w:w w:val="100"/>
                <w:sz w:val="24"/>
                <w:szCs w:val="24"/>
                <w:lang w:val="en-US" w:eastAsia="zh-CN"/>
              </w:rPr>
            </w:pPr>
            <w:r>
              <w:rPr>
                <w:rFonts w:hint="eastAsia" w:ascii="宋体" w:hAnsi="宋体" w:eastAsia="宋体" w:cs="宋体"/>
                <w:sz w:val="28"/>
                <w:szCs w:val="28"/>
                <w:lang w:val="en-US" w:eastAsia="zh-CN"/>
              </w:rPr>
              <w:t>18、质保与售后：</w:t>
            </w:r>
            <w:r>
              <w:rPr>
                <w:rFonts w:hint="eastAsia" w:ascii="宋体" w:hAnsi="宋体" w:eastAsia="宋体" w:cs="宋体"/>
                <w:b w:val="0"/>
                <w:bCs w:val="0"/>
                <w:i w:val="0"/>
                <w:caps w:val="0"/>
                <w:spacing w:val="0"/>
                <w:w w:val="100"/>
                <w:sz w:val="28"/>
                <w:szCs w:val="28"/>
                <w:lang w:val="en-US" w:eastAsia="zh-CN"/>
              </w:rPr>
              <w:t>出具原厂售后质保承诺书，</w:t>
            </w:r>
            <w:r>
              <w:rPr>
                <w:rFonts w:hint="eastAsia" w:ascii="宋体" w:hAnsi="宋体" w:eastAsia="宋体" w:cs="宋体"/>
                <w:b w:val="0"/>
                <w:bCs w:val="0"/>
                <w:i w:val="0"/>
                <w:caps w:val="0"/>
                <w:spacing w:val="0"/>
                <w:w w:val="100"/>
                <w:sz w:val="28"/>
                <w:szCs w:val="28"/>
                <w:lang w:eastAsia="zh-CN"/>
              </w:rPr>
              <w:t>整机质保三年，质保期内每年巡检两次，有专业的售后服务团队，</w:t>
            </w:r>
            <w:r>
              <w:rPr>
                <w:rFonts w:hint="eastAsia" w:ascii="宋体" w:hAnsi="宋体" w:eastAsia="宋体" w:cs="宋体"/>
                <w:b w:val="0"/>
                <w:bCs w:val="0"/>
                <w:i w:val="0"/>
                <w:caps w:val="0"/>
                <w:spacing w:val="0"/>
                <w:w w:val="100"/>
                <w:sz w:val="28"/>
                <w:szCs w:val="28"/>
                <w:lang w:val="en-US" w:eastAsia="zh-CN"/>
              </w:rPr>
              <w:t>24小时响应，响应后4小时上门服务。</w:t>
            </w:r>
          </w:p>
          <w:p>
            <w:pPr>
              <w:spacing w:line="480" w:lineRule="auto"/>
              <w:ind w:firstLine="484" w:firstLineChars="202"/>
              <w:jc w:val="left"/>
              <w:rPr>
                <w:rFonts w:hint="eastAsia" w:ascii="宋体" w:hAnsi="宋体" w:eastAsia="宋体" w:cs="宋体"/>
                <w:b w:val="0"/>
                <w:bCs w:val="0"/>
                <w:i w:val="0"/>
                <w:caps w:val="0"/>
                <w:spacing w:val="0"/>
                <w:w w:val="100"/>
                <w:sz w:val="24"/>
                <w:szCs w:val="24"/>
                <w:lang w:val="en-US" w:eastAsia="zh-CN"/>
              </w:rPr>
            </w:pPr>
          </w:p>
          <w:p>
            <w:pPr>
              <w:spacing w:line="480" w:lineRule="auto"/>
              <w:jc w:val="left"/>
              <w:rPr>
                <w:rFonts w:hint="eastAsia" w:asciiTheme="minorEastAsia" w:hAnsiTheme="minorEastAsia" w:eastAsiaTheme="minorEastAsia" w:cstheme="minorEastAsia"/>
                <w:sz w:val="28"/>
                <w:szCs w:val="28"/>
              </w:rPr>
            </w:pPr>
            <w:r>
              <w:rPr>
                <w:rFonts w:hint="eastAsia" w:asciiTheme="majorEastAsia" w:hAnsiTheme="majorEastAsia" w:eastAsiaTheme="majorEastAsia" w:cstheme="majorEastAsia"/>
                <w:b/>
                <w:bCs/>
                <w:sz w:val="28"/>
                <w:szCs w:val="28"/>
                <w:lang w:val="en-US" w:eastAsia="zh-CN"/>
              </w:rPr>
              <w:t>商务参数：</w:t>
            </w:r>
            <w:r>
              <w:rPr>
                <w:rFonts w:hint="eastAsia" w:ascii="仿宋" w:hAnsi="仿宋" w:eastAsia="仿宋"/>
                <w:b/>
                <w:bCs/>
                <w:sz w:val="28"/>
                <w:szCs w:val="28"/>
                <w:lang w:val="en-US" w:eastAsia="zh-CN"/>
              </w:rPr>
              <w:cr/>
            </w:r>
            <w:r>
              <w:rPr>
                <w:rFonts w:hint="eastAsia" w:asciiTheme="minorEastAsia" w:hAnsiTheme="minorEastAsia" w:eastAsiaTheme="minorEastAsia" w:cstheme="minorEastAsia"/>
                <w:color w:val="auto"/>
                <w:sz w:val="28"/>
                <w:szCs w:val="28"/>
              </w:rPr>
              <w:t>*1、运输、装卸、培训、安装调试：由中标人负责承担，最终通过使用科室、设备科及相关部门确认验收交付使用。</w:t>
            </w:r>
            <w:r>
              <w:rPr>
                <w:rFonts w:hint="eastAsia" w:asciiTheme="minorEastAsia" w:hAnsiTheme="minorEastAsia" w:eastAsiaTheme="minorEastAsia" w:cstheme="minorEastAsia"/>
                <w:color w:val="auto"/>
                <w:sz w:val="28"/>
                <w:szCs w:val="28"/>
              </w:rPr>
              <w:cr/>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color w:val="auto"/>
                <w:sz w:val="28"/>
                <w:szCs w:val="28"/>
              </w:rPr>
              <w:t>交货时间：</w:t>
            </w:r>
            <w:r>
              <w:rPr>
                <w:rFonts w:hint="eastAsia" w:asciiTheme="minorEastAsia" w:hAnsiTheme="minorEastAsia" w:eastAsiaTheme="minorEastAsia" w:cstheme="minorEastAsia"/>
                <w:sz w:val="28"/>
                <w:szCs w:val="28"/>
              </w:rPr>
              <w:t>按</w:t>
            </w:r>
            <w:r>
              <w:rPr>
                <w:rFonts w:hint="eastAsia" w:asciiTheme="minorEastAsia" w:hAnsiTheme="minorEastAsia" w:eastAsiaTheme="minorEastAsia" w:cstheme="minorEastAsia"/>
                <w:sz w:val="28"/>
                <w:szCs w:val="28"/>
                <w:lang w:val="en-US" w:eastAsia="zh-CN"/>
              </w:rPr>
              <w:t>中标公示无异议后15天内</w:t>
            </w:r>
            <w:r>
              <w:rPr>
                <w:rFonts w:hint="eastAsia" w:asciiTheme="minorEastAsia" w:hAnsiTheme="minorEastAsia" w:eastAsiaTheme="minorEastAsia" w:cstheme="minorEastAsia"/>
                <w:sz w:val="28"/>
                <w:szCs w:val="28"/>
              </w:rPr>
              <w:t>送货上门，逾期</w:t>
            </w:r>
            <w:r>
              <w:rPr>
                <w:rFonts w:hint="eastAsia" w:asciiTheme="minorEastAsia" w:hAnsiTheme="minorEastAsia" w:eastAsiaTheme="minorEastAsia" w:cstheme="minorEastAsia"/>
                <w:sz w:val="28"/>
                <w:szCs w:val="28"/>
                <w:lang w:val="en-US" w:eastAsia="zh-CN"/>
              </w:rPr>
              <w:t>一个月</w:t>
            </w:r>
            <w:r>
              <w:rPr>
                <w:rFonts w:hint="eastAsia" w:asciiTheme="minorEastAsia" w:hAnsiTheme="minorEastAsia" w:eastAsiaTheme="minorEastAsia" w:cstheme="minorEastAsia"/>
                <w:sz w:val="28"/>
                <w:szCs w:val="28"/>
              </w:rPr>
              <w:t>按合同赔付。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val="0"/>
                <w:i w:val="0"/>
                <w:caps w:val="0"/>
                <w:spacing w:val="0"/>
                <w:w w:val="100"/>
                <w:sz w:val="28"/>
                <w:szCs w:val="28"/>
                <w:lang w:val="en-US" w:eastAsia="zh-CN"/>
              </w:rPr>
            </w:pPr>
            <w:r>
              <w:rPr>
                <w:rFonts w:hint="eastAsia" w:asciiTheme="minorEastAsia" w:hAnsiTheme="minorEastAsia" w:eastAsiaTheme="minorEastAsia" w:cstheme="minorEastAsia"/>
                <w:color w:val="auto"/>
                <w:sz w:val="28"/>
                <w:szCs w:val="28"/>
              </w:rPr>
              <w:t>*3、付款方式：设备验收合格后，供应商将发票交到娄底市中心医院后按程序支付货款90%（按医院财务制度一般情况下4个月内支付、特殊情况下最多不超过6个月），甲方在设备验收合格一年后支付10%余款给乙方。</w:t>
            </w:r>
            <w:r>
              <w:rPr>
                <w:rFonts w:hint="eastAsia" w:asciiTheme="minorEastAsia" w:hAnsiTheme="minorEastAsia" w:eastAsiaTheme="minorEastAsia" w:cstheme="minorEastAsia"/>
                <w:color w:val="auto"/>
                <w:sz w:val="28"/>
                <w:szCs w:val="28"/>
              </w:rPr>
              <w:cr/>
            </w:r>
            <w:r>
              <w:rPr>
                <w:rFonts w:hint="eastAsia" w:asciiTheme="minorEastAsia" w:hAnsiTheme="minorEastAsia" w:eastAsiaTheme="minorEastAsia" w:cstheme="minorEastAsia"/>
                <w:color w:val="auto"/>
                <w:sz w:val="28"/>
                <w:szCs w:val="28"/>
              </w:rPr>
              <w:t>*4、交货地点：娄底市中心医院。</w:t>
            </w:r>
            <w:r>
              <w:rPr>
                <w:rFonts w:hint="eastAsia" w:asciiTheme="minorEastAsia" w:hAnsiTheme="minorEastAsia" w:eastAsiaTheme="minorEastAsia" w:cstheme="minorEastAsia"/>
                <w:color w:val="auto"/>
                <w:sz w:val="28"/>
                <w:szCs w:val="28"/>
              </w:rPr>
              <w:cr/>
            </w:r>
            <w:r>
              <w:rPr>
                <w:rFonts w:hint="eastAsia" w:asciiTheme="minorEastAsia" w:hAnsiTheme="minorEastAsia" w:eastAsiaTheme="minorEastAsia" w:cstheme="minorEastAsia"/>
                <w:color w:val="auto"/>
                <w:sz w:val="28"/>
                <w:szCs w:val="28"/>
              </w:rPr>
              <w:t>*5、质保与售后：出具原厂售后质保承诺书，</w:t>
            </w:r>
            <w:r>
              <w:rPr>
                <w:rFonts w:hint="eastAsia" w:asciiTheme="minorEastAsia" w:hAnsiTheme="minorEastAsia" w:eastAsiaTheme="minorEastAsia" w:cstheme="minorEastAsia"/>
                <w:color w:val="auto"/>
                <w:sz w:val="28"/>
                <w:szCs w:val="28"/>
                <w:lang w:val="en-US" w:eastAsia="zh-CN"/>
              </w:rPr>
              <w:t>质保三</w:t>
            </w:r>
            <w:r>
              <w:rPr>
                <w:rFonts w:hint="eastAsia" w:asciiTheme="minorEastAsia" w:hAnsiTheme="minorEastAsia" w:eastAsiaTheme="minorEastAsia" w:cstheme="minorEastAsia"/>
                <w:sz w:val="28"/>
                <w:szCs w:val="28"/>
              </w:rPr>
              <w:t>年</w:t>
            </w:r>
            <w:r>
              <w:rPr>
                <w:rFonts w:hint="eastAsia" w:asciiTheme="minorEastAsia" w:hAnsiTheme="minorEastAsia" w:eastAsiaTheme="minorEastAsia" w:cstheme="minorEastAsia"/>
                <w:color w:val="auto"/>
                <w:sz w:val="28"/>
                <w:szCs w:val="28"/>
              </w:rPr>
              <w:t>，质保期内每年巡检两次。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40" w:firstLineChars="100"/>
              <w:textAlignment w:val="auto"/>
              <w:rPr>
                <w:rFonts w:hint="eastAsia" w:ascii="宋体" w:hAnsi="宋体" w:eastAsia="宋体" w:cs="宋体"/>
                <w:color w:val="auto"/>
                <w:sz w:val="24"/>
                <w:szCs w:val="24"/>
              </w:rPr>
            </w:pPr>
          </w:p>
          <w:p>
            <w:pPr>
              <w:pStyle w:val="13"/>
              <w:spacing w:line="360" w:lineRule="auto"/>
              <w:ind w:firstLine="0" w:firstLineChars="0"/>
              <w:jc w:val="left"/>
              <w:rPr>
                <w:rFonts w:hint="eastAsia" w:ascii="Times New Roman" w:hAnsi="Times New Roman" w:eastAsia="仿宋_GB2312" w:cs="Times New Roman"/>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jc w:val="center"/>
        </w:trPr>
        <w:tc>
          <w:tcPr>
            <w:tcW w:w="779" w:type="dxa"/>
            <w:vAlign w:val="center"/>
          </w:tcPr>
          <w:p>
            <w:pPr>
              <w:spacing w:before="78" w:beforeLines="25" w:line="300" w:lineRule="auto"/>
              <w:jc w:val="center"/>
              <w:textAlignment w:val="center"/>
              <w:rPr>
                <w:rFonts w:hint="default" w:ascii="Times New Roman" w:hAnsi="Times New Roman" w:eastAsia="宋体" w:cs="Times New Roman"/>
                <w:bCs/>
                <w:kern w:val="2"/>
                <w:sz w:val="21"/>
                <w:szCs w:val="21"/>
                <w:lang w:val="en-US" w:eastAsia="zh-CN"/>
              </w:rPr>
            </w:pPr>
            <w:r>
              <w:rPr>
                <w:rFonts w:hint="eastAsia" w:cs="Times New Roman"/>
                <w:b/>
                <w:bCs w:val="0"/>
                <w:kern w:val="2"/>
                <w:sz w:val="28"/>
                <w:szCs w:val="28"/>
                <w:lang w:val="en-US" w:eastAsia="zh-CN"/>
              </w:rPr>
              <w:t>二包：</w:t>
            </w:r>
            <w:r>
              <w:rPr>
                <w:rFonts w:hint="eastAsia" w:asciiTheme="minorEastAsia" w:hAnsiTheme="minorEastAsia" w:eastAsiaTheme="minorEastAsia" w:cstheme="minorEastAsia"/>
                <w:kern w:val="2"/>
                <w:sz w:val="28"/>
                <w:szCs w:val="28"/>
                <w:lang w:val="en-US" w:eastAsia="zh-CN"/>
              </w:rPr>
              <w:t>高频电刀</w:t>
            </w:r>
          </w:p>
        </w:tc>
        <w:tc>
          <w:tcPr>
            <w:tcW w:w="9628" w:type="dxa"/>
            <w:vAlign w:val="center"/>
          </w:tcPr>
          <w:p>
            <w:pPr>
              <w:spacing w:line="480" w:lineRule="auto"/>
              <w:jc w:val="left"/>
              <w:rPr>
                <w:rFonts w:hint="default" w:asciiTheme="majorEastAsia" w:hAnsiTheme="majorEastAsia" w:eastAsiaTheme="majorEastAsia" w:cstheme="majorEastAsia"/>
                <w:b/>
                <w:bCs/>
                <w:sz w:val="28"/>
                <w:szCs w:val="28"/>
                <w:lang w:val="en-US" w:eastAsia="zh-CN"/>
              </w:rPr>
            </w:pPr>
            <w:r>
              <w:rPr>
                <w:rFonts w:hint="eastAsia" w:asciiTheme="majorEastAsia" w:hAnsiTheme="majorEastAsia" w:eastAsiaTheme="majorEastAsia" w:cstheme="majorEastAsia"/>
                <w:b/>
                <w:bCs/>
                <w:sz w:val="28"/>
                <w:szCs w:val="28"/>
                <w:lang w:val="en-US" w:eastAsia="zh-CN"/>
              </w:rPr>
              <w:t>技术参数：</w:t>
            </w:r>
          </w:p>
          <w:p>
            <w:pP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1、工作模式≧9种，包括单极切割模式、单极凝血模式、双极模式，切割最大功率350W，凝血最大功率：120W， 双极最大功率：120W。</w:t>
            </w:r>
          </w:p>
          <w:p>
            <w:pP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2、手控、脚控功能：主机在激活时可根据需求调节功率输出，功率调节1-40W以1W为单位精确增减，40-100W以5W为单位增减，100W以上以10W为单位增减。</w:t>
            </w:r>
          </w:p>
          <w:p>
            <w:pP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3、高分辨率液晶屏显示</w:t>
            </w:r>
          </w:p>
          <w:p>
            <w:pP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4、具备高性能的病人回路电极板接触质量检测系统、功率自动补偿系统。</w:t>
            </w:r>
          </w:p>
          <w:p>
            <w:pP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5、采用CPU控制，可记忆关机前的工作状态。</w:t>
            </w:r>
          </w:p>
          <w:p>
            <w:pP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6、具有刀笔遥控调节输出功能。</w:t>
            </w:r>
          </w:p>
          <w:p>
            <w:pP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7、无外置风扇散热，可有效避免定向气流的形成，适用于层流净化手术室。</w:t>
            </w:r>
          </w:p>
          <w:p>
            <w:pP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8、双刀笔输出，可同时输出电凝。</w:t>
            </w:r>
          </w:p>
          <w:p>
            <w:pP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9、配合合适的转接头可以连接各种内镜系统（胸腔镜、腹腔镜、前列腺汽化镜、胃肠镜、胆道镜等）</w:t>
            </w:r>
          </w:p>
          <w:p>
            <w:pP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10、防电击保护类型IEC I类 ,防电击保护程度CF型，除颤型。</w:t>
            </w:r>
          </w:p>
          <w:p>
            <w:pP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11、工作频率：480KHz-550KHZ</w:t>
            </w:r>
          </w:p>
          <w:p>
            <w:pP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12、运行条件：环境温度：5℃～40℃，相对湿度：≤80%RH，大气压力：86.0kPa～106.0kPa。</w:t>
            </w:r>
          </w:p>
          <w:p>
            <w:pPr>
              <w:rPr>
                <w:rFonts w:hint="eastAsia" w:ascii="Calibri" w:hAnsi="Calibri" w:eastAsia="宋体" w:cs="Times New Roman"/>
                <w:lang w:val="en-US" w:eastAsia="zh-CN"/>
              </w:rPr>
            </w:pPr>
            <w:r>
              <w:rPr>
                <w:rFonts w:hint="eastAsia" w:asciiTheme="minorEastAsia" w:hAnsiTheme="minorEastAsia" w:eastAsiaTheme="minorEastAsia" w:cstheme="minorEastAsia"/>
                <w:sz w:val="28"/>
                <w:szCs w:val="28"/>
                <w:lang w:val="en-US" w:eastAsia="zh-CN"/>
              </w:rPr>
              <w:t>13、售后与保修期：主机保修叁年，终身维修。在保修期内，凡因正常使用出现的质量问题，必须提供免费维修；保修期满后，维修只收取配件成本费。</w:t>
            </w:r>
          </w:p>
          <w:p>
            <w:pPr>
              <w:spacing w:line="480" w:lineRule="auto"/>
              <w:jc w:val="left"/>
              <w:rPr>
                <w:rFonts w:hint="eastAsia" w:asciiTheme="majorEastAsia" w:hAnsiTheme="majorEastAsia" w:eastAsiaTheme="majorEastAsia" w:cstheme="majorEastAsia"/>
                <w:b/>
                <w:bCs/>
                <w:sz w:val="28"/>
                <w:szCs w:val="28"/>
                <w:lang w:val="en-US" w:eastAsia="zh-CN"/>
              </w:rPr>
            </w:pPr>
            <w:r>
              <w:rPr>
                <w:rFonts w:hint="eastAsia" w:asciiTheme="majorEastAsia" w:hAnsiTheme="majorEastAsia" w:eastAsiaTheme="majorEastAsia" w:cstheme="majorEastAsia"/>
                <w:b/>
                <w:bCs/>
                <w:sz w:val="28"/>
                <w:szCs w:val="28"/>
                <w:lang w:val="en-US" w:eastAsia="zh-CN"/>
              </w:rPr>
              <w:t>配置单：</w:t>
            </w:r>
          </w:p>
          <w:p>
            <w:pP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主机：1台</w:t>
            </w:r>
          </w:p>
          <w:p>
            <w:pP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电刀笔：5把        </w:t>
            </w:r>
          </w:p>
          <w:p>
            <w:pP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中性电极：10片     </w:t>
            </w:r>
          </w:p>
          <w:p>
            <w:pP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双极镊：1把   </w:t>
            </w:r>
          </w:p>
          <w:p>
            <w:pP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高频电缆线：1条</w:t>
            </w:r>
          </w:p>
          <w:p>
            <w:pP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极板导线：1条       </w:t>
            </w:r>
          </w:p>
          <w:p>
            <w:pP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双极镊子连线 ：1条 </w:t>
            </w:r>
          </w:p>
          <w:p>
            <w:pP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单脚开关： 1个  </w:t>
            </w:r>
          </w:p>
          <w:p>
            <w:pP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双脚开关：1个</w:t>
            </w:r>
          </w:p>
          <w:p>
            <w:pP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清洁片：1片</w:t>
            </w:r>
          </w:p>
          <w:p>
            <w:pP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推车：1辆</w:t>
            </w:r>
          </w:p>
          <w:p>
            <w:pPr>
              <w:rPr>
                <w:rFonts w:hint="eastAsia" w:asciiTheme="minorEastAsia" w:hAnsiTheme="minorEastAsia" w:eastAsiaTheme="minorEastAsia" w:cstheme="minorEastAsia"/>
                <w:sz w:val="28"/>
                <w:szCs w:val="28"/>
                <w:lang w:val="en-US" w:eastAsia="zh-CN"/>
              </w:rPr>
            </w:pPr>
            <w:r>
              <w:rPr>
                <w:rFonts w:hint="eastAsia" w:asciiTheme="majorEastAsia" w:hAnsiTheme="majorEastAsia" w:eastAsiaTheme="majorEastAsia" w:cstheme="majorEastAsia"/>
                <w:b/>
                <w:bCs/>
                <w:sz w:val="28"/>
                <w:szCs w:val="28"/>
                <w:lang w:val="en-US" w:eastAsia="zh-CN"/>
              </w:rPr>
              <w:t>商务参数：</w:t>
            </w:r>
            <w:r>
              <w:rPr>
                <w:rFonts w:hint="eastAsia" w:ascii="Calibri" w:hAnsi="Calibri" w:eastAsia="宋体" w:cs="Times New Roman"/>
                <w:b/>
                <w:bCs/>
                <w:sz w:val="32"/>
                <w:szCs w:val="40"/>
                <w:lang w:val="en-US" w:eastAsia="zh-CN"/>
              </w:rPr>
              <w:cr/>
            </w:r>
            <w:r>
              <w:rPr>
                <w:rFonts w:hint="eastAsia" w:asciiTheme="minorEastAsia" w:hAnsiTheme="minorEastAsia" w:eastAsiaTheme="minorEastAsia" w:cstheme="minorEastAsia"/>
                <w:sz w:val="28"/>
                <w:szCs w:val="28"/>
                <w:lang w:val="en-US" w:eastAsia="zh-CN"/>
              </w:rPr>
              <w:t>*1、运输、装卸、培训、安装调试：由中标人负责承担，最终通过使用科室、设备科及相关部门确认验收交付使用。</w:t>
            </w:r>
            <w:r>
              <w:rPr>
                <w:rFonts w:hint="eastAsia" w:asciiTheme="minorEastAsia" w:hAnsiTheme="minorEastAsia" w:eastAsiaTheme="minorEastAsia" w:cstheme="minorEastAsia"/>
                <w:sz w:val="28"/>
                <w:szCs w:val="28"/>
                <w:lang w:val="en-US" w:eastAsia="zh-CN"/>
              </w:rPr>
              <w:cr/>
            </w:r>
            <w:r>
              <w:rPr>
                <w:rFonts w:hint="eastAsia" w:asciiTheme="minorEastAsia" w:hAnsiTheme="minorEastAsia" w:eastAsiaTheme="minorEastAsia" w:cstheme="minorEastAsia"/>
                <w:sz w:val="28"/>
                <w:szCs w:val="28"/>
                <w:lang w:val="en-US" w:eastAsia="zh-CN"/>
              </w:rPr>
              <w:t>*2、交货时间：按中标公示无异议后15天内送货上门，逾期一个月按合同赔付。</w:t>
            </w:r>
          </w:p>
          <w:p>
            <w:pP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3、付款方式：设备验收合格后，供应商将发票交到娄底市中心医院后按程序支付货款90%（按医院财务制度一般情况下4个月内支付、特殊情况下最多不超过6个月），甲方在设备验收合格一年后支付10%余款给乙方。</w:t>
            </w:r>
            <w:r>
              <w:rPr>
                <w:rFonts w:hint="eastAsia" w:asciiTheme="minorEastAsia" w:hAnsiTheme="minorEastAsia" w:eastAsiaTheme="minorEastAsia" w:cstheme="minorEastAsia"/>
                <w:sz w:val="28"/>
                <w:szCs w:val="28"/>
                <w:lang w:val="en-US" w:eastAsia="zh-CN"/>
              </w:rPr>
              <w:cr/>
            </w:r>
            <w:r>
              <w:rPr>
                <w:rFonts w:hint="eastAsia" w:asciiTheme="minorEastAsia" w:hAnsiTheme="minorEastAsia" w:eastAsiaTheme="minorEastAsia" w:cstheme="minorEastAsia"/>
                <w:sz w:val="28"/>
                <w:szCs w:val="28"/>
                <w:lang w:val="en-US" w:eastAsia="zh-CN"/>
              </w:rPr>
              <w:t>*4、交货地点：娄底市中心医院。</w:t>
            </w:r>
            <w:r>
              <w:rPr>
                <w:rFonts w:hint="eastAsia" w:asciiTheme="minorEastAsia" w:hAnsiTheme="minorEastAsia" w:eastAsiaTheme="minorEastAsia" w:cstheme="minorEastAsia"/>
                <w:sz w:val="28"/>
                <w:szCs w:val="28"/>
                <w:lang w:val="en-US" w:eastAsia="zh-CN"/>
              </w:rPr>
              <w:cr/>
            </w:r>
            <w:r>
              <w:rPr>
                <w:rFonts w:hint="eastAsia" w:asciiTheme="minorEastAsia" w:hAnsiTheme="minorEastAsia" w:eastAsiaTheme="minorEastAsia" w:cstheme="minorEastAsia"/>
                <w:sz w:val="28"/>
                <w:szCs w:val="28"/>
                <w:lang w:val="en-US" w:eastAsia="zh-CN"/>
              </w:rPr>
              <w:t>*5、质保与售后：出具原厂售后质保承诺书，质保三年，质保期内每年巡检两次。</w:t>
            </w:r>
          </w:p>
          <w:p>
            <w:pPr>
              <w:rPr>
                <w:rFonts w:hint="eastAsia" w:ascii="宋体" w:hAnsi="宋体" w:eastAsia="宋体" w:cs="宋体"/>
                <w:color w:val="auto"/>
                <w:sz w:val="28"/>
                <w:szCs w:val="28"/>
              </w:rPr>
            </w:pPr>
          </w:p>
          <w:p>
            <w:pPr>
              <w:spacing w:line="360" w:lineRule="auto"/>
              <w:jc w:val="left"/>
              <w:rPr>
                <w:rFonts w:hint="default" w:ascii="Times New Roman" w:hAnsi="Times New Roman" w:eastAsia="宋体" w:cs="Times New Roman"/>
                <w:bCs/>
                <w:sz w:val="21"/>
                <w:szCs w:val="21"/>
              </w:rPr>
            </w:pPr>
          </w:p>
        </w:tc>
      </w:tr>
    </w:tbl>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2"/>
        <w:textAlignment w:val="auto"/>
        <w:rPr>
          <w:rFonts w:hint="eastAsia" w:ascii="仿宋_GB2312" w:hAnsi="Times New Roman" w:eastAsia="仿宋_GB2312" w:cs="仿宋_GB2312"/>
          <w:bCs/>
          <w:color w:val="auto"/>
          <w:kern w:val="0"/>
          <w:sz w:val="28"/>
          <w:szCs w:val="28"/>
          <w:lang w:val="en-US" w:eastAsia="zh-CN" w:bidi="ar-SA"/>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2"/>
        <w:textAlignment w:val="auto"/>
        <w:rPr>
          <w:rFonts w:hint="eastAsia" w:ascii="仿宋_GB2312" w:hAnsi="Times New Roman" w:eastAsia="仿宋_GB2312" w:cs="仿宋_GB2312"/>
          <w:bCs/>
          <w:color w:val="auto"/>
          <w:kern w:val="0"/>
          <w:sz w:val="28"/>
          <w:szCs w:val="28"/>
          <w:lang w:val="en-US" w:eastAsia="zh-CN" w:bidi="ar-SA"/>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2"/>
        <w:textAlignment w:val="auto"/>
        <w:rPr>
          <w:rFonts w:hint="eastAsia" w:ascii="仿宋_GB2312" w:hAnsi="Times New Roman" w:eastAsia="仿宋_GB2312" w:cs="仿宋_GB2312"/>
          <w:bCs/>
          <w:color w:val="auto"/>
          <w:kern w:val="0"/>
          <w:sz w:val="28"/>
          <w:szCs w:val="28"/>
          <w:lang w:val="en-US" w:eastAsia="zh-CN" w:bidi="ar-SA"/>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2"/>
        <w:textAlignment w:val="auto"/>
        <w:rPr>
          <w:rFonts w:hint="eastAsia" w:ascii="仿宋_GB2312" w:hAnsi="Times New Roman" w:eastAsia="仿宋_GB2312" w:cs="仿宋_GB2312"/>
          <w:bCs/>
          <w:color w:val="auto"/>
          <w:kern w:val="0"/>
          <w:sz w:val="28"/>
          <w:szCs w:val="28"/>
          <w:lang w:val="en-US" w:eastAsia="zh-CN" w:bidi="ar-SA"/>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2"/>
        <w:textAlignment w:val="auto"/>
        <w:rPr>
          <w:rFonts w:hint="eastAsia" w:asciiTheme="minorEastAsia" w:hAnsiTheme="minorEastAsia" w:eastAsiaTheme="minorEastAsia" w:cstheme="minorEastAsia"/>
          <w:bCs/>
          <w:color w:val="auto"/>
          <w:kern w:val="0"/>
          <w:sz w:val="28"/>
          <w:szCs w:val="28"/>
          <w:lang w:val="en-US" w:eastAsia="zh-CN" w:bidi="ar-SA"/>
        </w:rPr>
      </w:pPr>
      <w:r>
        <w:rPr>
          <w:rFonts w:hint="eastAsia" w:asciiTheme="minorEastAsia" w:hAnsiTheme="minorEastAsia" w:eastAsiaTheme="minorEastAsia" w:cstheme="minorEastAsia"/>
          <w:bCs/>
          <w:color w:val="auto"/>
          <w:kern w:val="0"/>
          <w:sz w:val="28"/>
          <w:szCs w:val="28"/>
          <w:lang w:val="en-US" w:eastAsia="zh-CN" w:bidi="ar-SA"/>
        </w:rPr>
        <w:t>三、标书要求</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bCs/>
          <w:color w:val="auto"/>
          <w:kern w:val="0"/>
          <w:sz w:val="28"/>
          <w:szCs w:val="28"/>
          <w:lang w:val="en-US" w:eastAsia="zh-CN" w:bidi="ar-SA"/>
        </w:rPr>
      </w:pPr>
      <w:r>
        <w:rPr>
          <w:rFonts w:hint="eastAsia" w:asciiTheme="minorEastAsia" w:hAnsiTheme="minorEastAsia" w:eastAsiaTheme="minorEastAsia" w:cstheme="minorEastAsia"/>
          <w:bCs/>
          <w:color w:val="auto"/>
          <w:kern w:val="0"/>
          <w:sz w:val="28"/>
          <w:szCs w:val="28"/>
          <w:lang w:val="en-US" w:eastAsia="zh-CN" w:bidi="ar-SA"/>
        </w:rPr>
        <w:t>1、封面：需注明标的名称、投标文件、单位、时间；</w:t>
      </w:r>
    </w:p>
    <w:p>
      <w:pPr>
        <w:spacing w:line="360" w:lineRule="auto"/>
        <w:ind w:firstLine="560" w:firstLineChars="200"/>
        <w:rPr>
          <w:rFonts w:hint="eastAsia" w:asciiTheme="minorEastAsia" w:hAnsiTheme="minorEastAsia" w:eastAsiaTheme="minorEastAsia" w:cstheme="minorEastAsia"/>
          <w:bCs/>
          <w:color w:val="auto"/>
          <w:kern w:val="0"/>
          <w:sz w:val="28"/>
          <w:szCs w:val="28"/>
          <w:lang w:val="en-US" w:eastAsia="zh-CN" w:bidi="ar-SA"/>
        </w:rPr>
      </w:pPr>
      <w:r>
        <w:rPr>
          <w:rFonts w:hint="eastAsia" w:asciiTheme="minorEastAsia" w:hAnsiTheme="minorEastAsia" w:eastAsiaTheme="minorEastAsia" w:cstheme="minorEastAsia"/>
          <w:bCs/>
          <w:color w:val="auto"/>
          <w:kern w:val="0"/>
          <w:sz w:val="28"/>
          <w:szCs w:val="28"/>
          <w:lang w:val="en-US" w:eastAsia="zh-CN" w:bidi="ar-SA"/>
        </w:rPr>
        <w:t>2、“三证合一”或“五证合一”营业执照，医疗器械经营许可证、生产厂家营业执照、生产许可证（如按法律规定需提供）、产品注册证（如按法律规定需提供）；</w:t>
      </w:r>
    </w:p>
    <w:p>
      <w:pPr>
        <w:spacing w:line="360" w:lineRule="auto"/>
        <w:ind w:firstLine="560" w:firstLineChars="200"/>
        <w:rPr>
          <w:rFonts w:hint="eastAsia" w:asciiTheme="minorEastAsia" w:hAnsiTheme="minorEastAsia" w:eastAsiaTheme="minorEastAsia" w:cstheme="minorEastAsia"/>
          <w:bCs/>
          <w:color w:val="auto"/>
          <w:kern w:val="0"/>
          <w:sz w:val="28"/>
          <w:szCs w:val="28"/>
          <w:lang w:val="en-US" w:eastAsia="zh-CN" w:bidi="ar-SA"/>
        </w:rPr>
      </w:pPr>
      <w:r>
        <w:rPr>
          <w:rFonts w:hint="eastAsia" w:asciiTheme="minorEastAsia" w:hAnsiTheme="minorEastAsia" w:eastAsiaTheme="minorEastAsia" w:cstheme="minorEastAsia"/>
          <w:bCs/>
          <w:color w:val="auto"/>
          <w:kern w:val="0"/>
          <w:sz w:val="28"/>
          <w:szCs w:val="28"/>
          <w:lang w:val="en-US" w:eastAsia="zh-CN" w:bidi="ar-SA"/>
        </w:rPr>
        <w:t>3、投标人身份证复印件；</w:t>
      </w:r>
    </w:p>
    <w:p>
      <w:pPr>
        <w:spacing w:line="360" w:lineRule="auto"/>
        <w:ind w:firstLine="560" w:firstLineChars="200"/>
        <w:rPr>
          <w:rFonts w:hint="eastAsia" w:asciiTheme="minorEastAsia" w:hAnsiTheme="minorEastAsia" w:eastAsiaTheme="minorEastAsia" w:cstheme="minorEastAsia"/>
          <w:bCs/>
          <w:color w:val="auto"/>
          <w:kern w:val="0"/>
          <w:sz w:val="28"/>
          <w:szCs w:val="28"/>
          <w:lang w:val="en-US" w:eastAsia="zh-CN" w:bidi="ar-SA"/>
        </w:rPr>
      </w:pPr>
      <w:r>
        <w:rPr>
          <w:rFonts w:hint="eastAsia" w:asciiTheme="minorEastAsia" w:hAnsiTheme="minorEastAsia" w:eastAsiaTheme="minorEastAsia" w:cstheme="minorEastAsia"/>
          <w:bCs/>
          <w:color w:val="auto"/>
          <w:kern w:val="0"/>
          <w:sz w:val="28"/>
          <w:szCs w:val="28"/>
          <w:lang w:val="en-US" w:eastAsia="zh-CN" w:bidi="ar-SA"/>
        </w:rPr>
        <w:t>4、如投标人不是法定代表人，须持法定代表人亲笔签名的授权委托书,并提供法定代表人身份证明和法定代表人身份证复印件，同时要求法定代表人在身份证复印件上注明用途及签全名。</w:t>
      </w:r>
    </w:p>
    <w:p>
      <w:pPr>
        <w:spacing w:line="360" w:lineRule="auto"/>
        <w:ind w:firstLine="560" w:firstLineChars="200"/>
        <w:rPr>
          <w:rFonts w:hint="eastAsia" w:asciiTheme="minorEastAsia" w:hAnsiTheme="minorEastAsia" w:eastAsiaTheme="minorEastAsia" w:cstheme="minorEastAsia"/>
          <w:bCs/>
          <w:color w:val="auto"/>
          <w:kern w:val="0"/>
          <w:sz w:val="28"/>
          <w:szCs w:val="28"/>
          <w:lang w:val="en-US" w:eastAsia="zh-CN" w:bidi="ar-SA"/>
        </w:rPr>
      </w:pPr>
      <w:r>
        <w:rPr>
          <w:rFonts w:hint="eastAsia" w:asciiTheme="minorEastAsia" w:hAnsiTheme="minorEastAsia" w:eastAsiaTheme="minorEastAsia" w:cstheme="minorEastAsia"/>
          <w:bCs/>
          <w:color w:val="auto"/>
          <w:kern w:val="0"/>
          <w:sz w:val="28"/>
          <w:szCs w:val="28"/>
          <w:lang w:val="en-US" w:eastAsia="zh-CN" w:bidi="ar-SA"/>
        </w:rPr>
        <w:t>5、履行本项目所必需的资质证明；</w:t>
      </w:r>
    </w:p>
    <w:p>
      <w:pPr>
        <w:spacing w:line="360" w:lineRule="auto"/>
        <w:ind w:firstLine="560" w:firstLineChars="200"/>
        <w:rPr>
          <w:rFonts w:hint="eastAsia" w:asciiTheme="minorEastAsia" w:hAnsiTheme="minorEastAsia" w:eastAsiaTheme="minorEastAsia" w:cstheme="minorEastAsia"/>
          <w:bCs/>
          <w:color w:val="auto"/>
          <w:kern w:val="0"/>
          <w:sz w:val="28"/>
          <w:szCs w:val="28"/>
          <w:lang w:val="en-US" w:eastAsia="zh-CN" w:bidi="ar-SA"/>
        </w:rPr>
      </w:pPr>
      <w:r>
        <w:rPr>
          <w:rFonts w:hint="eastAsia" w:asciiTheme="minorEastAsia" w:hAnsiTheme="minorEastAsia" w:eastAsiaTheme="minorEastAsia" w:cstheme="minorEastAsia"/>
          <w:bCs/>
          <w:color w:val="auto"/>
          <w:kern w:val="0"/>
          <w:sz w:val="28"/>
          <w:szCs w:val="28"/>
          <w:lang w:val="en-US" w:eastAsia="zh-CN" w:bidi="ar-SA"/>
        </w:rPr>
        <w:t>6、针对此项目的技术、服务方案；</w:t>
      </w:r>
    </w:p>
    <w:p>
      <w:pPr>
        <w:spacing w:line="360" w:lineRule="auto"/>
        <w:ind w:firstLine="560" w:firstLineChars="200"/>
        <w:rPr>
          <w:rFonts w:hint="eastAsia" w:asciiTheme="minorEastAsia" w:hAnsiTheme="minorEastAsia" w:eastAsiaTheme="minorEastAsia" w:cstheme="minorEastAsia"/>
          <w:bCs/>
          <w:color w:val="auto"/>
          <w:kern w:val="0"/>
          <w:sz w:val="28"/>
          <w:szCs w:val="28"/>
          <w:lang w:val="en-US" w:eastAsia="zh-CN" w:bidi="ar-SA"/>
        </w:rPr>
      </w:pPr>
      <w:r>
        <w:rPr>
          <w:rFonts w:hint="eastAsia" w:asciiTheme="minorEastAsia" w:hAnsiTheme="minorEastAsia" w:eastAsiaTheme="minorEastAsia" w:cstheme="minorEastAsia"/>
          <w:bCs/>
          <w:color w:val="auto"/>
          <w:kern w:val="0"/>
          <w:sz w:val="28"/>
          <w:szCs w:val="28"/>
          <w:lang w:val="en-US" w:eastAsia="zh-CN" w:bidi="ar-SA"/>
        </w:rPr>
        <w:t>7、投标人认为需提供的其他和评审有关的资料；</w:t>
      </w:r>
    </w:p>
    <w:p>
      <w:pPr>
        <w:spacing w:line="360" w:lineRule="auto"/>
        <w:ind w:firstLine="560" w:firstLineChars="200"/>
        <w:rPr>
          <w:rFonts w:hint="eastAsia" w:asciiTheme="minorEastAsia" w:hAnsiTheme="minorEastAsia" w:eastAsiaTheme="minorEastAsia" w:cstheme="minorEastAsia"/>
          <w:bCs/>
          <w:color w:val="auto"/>
          <w:kern w:val="0"/>
          <w:sz w:val="28"/>
          <w:szCs w:val="28"/>
          <w:lang w:val="en-US" w:eastAsia="zh-CN" w:bidi="ar-SA"/>
        </w:rPr>
      </w:pPr>
      <w:r>
        <w:rPr>
          <w:rFonts w:hint="eastAsia" w:asciiTheme="minorEastAsia" w:hAnsiTheme="minorEastAsia" w:eastAsiaTheme="minorEastAsia" w:cstheme="minorEastAsia"/>
          <w:bCs/>
          <w:color w:val="auto"/>
          <w:kern w:val="0"/>
          <w:sz w:val="28"/>
          <w:szCs w:val="28"/>
          <w:lang w:val="en-US" w:eastAsia="zh-CN" w:bidi="ar-SA"/>
        </w:rPr>
        <w:t>8、投标文件的每一页都必须加盖投标单位的公章；</w:t>
      </w:r>
    </w:p>
    <w:p>
      <w:pPr>
        <w:spacing w:line="360" w:lineRule="auto"/>
        <w:ind w:firstLine="560" w:firstLineChars="200"/>
        <w:rPr>
          <w:rFonts w:hint="eastAsia" w:asciiTheme="minorEastAsia" w:hAnsiTheme="minorEastAsia" w:eastAsiaTheme="minorEastAsia" w:cstheme="minorEastAsia"/>
          <w:bCs/>
          <w:color w:val="auto"/>
          <w:kern w:val="0"/>
          <w:sz w:val="28"/>
          <w:szCs w:val="28"/>
          <w:lang w:val="en-US" w:eastAsia="zh-CN" w:bidi="ar-SA"/>
        </w:rPr>
      </w:pPr>
      <w:r>
        <w:rPr>
          <w:rFonts w:hint="eastAsia" w:asciiTheme="minorEastAsia" w:hAnsiTheme="minorEastAsia" w:eastAsiaTheme="minorEastAsia" w:cstheme="minorEastAsia"/>
          <w:bCs/>
          <w:color w:val="auto"/>
          <w:kern w:val="0"/>
          <w:sz w:val="28"/>
          <w:szCs w:val="28"/>
          <w:lang w:val="en-US" w:eastAsia="zh-CN" w:bidi="ar-SA"/>
        </w:rPr>
        <w:t>9、投标文件必须胶装并用纸质文件袋封好（一正贰副），封口加盖单位公章，在开标现场验证时打开，采用现场开标的方式。</w:t>
      </w:r>
    </w:p>
    <w:p>
      <w:pPr>
        <w:spacing w:line="360" w:lineRule="auto"/>
        <w:ind w:firstLine="560" w:firstLineChars="200"/>
        <w:rPr>
          <w:rFonts w:hint="eastAsia" w:asciiTheme="minorEastAsia" w:hAnsiTheme="minorEastAsia" w:eastAsiaTheme="minorEastAsia" w:cstheme="minorEastAsia"/>
          <w:bCs/>
          <w:color w:val="auto"/>
          <w:kern w:val="0"/>
          <w:sz w:val="28"/>
          <w:szCs w:val="28"/>
          <w:lang w:val="en-US" w:eastAsia="zh-CN" w:bidi="ar-SA"/>
        </w:rPr>
        <w:sectPr>
          <w:pgSz w:w="11906" w:h="16838"/>
          <w:pgMar w:top="1191" w:right="1587" w:bottom="1020" w:left="1587" w:header="567" w:footer="283" w:gutter="0"/>
          <w:pgNumType w:start="1"/>
          <w:cols w:space="720" w:num="1"/>
          <w:docGrid w:linePitch="312" w:charSpace="0"/>
        </w:sectPr>
      </w:pPr>
    </w:p>
    <w:p>
      <w:pPr>
        <w:pStyle w:val="3"/>
        <w:jc w:val="center"/>
        <w:rPr>
          <w:rFonts w:hint="eastAsia" w:ascii="宋体" w:hAnsi="宋体" w:cs="宋体"/>
          <w:color w:val="auto"/>
          <w:sz w:val="44"/>
          <w:szCs w:val="44"/>
          <w:lang w:val="en-US" w:eastAsia="zh-CN"/>
        </w:rPr>
      </w:pPr>
      <w:r>
        <w:rPr>
          <w:rFonts w:hint="eastAsia" w:ascii="宋体" w:hAnsi="宋体" w:cs="宋体"/>
          <w:color w:val="auto"/>
          <w:sz w:val="44"/>
          <w:szCs w:val="44"/>
          <w:lang w:val="en-US" w:eastAsia="zh-CN"/>
        </w:rPr>
        <w:t>第三章</w:t>
      </w:r>
      <w:bookmarkStart w:id="1" w:name="_Toc16523573"/>
      <w:r>
        <w:rPr>
          <w:rFonts w:hint="eastAsia" w:ascii="宋体" w:hAnsi="宋体" w:cs="宋体"/>
          <w:color w:val="auto"/>
          <w:sz w:val="44"/>
          <w:szCs w:val="44"/>
          <w:lang w:val="en-US" w:eastAsia="zh-CN"/>
        </w:rPr>
        <w:t>评标方法及标准</w:t>
      </w:r>
      <w:bookmarkEnd w:id="1"/>
    </w:p>
    <w:p>
      <w:pPr>
        <w:adjustRightInd w:val="0"/>
        <w:snapToGrid w:val="0"/>
        <w:spacing w:line="360" w:lineRule="auto"/>
        <w:jc w:val="center"/>
        <w:rPr>
          <w:rFonts w:hint="eastAsia" w:ascii="宋体" w:hAnsi="宋体" w:cs="宋体"/>
          <w:b/>
          <w:color w:val="auto"/>
          <w:sz w:val="36"/>
        </w:rPr>
      </w:pPr>
      <w:r>
        <w:rPr>
          <w:rFonts w:hint="eastAsia" w:ascii="宋体" w:hAnsi="宋体" w:cs="宋体"/>
          <w:b/>
          <w:color w:val="auto"/>
          <w:sz w:val="36"/>
        </w:rPr>
        <w:t>投标人综合评分表</w:t>
      </w:r>
    </w:p>
    <w:tbl>
      <w:tblPr>
        <w:tblStyle w:val="10"/>
        <w:tblW w:w="4999" w:type="pct"/>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603"/>
        <w:gridCol w:w="798"/>
        <w:gridCol w:w="1106"/>
        <w:gridCol w:w="5663"/>
        <w:gridCol w:w="776"/>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5" w:hRule="atLeast"/>
          <w:jc w:val="center"/>
        </w:trPr>
        <w:tc>
          <w:tcPr>
            <w:tcW w:w="344" w:type="pct"/>
            <w:noWrap w:val="0"/>
            <w:vAlign w:val="center"/>
          </w:tcPr>
          <w:p>
            <w:pPr>
              <w:jc w:val="center"/>
              <w:rPr>
                <w:rFonts w:hint="eastAsia" w:ascii="宋体" w:hAnsi="宋体" w:cs="宋体"/>
                <w:color w:val="auto"/>
                <w:sz w:val="28"/>
                <w:szCs w:val="28"/>
              </w:rPr>
            </w:pPr>
            <w:r>
              <w:rPr>
                <w:rFonts w:hint="eastAsia" w:ascii="宋体" w:hAnsi="宋体" w:cs="宋体"/>
                <w:color w:val="auto"/>
                <w:sz w:val="28"/>
                <w:szCs w:val="28"/>
              </w:rPr>
              <w:t>序号</w:t>
            </w:r>
          </w:p>
        </w:tc>
        <w:tc>
          <w:tcPr>
            <w:tcW w:w="1078" w:type="pct"/>
            <w:gridSpan w:val="2"/>
            <w:noWrap w:val="0"/>
            <w:vAlign w:val="center"/>
          </w:tcPr>
          <w:p>
            <w:pPr>
              <w:jc w:val="center"/>
              <w:rPr>
                <w:rFonts w:hint="eastAsia" w:ascii="宋体" w:hAnsi="宋体" w:cs="宋体"/>
                <w:color w:val="auto"/>
                <w:sz w:val="28"/>
                <w:szCs w:val="28"/>
              </w:rPr>
            </w:pPr>
            <w:r>
              <w:rPr>
                <w:rFonts w:hint="eastAsia" w:ascii="宋体" w:hAnsi="宋体" w:cs="宋体"/>
                <w:color w:val="auto"/>
                <w:sz w:val="28"/>
                <w:szCs w:val="28"/>
              </w:rPr>
              <w:t>评审项目</w:t>
            </w:r>
          </w:p>
        </w:tc>
        <w:tc>
          <w:tcPr>
            <w:tcW w:w="3171" w:type="pct"/>
            <w:noWrap w:val="0"/>
            <w:vAlign w:val="center"/>
          </w:tcPr>
          <w:p>
            <w:pPr>
              <w:ind w:left="480"/>
              <w:jc w:val="center"/>
              <w:rPr>
                <w:rFonts w:hint="eastAsia" w:ascii="宋体" w:hAnsi="宋体" w:cs="宋体"/>
                <w:color w:val="auto"/>
                <w:sz w:val="28"/>
                <w:szCs w:val="28"/>
              </w:rPr>
            </w:pPr>
            <w:r>
              <w:rPr>
                <w:rFonts w:hint="eastAsia" w:ascii="宋体" w:hAnsi="宋体" w:cs="宋体"/>
                <w:color w:val="auto"/>
                <w:sz w:val="28"/>
                <w:szCs w:val="28"/>
              </w:rPr>
              <w:t>评审标准</w:t>
            </w:r>
          </w:p>
        </w:tc>
        <w:tc>
          <w:tcPr>
            <w:tcW w:w="406" w:type="pct"/>
            <w:noWrap w:val="0"/>
            <w:vAlign w:val="center"/>
          </w:tcPr>
          <w:p>
            <w:pPr>
              <w:jc w:val="center"/>
              <w:rPr>
                <w:rFonts w:hint="eastAsia" w:ascii="宋体" w:hAnsi="宋体" w:cs="宋体"/>
                <w:color w:val="auto"/>
                <w:sz w:val="28"/>
                <w:szCs w:val="28"/>
              </w:rPr>
            </w:pPr>
            <w:r>
              <w:rPr>
                <w:rFonts w:hint="eastAsia" w:ascii="宋体" w:hAnsi="宋体" w:cs="宋体"/>
                <w:color w:val="auto"/>
                <w:sz w:val="28"/>
                <w:szCs w:val="28"/>
              </w:rPr>
              <w:t>分值</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293" w:hRule="atLeast"/>
          <w:jc w:val="center"/>
        </w:trPr>
        <w:tc>
          <w:tcPr>
            <w:tcW w:w="344" w:type="pct"/>
            <w:noWrap w:val="0"/>
            <w:vAlign w:val="center"/>
          </w:tcPr>
          <w:p>
            <w:pPr>
              <w:jc w:val="center"/>
              <w:rPr>
                <w:rFonts w:hint="eastAsia" w:ascii="宋体" w:hAnsi="宋体" w:cs="宋体"/>
                <w:color w:val="auto"/>
                <w:sz w:val="28"/>
                <w:szCs w:val="28"/>
              </w:rPr>
            </w:pPr>
            <w:r>
              <w:rPr>
                <w:rFonts w:hint="eastAsia" w:ascii="宋体" w:hAnsi="宋体" w:cs="宋体"/>
                <w:color w:val="auto"/>
                <w:sz w:val="28"/>
                <w:szCs w:val="28"/>
              </w:rPr>
              <w:t>1</w:t>
            </w:r>
          </w:p>
        </w:tc>
        <w:tc>
          <w:tcPr>
            <w:tcW w:w="1078" w:type="pct"/>
            <w:gridSpan w:val="2"/>
            <w:noWrap w:val="0"/>
            <w:vAlign w:val="center"/>
          </w:tcPr>
          <w:p>
            <w:pPr>
              <w:jc w:val="center"/>
              <w:rPr>
                <w:rFonts w:hint="eastAsia" w:ascii="宋体" w:hAnsi="宋体" w:cs="宋体"/>
                <w:color w:val="auto"/>
                <w:sz w:val="28"/>
                <w:szCs w:val="28"/>
              </w:rPr>
            </w:pPr>
            <w:r>
              <w:rPr>
                <w:rFonts w:hint="eastAsia" w:ascii="宋体" w:hAnsi="宋体" w:cs="宋体"/>
                <w:color w:val="auto"/>
                <w:sz w:val="28"/>
                <w:szCs w:val="28"/>
              </w:rPr>
              <w:t>价格</w:t>
            </w:r>
          </w:p>
          <w:p>
            <w:pPr>
              <w:jc w:val="center"/>
              <w:rPr>
                <w:rFonts w:hint="eastAsia" w:ascii="宋体" w:hAnsi="宋体" w:cs="宋体"/>
                <w:color w:val="auto"/>
                <w:sz w:val="28"/>
                <w:szCs w:val="28"/>
              </w:rPr>
            </w:pPr>
            <w:r>
              <w:rPr>
                <w:rFonts w:hint="eastAsia" w:ascii="宋体" w:hAnsi="宋体" w:cs="宋体"/>
                <w:color w:val="auto"/>
                <w:sz w:val="28"/>
                <w:szCs w:val="28"/>
              </w:rPr>
              <w:t>（</w:t>
            </w:r>
            <w:r>
              <w:rPr>
                <w:rFonts w:hint="eastAsia" w:ascii="宋体" w:hAnsi="宋体" w:cs="宋体"/>
                <w:color w:val="auto"/>
                <w:sz w:val="28"/>
                <w:szCs w:val="28"/>
                <w:lang w:val="en-US" w:eastAsia="zh-CN"/>
              </w:rPr>
              <w:t>4</w:t>
            </w:r>
            <w:r>
              <w:rPr>
                <w:rFonts w:hint="eastAsia" w:ascii="宋体" w:hAnsi="宋体" w:cs="宋体"/>
                <w:color w:val="auto"/>
                <w:sz w:val="28"/>
                <w:szCs w:val="28"/>
              </w:rPr>
              <w:t>0分）</w:t>
            </w:r>
          </w:p>
        </w:tc>
        <w:tc>
          <w:tcPr>
            <w:tcW w:w="3171" w:type="pct"/>
            <w:noWrap w:val="0"/>
            <w:vAlign w:val="center"/>
          </w:tcPr>
          <w:p>
            <w:pPr>
              <w:rPr>
                <w:rFonts w:hint="eastAsia" w:ascii="宋体" w:hAnsi="宋体" w:eastAsia="宋体" w:cs="Times New Roman"/>
                <w:color w:val="auto"/>
                <w:sz w:val="28"/>
                <w:szCs w:val="28"/>
              </w:rPr>
            </w:pPr>
            <w:r>
              <w:rPr>
                <w:rFonts w:hint="eastAsia" w:ascii="宋体" w:hAnsi="宋体" w:eastAsia="宋体" w:cs="Times New Roman"/>
                <w:color w:val="auto"/>
                <w:sz w:val="28"/>
                <w:szCs w:val="28"/>
              </w:rPr>
              <w:t>满足招标文件要求且最终投标价格最低的投标报价为评标基准价，其价格分为满分，其他有效投标人的价格分按照下列公式计算：投标报价得分=（评标基准价 ／最终投标报价）×</w:t>
            </w:r>
            <w:r>
              <w:rPr>
                <w:rFonts w:hint="eastAsia" w:ascii="宋体" w:hAnsi="宋体" w:cs="Times New Roman"/>
                <w:color w:val="auto"/>
                <w:sz w:val="28"/>
                <w:szCs w:val="28"/>
                <w:lang w:val="en-US" w:eastAsia="zh-CN"/>
              </w:rPr>
              <w:t>4</w:t>
            </w:r>
            <w:r>
              <w:rPr>
                <w:rFonts w:hint="eastAsia" w:ascii="宋体" w:hAnsi="宋体" w:eastAsia="宋体" w:cs="Times New Roman"/>
                <w:color w:val="auto"/>
                <w:sz w:val="28"/>
                <w:szCs w:val="28"/>
                <w:lang w:val="en-US" w:eastAsia="zh-CN"/>
              </w:rPr>
              <w:t>0</w:t>
            </w:r>
            <w:r>
              <w:rPr>
                <w:rFonts w:hint="eastAsia" w:ascii="宋体" w:hAnsi="宋体" w:eastAsia="宋体" w:cs="Times New Roman"/>
                <w:color w:val="auto"/>
                <w:sz w:val="28"/>
                <w:szCs w:val="28"/>
              </w:rPr>
              <w:t>。</w:t>
            </w:r>
          </w:p>
          <w:p>
            <w:pPr>
              <w:rPr>
                <w:rFonts w:hint="eastAsia"/>
                <w:color w:val="auto"/>
                <w:sz w:val="28"/>
                <w:szCs w:val="28"/>
              </w:rPr>
            </w:pPr>
            <w:r>
              <w:rPr>
                <w:rFonts w:hint="eastAsia" w:ascii="宋体" w:hAnsi="宋体" w:eastAsia="宋体" w:cs="Times New Roman"/>
                <w:color w:val="auto"/>
                <w:sz w:val="28"/>
                <w:szCs w:val="28"/>
              </w:rPr>
              <w:t>“评标委员会认为投标人的报价明显低于其他通过符合性审查投标人的报价，有可能影响产品质量或者不能诚信履约的，应当要求其在评标现场合理的时间内提供书面说明，必要时提交相关证明材料</w:t>
            </w:r>
            <w:r>
              <w:rPr>
                <w:rFonts w:hint="default" w:ascii="宋体" w:hAnsi="宋体" w:eastAsia="宋体" w:cs="Times New Roman"/>
                <w:color w:val="auto"/>
                <w:sz w:val="28"/>
                <w:szCs w:val="28"/>
              </w:rPr>
              <w:t>;</w:t>
            </w:r>
            <w:r>
              <w:rPr>
                <w:rFonts w:hint="eastAsia" w:ascii="宋体" w:hAnsi="宋体" w:eastAsia="宋体" w:cs="Times New Roman"/>
                <w:color w:val="auto"/>
                <w:sz w:val="28"/>
                <w:szCs w:val="28"/>
              </w:rPr>
              <w:t>投标人不能证明其报价合理性的，评标委员会应当将其作为无效投标处理。”</w:t>
            </w:r>
          </w:p>
        </w:tc>
        <w:tc>
          <w:tcPr>
            <w:tcW w:w="406" w:type="pct"/>
            <w:noWrap w:val="0"/>
            <w:vAlign w:val="center"/>
          </w:tcPr>
          <w:p>
            <w:pPr>
              <w:jc w:val="center"/>
              <w:rPr>
                <w:rFonts w:hint="eastAsia" w:ascii="宋体" w:hAnsi="宋体" w:cs="宋体"/>
                <w:color w:val="auto"/>
                <w:sz w:val="28"/>
                <w:szCs w:val="28"/>
              </w:rPr>
            </w:pPr>
            <w:r>
              <w:rPr>
                <w:rFonts w:hint="eastAsia" w:ascii="宋体" w:hAnsi="宋体" w:cs="宋体"/>
                <w:color w:val="auto"/>
                <w:sz w:val="28"/>
                <w:szCs w:val="28"/>
              </w:rPr>
              <w:t>0-</w:t>
            </w:r>
            <w:r>
              <w:rPr>
                <w:rFonts w:hint="eastAsia" w:ascii="宋体" w:hAnsi="宋体" w:cs="宋体"/>
                <w:color w:val="auto"/>
                <w:sz w:val="28"/>
                <w:szCs w:val="28"/>
                <w:lang w:val="en-US" w:eastAsia="zh-CN"/>
              </w:rPr>
              <w:t>4</w:t>
            </w:r>
            <w:r>
              <w:rPr>
                <w:rFonts w:hint="eastAsia" w:ascii="宋体" w:hAnsi="宋体" w:cs="宋体"/>
                <w:color w:val="auto"/>
                <w:sz w:val="28"/>
                <w:szCs w:val="28"/>
              </w:rPr>
              <w:t>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161" w:hRule="atLeast"/>
          <w:jc w:val="center"/>
        </w:trPr>
        <w:tc>
          <w:tcPr>
            <w:tcW w:w="344" w:type="pct"/>
            <w:vMerge w:val="restart"/>
            <w:noWrap w:val="0"/>
            <w:vAlign w:val="center"/>
          </w:tcPr>
          <w:p>
            <w:pPr>
              <w:jc w:val="center"/>
              <w:rPr>
                <w:rFonts w:hint="eastAsia" w:ascii="宋体" w:hAnsi="宋体" w:cs="宋体"/>
                <w:color w:val="auto"/>
                <w:sz w:val="28"/>
                <w:szCs w:val="28"/>
              </w:rPr>
            </w:pPr>
            <w:r>
              <w:rPr>
                <w:rFonts w:hint="eastAsia" w:ascii="宋体" w:hAnsi="宋体" w:cs="宋体"/>
                <w:color w:val="auto"/>
                <w:sz w:val="28"/>
                <w:szCs w:val="28"/>
              </w:rPr>
              <w:t>2</w:t>
            </w:r>
          </w:p>
        </w:tc>
        <w:tc>
          <w:tcPr>
            <w:tcW w:w="453" w:type="pct"/>
            <w:vMerge w:val="restart"/>
            <w:noWrap w:val="0"/>
            <w:vAlign w:val="center"/>
          </w:tcPr>
          <w:p>
            <w:pPr>
              <w:jc w:val="center"/>
              <w:rPr>
                <w:rFonts w:hint="eastAsia" w:ascii="宋体" w:hAnsi="宋体" w:cs="宋体"/>
                <w:color w:val="auto"/>
                <w:sz w:val="28"/>
                <w:szCs w:val="28"/>
              </w:rPr>
            </w:pPr>
            <w:r>
              <w:rPr>
                <w:rFonts w:hint="eastAsia" w:ascii="宋体" w:hAnsi="宋体" w:cs="宋体"/>
                <w:color w:val="auto"/>
                <w:sz w:val="28"/>
                <w:szCs w:val="28"/>
                <w:lang w:eastAsia="zh-CN"/>
              </w:rPr>
              <w:t>招标文件响应程度及服务方案</w:t>
            </w:r>
            <w:r>
              <w:rPr>
                <w:rFonts w:hint="eastAsia" w:ascii="宋体" w:hAnsi="宋体" w:cs="宋体"/>
                <w:color w:val="auto"/>
                <w:sz w:val="28"/>
                <w:szCs w:val="28"/>
              </w:rPr>
              <w:t>（</w:t>
            </w:r>
            <w:r>
              <w:rPr>
                <w:rFonts w:hint="eastAsia" w:ascii="宋体" w:hAnsi="宋体" w:cs="宋体"/>
                <w:color w:val="auto"/>
                <w:sz w:val="28"/>
                <w:szCs w:val="28"/>
                <w:lang w:val="en-US" w:eastAsia="zh-CN"/>
              </w:rPr>
              <w:t>10</w:t>
            </w:r>
            <w:r>
              <w:rPr>
                <w:rFonts w:hint="eastAsia" w:ascii="宋体" w:hAnsi="宋体" w:cs="宋体"/>
                <w:color w:val="auto"/>
                <w:sz w:val="28"/>
                <w:szCs w:val="28"/>
              </w:rPr>
              <w:t>分）</w:t>
            </w:r>
          </w:p>
        </w:tc>
        <w:tc>
          <w:tcPr>
            <w:tcW w:w="625" w:type="pct"/>
            <w:noWrap w:val="0"/>
            <w:vAlign w:val="center"/>
          </w:tcPr>
          <w:p>
            <w:pPr>
              <w:jc w:val="center"/>
              <w:rPr>
                <w:rFonts w:hint="eastAsia" w:ascii="宋体" w:hAnsi="宋体" w:cs="宋体"/>
                <w:color w:val="auto"/>
                <w:sz w:val="28"/>
                <w:szCs w:val="28"/>
              </w:rPr>
            </w:pPr>
            <w:r>
              <w:rPr>
                <w:rFonts w:ascii="宋体" w:hAnsi="宋体"/>
                <w:color w:val="auto"/>
                <w:sz w:val="28"/>
                <w:szCs w:val="28"/>
              </w:rPr>
              <w:t>对招标文件的响应程度</w:t>
            </w:r>
          </w:p>
        </w:tc>
        <w:tc>
          <w:tcPr>
            <w:tcW w:w="3171" w:type="pct"/>
            <w:noWrap w:val="0"/>
            <w:vAlign w:val="center"/>
          </w:tcPr>
          <w:p>
            <w:pPr>
              <w:rPr>
                <w:rFonts w:hint="eastAsia" w:ascii="宋体" w:hAnsi="宋体" w:cs="宋体"/>
                <w:color w:val="auto"/>
                <w:sz w:val="28"/>
                <w:szCs w:val="28"/>
              </w:rPr>
            </w:pPr>
            <w:r>
              <w:rPr>
                <w:rFonts w:hint="eastAsia" w:ascii="宋体" w:hAnsi="宋体"/>
                <w:color w:val="auto"/>
                <w:sz w:val="28"/>
                <w:szCs w:val="28"/>
              </w:rPr>
              <w:t>以招标文件格式为基础，根据投标文件制作的优劣，专家酌情打分，每有一处细微偏差扣1分，扣分最多不超过</w:t>
            </w:r>
            <w:r>
              <w:rPr>
                <w:rFonts w:hint="eastAsia" w:ascii="宋体" w:hAnsi="宋体"/>
                <w:color w:val="auto"/>
                <w:sz w:val="28"/>
                <w:szCs w:val="28"/>
                <w:lang w:val="en-US" w:eastAsia="zh-CN"/>
              </w:rPr>
              <w:t>2</w:t>
            </w:r>
            <w:r>
              <w:rPr>
                <w:rFonts w:hint="eastAsia" w:ascii="宋体" w:hAnsi="宋体"/>
                <w:color w:val="auto"/>
                <w:sz w:val="28"/>
                <w:szCs w:val="28"/>
              </w:rPr>
              <w:t>分。</w:t>
            </w:r>
          </w:p>
        </w:tc>
        <w:tc>
          <w:tcPr>
            <w:tcW w:w="406" w:type="pct"/>
            <w:noWrap w:val="0"/>
            <w:vAlign w:val="center"/>
          </w:tcPr>
          <w:p>
            <w:pPr>
              <w:jc w:val="center"/>
              <w:rPr>
                <w:rFonts w:hint="eastAsia" w:ascii="宋体" w:hAnsi="宋体" w:eastAsia="宋体" w:cs="宋体"/>
                <w:color w:val="auto"/>
                <w:sz w:val="28"/>
                <w:szCs w:val="28"/>
                <w:lang w:val="en-US" w:eastAsia="zh-CN"/>
              </w:rPr>
            </w:pPr>
            <w:r>
              <w:rPr>
                <w:rFonts w:hint="eastAsia" w:ascii="宋体" w:hAnsi="宋体" w:cs="宋体"/>
                <w:color w:val="auto"/>
                <w:sz w:val="28"/>
                <w:szCs w:val="28"/>
              </w:rPr>
              <w:t>0-</w:t>
            </w:r>
            <w:r>
              <w:rPr>
                <w:rFonts w:hint="eastAsia" w:ascii="宋体" w:hAnsi="宋体" w:cs="宋体"/>
                <w:color w:val="auto"/>
                <w:sz w:val="28"/>
                <w:szCs w:val="28"/>
                <w:lang w:val="en-US" w:eastAsia="zh-CN"/>
              </w:rPr>
              <w:t>2</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509" w:hRule="atLeast"/>
          <w:jc w:val="center"/>
        </w:trPr>
        <w:tc>
          <w:tcPr>
            <w:tcW w:w="344" w:type="pct"/>
            <w:vMerge w:val="continue"/>
            <w:noWrap w:val="0"/>
            <w:vAlign w:val="center"/>
          </w:tcPr>
          <w:p>
            <w:pPr>
              <w:jc w:val="center"/>
              <w:rPr>
                <w:rFonts w:hint="eastAsia" w:ascii="宋体" w:hAnsi="宋体" w:cs="宋体"/>
                <w:color w:val="auto"/>
                <w:sz w:val="28"/>
                <w:szCs w:val="28"/>
              </w:rPr>
            </w:pPr>
          </w:p>
        </w:tc>
        <w:tc>
          <w:tcPr>
            <w:tcW w:w="453" w:type="pct"/>
            <w:vMerge w:val="continue"/>
            <w:noWrap w:val="0"/>
            <w:vAlign w:val="center"/>
          </w:tcPr>
          <w:p>
            <w:pPr>
              <w:jc w:val="center"/>
              <w:rPr>
                <w:rFonts w:hint="eastAsia" w:ascii="宋体" w:hAnsi="宋体" w:cs="宋体"/>
                <w:color w:val="auto"/>
                <w:sz w:val="28"/>
                <w:szCs w:val="28"/>
              </w:rPr>
            </w:pPr>
          </w:p>
        </w:tc>
        <w:tc>
          <w:tcPr>
            <w:tcW w:w="625" w:type="pct"/>
            <w:noWrap w:val="0"/>
            <w:vAlign w:val="center"/>
          </w:tcPr>
          <w:p>
            <w:pPr>
              <w:jc w:val="center"/>
              <w:rPr>
                <w:rFonts w:hint="eastAsia" w:ascii="宋体" w:hAnsi="宋体" w:eastAsia="宋体" w:cs="宋体"/>
                <w:color w:val="auto"/>
                <w:sz w:val="28"/>
                <w:szCs w:val="28"/>
                <w:lang w:eastAsia="zh-CN"/>
              </w:rPr>
            </w:pPr>
            <w:r>
              <w:rPr>
                <w:rFonts w:hint="eastAsia" w:ascii="宋体" w:hAnsi="宋体" w:cs="宋体"/>
                <w:color w:val="auto"/>
                <w:sz w:val="28"/>
                <w:szCs w:val="28"/>
                <w:lang w:eastAsia="zh-CN"/>
              </w:rPr>
              <w:t>服务方案</w:t>
            </w:r>
          </w:p>
        </w:tc>
        <w:tc>
          <w:tcPr>
            <w:tcW w:w="3171" w:type="pct"/>
            <w:noWrap w:val="0"/>
            <w:vAlign w:val="center"/>
          </w:tcPr>
          <w:p>
            <w:pPr>
              <w:rPr>
                <w:rFonts w:hint="eastAsia" w:ascii="宋体" w:hAnsi="宋体" w:cs="Times New Roman"/>
                <w:color w:val="auto"/>
                <w:sz w:val="28"/>
                <w:szCs w:val="28"/>
              </w:rPr>
            </w:pPr>
            <w:r>
              <w:rPr>
                <w:rFonts w:hint="eastAsia" w:ascii="宋体" w:hAnsi="宋体" w:cs="Times New Roman"/>
                <w:color w:val="auto"/>
                <w:sz w:val="28"/>
                <w:szCs w:val="28"/>
                <w:lang w:val="en-US" w:eastAsia="zh-CN"/>
              </w:rPr>
              <w:t>1、</w:t>
            </w:r>
            <w:r>
              <w:rPr>
                <w:rFonts w:hint="eastAsia" w:ascii="宋体" w:hAnsi="宋体" w:cs="Times New Roman"/>
                <w:color w:val="auto"/>
                <w:sz w:val="28"/>
                <w:szCs w:val="28"/>
              </w:rPr>
              <w:t>能提供投标人近五年同类型合作业绩，每个</w:t>
            </w:r>
            <w:r>
              <w:rPr>
                <w:rFonts w:hint="eastAsia" w:ascii="宋体" w:hAnsi="宋体" w:cs="Times New Roman"/>
                <w:color w:val="auto"/>
                <w:sz w:val="28"/>
                <w:szCs w:val="28"/>
                <w:lang w:val="en-US" w:eastAsia="zh-CN"/>
              </w:rPr>
              <w:t>业绩</w:t>
            </w:r>
            <w:r>
              <w:rPr>
                <w:rFonts w:hint="eastAsia" w:ascii="宋体" w:hAnsi="宋体" w:cs="Times New Roman"/>
                <w:color w:val="auto"/>
                <w:sz w:val="28"/>
                <w:szCs w:val="28"/>
              </w:rPr>
              <w:t>计</w:t>
            </w:r>
            <w:r>
              <w:rPr>
                <w:rFonts w:hint="eastAsia" w:ascii="宋体" w:hAnsi="宋体" w:cs="Times New Roman"/>
                <w:color w:val="auto"/>
                <w:sz w:val="28"/>
                <w:szCs w:val="28"/>
                <w:lang w:val="en-US" w:eastAsia="zh-CN"/>
              </w:rPr>
              <w:t>2</w:t>
            </w:r>
            <w:r>
              <w:rPr>
                <w:rFonts w:hint="eastAsia" w:ascii="宋体" w:hAnsi="宋体" w:cs="Times New Roman"/>
                <w:color w:val="auto"/>
                <w:sz w:val="28"/>
                <w:szCs w:val="28"/>
              </w:rPr>
              <w:t>分，最多计</w:t>
            </w:r>
            <w:r>
              <w:rPr>
                <w:rFonts w:hint="eastAsia" w:ascii="宋体" w:hAnsi="宋体" w:cs="Times New Roman"/>
                <w:color w:val="auto"/>
                <w:sz w:val="28"/>
                <w:szCs w:val="28"/>
                <w:lang w:val="en-US" w:eastAsia="zh-CN"/>
              </w:rPr>
              <w:t>4</w:t>
            </w:r>
            <w:r>
              <w:rPr>
                <w:rFonts w:hint="eastAsia" w:ascii="宋体" w:hAnsi="宋体" w:cs="Times New Roman"/>
                <w:color w:val="auto"/>
                <w:sz w:val="28"/>
                <w:szCs w:val="28"/>
              </w:rPr>
              <w:t>分（提供合作清单及联系人，并附合同或中标通知书复印件加盖投标人公章）。</w:t>
            </w:r>
          </w:p>
          <w:p>
            <w:pPr>
              <w:rPr>
                <w:rFonts w:hint="eastAsia"/>
                <w:sz w:val="28"/>
                <w:szCs w:val="28"/>
              </w:rPr>
            </w:pPr>
            <w:r>
              <w:rPr>
                <w:rFonts w:hint="eastAsia" w:ascii="宋体" w:hAnsi="宋体" w:cs="Times New Roman"/>
                <w:color w:val="auto"/>
                <w:sz w:val="28"/>
                <w:szCs w:val="28"/>
                <w:lang w:val="en-US" w:eastAsia="zh-CN"/>
              </w:rPr>
              <w:t>2、在上述技术及商务参数中要求的质保年限上，每增加一年计2分，最多计4分。</w:t>
            </w:r>
          </w:p>
        </w:tc>
        <w:tc>
          <w:tcPr>
            <w:tcW w:w="406" w:type="pct"/>
            <w:noWrap w:val="0"/>
            <w:vAlign w:val="center"/>
          </w:tcPr>
          <w:p>
            <w:pPr>
              <w:jc w:val="center"/>
              <w:rPr>
                <w:rFonts w:hint="eastAsia" w:ascii="宋体" w:hAnsi="宋体" w:eastAsia="宋体" w:cs="宋体"/>
                <w:color w:val="auto"/>
                <w:sz w:val="28"/>
                <w:szCs w:val="28"/>
                <w:lang w:val="en-US" w:eastAsia="zh-CN"/>
              </w:rPr>
            </w:pPr>
            <w:r>
              <w:rPr>
                <w:rFonts w:hint="eastAsia" w:ascii="宋体" w:hAnsi="宋体" w:cs="宋体"/>
                <w:color w:val="auto"/>
                <w:sz w:val="28"/>
                <w:szCs w:val="28"/>
              </w:rPr>
              <w:t>0-</w:t>
            </w:r>
            <w:r>
              <w:rPr>
                <w:rFonts w:hint="eastAsia" w:ascii="宋体" w:hAnsi="宋体" w:cs="宋体"/>
                <w:color w:val="auto"/>
                <w:sz w:val="28"/>
                <w:szCs w:val="28"/>
                <w:lang w:val="en-US" w:eastAsia="zh-CN"/>
              </w:rPr>
              <w:t>8</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40" w:hRule="atLeast"/>
          <w:jc w:val="center"/>
        </w:trPr>
        <w:tc>
          <w:tcPr>
            <w:tcW w:w="344" w:type="pct"/>
            <w:noWrap w:val="0"/>
            <w:vAlign w:val="center"/>
          </w:tcPr>
          <w:p>
            <w:pPr>
              <w:jc w:val="center"/>
              <w:rPr>
                <w:rFonts w:hint="eastAsia" w:ascii="宋体" w:hAnsi="宋体" w:cs="宋体"/>
                <w:color w:val="auto"/>
                <w:sz w:val="28"/>
                <w:szCs w:val="28"/>
              </w:rPr>
            </w:pPr>
            <w:r>
              <w:rPr>
                <w:rFonts w:hint="eastAsia" w:ascii="宋体" w:hAnsi="宋体" w:cs="宋体"/>
                <w:color w:val="auto"/>
                <w:sz w:val="28"/>
                <w:szCs w:val="28"/>
              </w:rPr>
              <w:t>3</w:t>
            </w:r>
          </w:p>
        </w:tc>
        <w:tc>
          <w:tcPr>
            <w:tcW w:w="453" w:type="pct"/>
            <w:noWrap w:val="0"/>
            <w:vAlign w:val="center"/>
          </w:tcPr>
          <w:p>
            <w:pPr>
              <w:jc w:val="center"/>
              <w:rPr>
                <w:rFonts w:hint="eastAsia" w:ascii="宋体" w:hAnsi="宋体" w:cs="宋体"/>
                <w:color w:val="auto"/>
                <w:sz w:val="28"/>
                <w:szCs w:val="28"/>
              </w:rPr>
            </w:pPr>
            <w:r>
              <w:rPr>
                <w:rFonts w:hint="eastAsia" w:cs="Times New Roman"/>
                <w:bCs/>
                <w:sz w:val="28"/>
                <w:szCs w:val="28"/>
                <w:lang w:val="en-US" w:eastAsia="zh-CN"/>
              </w:rPr>
              <w:t>技术要求及商务要求</w:t>
            </w:r>
            <w:r>
              <w:rPr>
                <w:rFonts w:hint="eastAsia" w:ascii="宋体" w:hAnsi="宋体" w:cs="宋体"/>
                <w:color w:val="auto"/>
                <w:sz w:val="28"/>
                <w:szCs w:val="28"/>
              </w:rPr>
              <w:t>（</w:t>
            </w:r>
            <w:r>
              <w:rPr>
                <w:rFonts w:hint="eastAsia" w:ascii="宋体" w:hAnsi="宋体" w:cs="宋体"/>
                <w:color w:val="auto"/>
                <w:sz w:val="28"/>
                <w:szCs w:val="28"/>
                <w:lang w:val="en-US" w:eastAsia="zh-CN"/>
              </w:rPr>
              <w:t>5</w:t>
            </w:r>
            <w:r>
              <w:rPr>
                <w:rFonts w:hint="eastAsia" w:ascii="宋体" w:hAnsi="宋体" w:cs="宋体"/>
                <w:color w:val="auto"/>
                <w:sz w:val="28"/>
                <w:szCs w:val="28"/>
              </w:rPr>
              <w:t>0分）</w:t>
            </w:r>
          </w:p>
        </w:tc>
        <w:tc>
          <w:tcPr>
            <w:tcW w:w="625" w:type="pct"/>
            <w:noWrap w:val="0"/>
            <w:vAlign w:val="center"/>
          </w:tcPr>
          <w:p>
            <w:pPr>
              <w:jc w:val="center"/>
              <w:rPr>
                <w:rFonts w:hint="default" w:ascii="宋体" w:hAnsi="宋体" w:eastAsia="宋体"/>
                <w:color w:val="auto"/>
                <w:sz w:val="28"/>
                <w:szCs w:val="28"/>
                <w:lang w:val="en-US" w:eastAsia="zh-CN"/>
              </w:rPr>
            </w:pPr>
            <w:r>
              <w:rPr>
                <w:rFonts w:hint="eastAsia" w:cs="Times New Roman"/>
                <w:bCs/>
                <w:sz w:val="28"/>
                <w:szCs w:val="28"/>
                <w:lang w:val="en-US" w:eastAsia="zh-CN"/>
              </w:rPr>
              <w:t>技术要求及商务要求</w:t>
            </w:r>
          </w:p>
        </w:tc>
        <w:tc>
          <w:tcPr>
            <w:tcW w:w="3171" w:type="pct"/>
            <w:noWrap w:val="0"/>
            <w:vAlign w:val="top"/>
          </w:tcPr>
          <w:p>
            <w:pPr>
              <w:rPr>
                <w:rFonts w:hint="eastAsia" w:ascii="宋体" w:hAnsi="宋体" w:eastAsia="宋体" w:cs="Times New Roman"/>
                <w:color w:val="auto"/>
                <w:sz w:val="28"/>
                <w:szCs w:val="28"/>
                <w:lang w:val="en-US" w:eastAsia="zh-CN"/>
              </w:rPr>
            </w:pPr>
            <w:r>
              <w:rPr>
                <w:rFonts w:hint="eastAsia" w:ascii="宋体" w:hAnsi="宋体" w:eastAsia="宋体" w:cs="Times New Roman"/>
                <w:color w:val="auto"/>
                <w:sz w:val="28"/>
                <w:szCs w:val="28"/>
                <w:lang w:val="en-US" w:eastAsia="zh-CN"/>
              </w:rPr>
              <w:t>1、技术参数完全符合招标文件要求的，计</w:t>
            </w:r>
            <w:r>
              <w:rPr>
                <w:rFonts w:hint="eastAsia" w:ascii="宋体" w:hAnsi="宋体" w:cs="Times New Roman"/>
                <w:color w:val="auto"/>
                <w:sz w:val="28"/>
                <w:szCs w:val="28"/>
                <w:lang w:val="en-US" w:eastAsia="zh-CN"/>
              </w:rPr>
              <w:t>5</w:t>
            </w:r>
            <w:r>
              <w:rPr>
                <w:rFonts w:hint="eastAsia" w:ascii="宋体" w:hAnsi="宋体" w:eastAsia="宋体" w:cs="Times New Roman"/>
                <w:color w:val="auto"/>
                <w:sz w:val="28"/>
                <w:szCs w:val="28"/>
                <w:lang w:val="en-US" w:eastAsia="zh-CN"/>
              </w:rPr>
              <w:t>0分，任何一条技术参数负偏离扣2分，扣完为止。</w:t>
            </w:r>
          </w:p>
          <w:p>
            <w:pPr>
              <w:rPr>
                <w:rFonts w:hint="eastAsia" w:ascii="宋体" w:hAnsi="宋体" w:eastAsia="宋体" w:cs="Times New Roman"/>
                <w:color w:val="auto"/>
                <w:sz w:val="28"/>
                <w:szCs w:val="28"/>
                <w:lang w:val="en-US" w:eastAsia="zh-CN"/>
              </w:rPr>
            </w:pPr>
            <w:r>
              <w:rPr>
                <w:rFonts w:hint="eastAsia" w:ascii="宋体" w:hAnsi="宋体" w:eastAsia="宋体" w:cs="Times New Roman"/>
                <w:color w:val="auto"/>
                <w:sz w:val="28"/>
                <w:szCs w:val="28"/>
              </w:rPr>
              <w:t>2、</w:t>
            </w:r>
            <w:r>
              <w:rPr>
                <w:rFonts w:hint="eastAsia" w:ascii="宋体" w:hAnsi="宋体" w:eastAsia="宋体" w:cs="Times New Roman"/>
                <w:color w:val="auto"/>
                <w:sz w:val="28"/>
                <w:szCs w:val="28"/>
                <w:lang w:val="en-US" w:eastAsia="zh-CN"/>
              </w:rPr>
              <w:t>带“ ★”“*”号参数为重要条款不允许偏离，否则视同无效投标。</w:t>
            </w:r>
          </w:p>
          <w:p>
            <w:pPr>
              <w:rPr>
                <w:rFonts w:hint="eastAsia" w:ascii="宋体" w:hAnsi="宋体" w:eastAsia="宋体" w:cs="Times New Roman"/>
                <w:color w:val="auto"/>
                <w:sz w:val="28"/>
                <w:szCs w:val="28"/>
              </w:rPr>
            </w:pPr>
            <w:r>
              <w:rPr>
                <w:rFonts w:hint="eastAsia" w:ascii="宋体" w:hAnsi="宋体" w:eastAsia="宋体" w:cs="Times New Roman"/>
                <w:color w:val="auto"/>
                <w:sz w:val="28"/>
                <w:szCs w:val="28"/>
              </w:rPr>
              <w:t>3、其它技术条款偏离项数之和大于5项将导致无效投标。</w:t>
            </w:r>
          </w:p>
          <w:p>
            <w:pPr>
              <w:rPr>
                <w:rFonts w:hint="eastAsia" w:ascii="宋体" w:hAnsi="宋体" w:eastAsia="宋体" w:cs="Times New Roman"/>
                <w:color w:val="auto"/>
                <w:sz w:val="28"/>
                <w:szCs w:val="28"/>
              </w:rPr>
            </w:pPr>
            <w:r>
              <w:rPr>
                <w:rFonts w:hint="eastAsia" w:ascii="宋体" w:hAnsi="宋体" w:eastAsia="宋体" w:cs="Times New Roman"/>
                <w:color w:val="auto"/>
                <w:sz w:val="28"/>
                <w:szCs w:val="28"/>
              </w:rPr>
              <w:t>说明：</w:t>
            </w:r>
          </w:p>
          <w:p>
            <w:pPr>
              <w:rPr>
                <w:rFonts w:hint="eastAsia" w:ascii="宋体" w:hAnsi="宋体" w:eastAsia="宋体" w:cs="Times New Roman"/>
                <w:color w:val="auto"/>
                <w:sz w:val="28"/>
                <w:szCs w:val="28"/>
              </w:rPr>
            </w:pPr>
            <w:r>
              <w:rPr>
                <w:rFonts w:hint="eastAsia" w:ascii="宋体" w:hAnsi="宋体" w:eastAsia="宋体" w:cs="Times New Roman"/>
                <w:color w:val="auto"/>
                <w:sz w:val="28"/>
                <w:szCs w:val="28"/>
              </w:rPr>
              <w:t>a、偏离：不满足招标参数要求，配置不详，缺漏项，技术参数表述不清的。</w:t>
            </w:r>
          </w:p>
          <w:p>
            <w:pPr>
              <w:rPr>
                <w:rFonts w:hint="default" w:eastAsia="宋体"/>
                <w:sz w:val="28"/>
                <w:szCs w:val="28"/>
                <w:lang w:val="en-US" w:eastAsia="zh-CN"/>
              </w:rPr>
            </w:pPr>
            <w:r>
              <w:rPr>
                <w:rFonts w:hint="eastAsia" w:ascii="宋体" w:hAnsi="宋体" w:eastAsia="宋体" w:cs="Times New Roman"/>
                <w:color w:val="auto"/>
                <w:sz w:val="28"/>
                <w:szCs w:val="28"/>
              </w:rPr>
              <w:t>b、条款数计算：招标文件中，凡编排有单独的中文序数或阿拉伯数字或英文字母序列号等字符的</w:t>
            </w:r>
            <w:r>
              <w:rPr>
                <w:rFonts w:ascii="宋体" w:hAnsi="宋体"/>
                <w:color w:val="000000" w:themeColor="text1"/>
                <w:sz w:val="28"/>
                <w:szCs w:val="28"/>
                <w14:textFill>
                  <w14:solidFill>
                    <w14:schemeClr w14:val="tx1"/>
                  </w14:solidFill>
                </w14:textFill>
              </w:rPr>
              <w:t>条款算一项技术要求项数</w:t>
            </w:r>
            <w:r>
              <w:rPr>
                <w:rFonts w:hint="eastAsia" w:ascii="宋体" w:hAnsi="宋体"/>
                <w:color w:val="000000" w:themeColor="text1"/>
                <w:sz w:val="28"/>
                <w:szCs w:val="28"/>
                <w14:textFill>
                  <w14:solidFill>
                    <w14:schemeClr w14:val="tx1"/>
                  </w14:solidFill>
                </w14:textFill>
              </w:rPr>
              <w:t>。</w:t>
            </w:r>
          </w:p>
        </w:tc>
        <w:tc>
          <w:tcPr>
            <w:tcW w:w="406" w:type="pct"/>
            <w:noWrap w:val="0"/>
            <w:vAlign w:val="center"/>
          </w:tcPr>
          <w:p>
            <w:pPr>
              <w:jc w:val="center"/>
              <w:rPr>
                <w:rFonts w:hint="default" w:ascii="宋体" w:hAnsi="宋体" w:eastAsia="宋体" w:cs="宋体"/>
                <w:color w:val="auto"/>
                <w:sz w:val="28"/>
                <w:szCs w:val="28"/>
                <w:lang w:val="en-US" w:eastAsia="zh-CN"/>
              </w:rPr>
            </w:pPr>
            <w:r>
              <w:rPr>
                <w:rFonts w:hint="eastAsia" w:ascii="宋体" w:hAnsi="宋体" w:cs="宋体"/>
                <w:color w:val="auto"/>
                <w:sz w:val="28"/>
                <w:szCs w:val="28"/>
              </w:rPr>
              <w:t>0-</w:t>
            </w:r>
            <w:r>
              <w:rPr>
                <w:rFonts w:hint="eastAsia" w:ascii="宋体" w:hAnsi="宋体" w:cs="宋体"/>
                <w:color w:val="auto"/>
                <w:sz w:val="28"/>
                <w:szCs w:val="28"/>
                <w:lang w:val="en-US" w:eastAsia="zh-CN"/>
              </w:rPr>
              <w:t>50</w:t>
            </w:r>
          </w:p>
        </w:tc>
      </w:tr>
    </w:tbl>
    <w:p>
      <w:pPr>
        <w:pStyle w:val="13"/>
        <w:rPr>
          <w:rFonts w:hint="eastAsia" w:ascii="宋体" w:hAnsi="宋体" w:cs="宋体"/>
          <w:color w:val="auto"/>
          <w:szCs w:val="21"/>
        </w:rPr>
      </w:pPr>
    </w:p>
    <w:p>
      <w:pPr>
        <w:spacing w:before="120" w:beforeLines="50" w:after="120" w:afterLines="50" w:line="360" w:lineRule="auto"/>
        <w:rPr>
          <w:rFonts w:hint="eastAsia" w:ascii="宋体" w:hAnsi="宋体" w:cs="宋体"/>
          <w:color w:val="auto"/>
          <w:sz w:val="28"/>
          <w:szCs w:val="28"/>
        </w:rPr>
      </w:pPr>
      <w:r>
        <w:rPr>
          <w:rFonts w:hint="eastAsia" w:ascii="宋体" w:hAnsi="宋体" w:cs="宋体"/>
          <w:color w:val="auto"/>
          <w:sz w:val="28"/>
          <w:szCs w:val="28"/>
        </w:rPr>
        <w:t>注：（1）全体评标委员会对投标人评分的算数平均值即为该投标人的最终评标得分（不得去评分项目的最高得分和最低得分），评分分值计算保留小数点后两位，小数点后第三位“四舍五入”。</w:t>
      </w:r>
    </w:p>
    <w:p>
      <w:pPr>
        <w:numPr>
          <w:ilvl w:val="0"/>
          <w:numId w:val="2"/>
        </w:numPr>
        <w:spacing w:before="120" w:beforeLines="50" w:after="120" w:afterLines="50" w:line="360" w:lineRule="auto"/>
        <w:ind w:leftChars="0" w:firstLine="560" w:firstLineChars="200"/>
        <w:rPr>
          <w:rFonts w:hint="eastAsia" w:ascii="宋体" w:hAnsi="宋体" w:cs="宋体"/>
          <w:color w:val="auto"/>
          <w:sz w:val="28"/>
          <w:szCs w:val="28"/>
        </w:rPr>
      </w:pPr>
      <w:r>
        <w:rPr>
          <w:rFonts w:hint="eastAsia" w:ascii="宋体" w:hAnsi="宋体" w:cs="宋体"/>
          <w:color w:val="auto"/>
          <w:sz w:val="28"/>
          <w:szCs w:val="28"/>
        </w:rPr>
        <w:t>评标结果按评审后得分由高到低顺序排列；综合得分相同的，按投标报价得分由低到高顺序排列；综合得分且投标报价得分相同的，按技术得分由高到低顺序排列。</w:t>
      </w:r>
    </w:p>
    <w:p>
      <w:pPr>
        <w:pStyle w:val="13"/>
        <w:rPr>
          <w:color w:val="auto"/>
        </w:rPr>
      </w:pPr>
    </w:p>
    <w:p>
      <w:pPr>
        <w:rPr>
          <w:color w:val="auto"/>
        </w:rPr>
      </w:pPr>
      <w:r>
        <w:rPr>
          <w:color w:val="auto"/>
        </w:rPr>
        <w:br w:type="page"/>
      </w:r>
    </w:p>
    <w:p>
      <w:pPr>
        <w:pStyle w:val="13"/>
        <w:rPr>
          <w:color w:val="auto"/>
        </w:rPr>
      </w:pPr>
    </w:p>
    <w:p>
      <w:pPr>
        <w:pStyle w:val="13"/>
        <w:widowControl w:val="0"/>
        <w:numPr>
          <w:ilvl w:val="0"/>
          <w:numId w:val="0"/>
        </w:numPr>
        <w:jc w:val="both"/>
        <w:rPr>
          <w:color w:val="auto"/>
          <w:sz w:val="28"/>
          <w:szCs w:val="28"/>
        </w:rPr>
      </w:pPr>
    </w:p>
    <w:p>
      <w:pPr>
        <w:pStyle w:val="13"/>
        <w:widowControl w:val="0"/>
        <w:numPr>
          <w:ilvl w:val="0"/>
          <w:numId w:val="0"/>
        </w:numPr>
        <w:jc w:val="both"/>
        <w:rPr>
          <w:color w:val="auto"/>
          <w:sz w:val="28"/>
          <w:szCs w:val="28"/>
        </w:rPr>
      </w:pPr>
    </w:p>
    <w:p>
      <w:pPr>
        <w:pStyle w:val="3"/>
        <w:numPr>
          <w:ilvl w:val="0"/>
          <w:numId w:val="3"/>
        </w:numPr>
        <w:spacing w:line="240" w:lineRule="auto"/>
        <w:ind w:firstLine="2409" w:firstLineChars="800"/>
        <w:jc w:val="both"/>
        <w:rPr>
          <w:rFonts w:hint="eastAsia" w:ascii="宋体" w:hAnsi="宋体" w:cs="宋体"/>
          <w:color w:val="auto"/>
          <w:sz w:val="30"/>
          <w:szCs w:val="30"/>
        </w:rPr>
      </w:pPr>
      <w:bookmarkStart w:id="2" w:name="_Toc16523574"/>
      <w:r>
        <w:rPr>
          <w:rFonts w:hint="eastAsia" w:ascii="宋体" w:hAnsi="宋体" w:cs="宋体"/>
          <w:color w:val="auto"/>
          <w:sz w:val="30"/>
          <w:szCs w:val="30"/>
          <w:lang w:val="en-US" w:eastAsia="zh-CN"/>
        </w:rPr>
        <w:t xml:space="preserve">   </w:t>
      </w:r>
      <w:r>
        <w:rPr>
          <w:rFonts w:hint="eastAsia" w:ascii="宋体" w:hAnsi="宋体" w:cs="宋体"/>
          <w:color w:val="auto"/>
          <w:sz w:val="30"/>
          <w:szCs w:val="30"/>
        </w:rPr>
        <w:t>投标文件的格式</w:t>
      </w:r>
    </w:p>
    <w:p>
      <w:pPr>
        <w:pStyle w:val="3"/>
        <w:numPr>
          <w:ilvl w:val="0"/>
          <w:numId w:val="0"/>
        </w:numPr>
        <w:spacing w:line="240" w:lineRule="auto"/>
        <w:ind w:firstLine="2108" w:firstLineChars="700"/>
        <w:jc w:val="both"/>
        <w:rPr>
          <w:rFonts w:hint="eastAsia" w:ascii="宋体" w:hAnsi="宋体" w:cs="宋体"/>
          <w:color w:val="auto"/>
          <w:sz w:val="30"/>
          <w:szCs w:val="30"/>
        </w:rPr>
      </w:pPr>
      <w:r>
        <w:rPr>
          <w:rFonts w:hint="eastAsia" w:ascii="宋体" w:hAnsi="宋体" w:cs="宋体"/>
          <w:color w:val="auto"/>
          <w:sz w:val="30"/>
          <w:szCs w:val="30"/>
        </w:rPr>
        <w:t>（必须按以下标题和顺序进行编制）</w:t>
      </w:r>
    </w:p>
    <w:p>
      <w:pPr>
        <w:rPr>
          <w:rFonts w:hint="eastAsia" w:ascii="宋体" w:hAnsi="宋体" w:cs="宋体"/>
          <w:color w:val="auto"/>
        </w:rPr>
      </w:pPr>
    </w:p>
    <w:bookmarkEnd w:id="2"/>
    <w:p>
      <w:pPr>
        <w:rPr>
          <w:rFonts w:hint="eastAsia"/>
          <w:color w:val="auto"/>
        </w:rPr>
      </w:pPr>
    </w:p>
    <w:p>
      <w:pPr>
        <w:jc w:val="center"/>
        <w:rPr>
          <w:b/>
          <w:color w:val="auto"/>
          <w:sz w:val="24"/>
        </w:rPr>
      </w:pPr>
      <w:r>
        <w:rPr>
          <w:b/>
          <w:color w:val="auto"/>
          <w:sz w:val="28"/>
          <w:szCs w:val="28"/>
        </w:rPr>
        <w:t>第一部分、开标一览表</w:t>
      </w:r>
    </w:p>
    <w:p>
      <w:pPr>
        <w:jc w:val="center"/>
        <w:rPr>
          <w:b/>
          <w:color w:val="auto"/>
          <w:sz w:val="24"/>
        </w:rPr>
      </w:pPr>
    </w:p>
    <w:p>
      <w:pPr>
        <w:pStyle w:val="15"/>
        <w:rPr>
          <w:color w:val="auto"/>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eastAsia="宋体" w:cs="宋体"/>
          <w:b/>
          <w:color w:val="auto"/>
          <w:sz w:val="28"/>
          <w:szCs w:val="28"/>
          <w:lang w:eastAsia="zh-CN"/>
        </w:rPr>
      </w:pPr>
      <w:r>
        <w:rPr>
          <w:rFonts w:hint="eastAsia" w:ascii="宋体" w:hAnsi="宋体" w:cs="宋体"/>
          <w:b/>
          <w:color w:val="auto"/>
          <w:sz w:val="28"/>
          <w:szCs w:val="28"/>
        </w:rPr>
        <w:t>第二部分、资格证明文件</w:t>
      </w:r>
    </w:p>
    <w:p>
      <w:pPr>
        <w:pStyle w:val="13"/>
        <w:rPr>
          <w:rFonts w:hint="eastAsia"/>
          <w:lang w:eastAsia="zh-CN"/>
        </w:rPr>
      </w:pPr>
    </w:p>
    <w:p>
      <w:pPr>
        <w:adjustRightInd w:val="0"/>
        <w:snapToGrid w:val="0"/>
        <w:spacing w:line="360" w:lineRule="auto"/>
        <w:jc w:val="center"/>
        <w:rPr>
          <w:rFonts w:hint="eastAsia" w:ascii="宋体" w:hAnsi="宋体" w:cs="宋体"/>
          <w:b/>
          <w:color w:val="auto"/>
          <w:sz w:val="24"/>
          <w:szCs w:val="20"/>
        </w:rPr>
      </w:pPr>
    </w:p>
    <w:p>
      <w:pPr>
        <w:adjustRightInd w:val="0"/>
        <w:snapToGrid w:val="0"/>
        <w:spacing w:line="360" w:lineRule="auto"/>
        <w:jc w:val="center"/>
        <w:rPr>
          <w:rFonts w:hint="eastAsia" w:ascii="宋体" w:hAnsi="宋体" w:cs="宋体"/>
          <w:b/>
          <w:color w:val="auto"/>
          <w:sz w:val="24"/>
          <w:szCs w:val="20"/>
        </w:rPr>
      </w:pPr>
      <w:r>
        <w:rPr>
          <w:rFonts w:hint="eastAsia" w:ascii="宋体" w:hAnsi="宋体" w:cs="宋体"/>
          <w:b/>
          <w:color w:val="auto"/>
          <w:sz w:val="24"/>
          <w:szCs w:val="20"/>
        </w:rPr>
        <w:t>一、法定代表人授权委托书</w:t>
      </w:r>
    </w:p>
    <w:p>
      <w:pPr>
        <w:adjustRightInd w:val="0"/>
        <w:snapToGrid w:val="0"/>
        <w:spacing w:line="360" w:lineRule="auto"/>
        <w:rPr>
          <w:rFonts w:hint="eastAsia" w:ascii="宋体" w:hAnsi="宋体" w:cs="宋体"/>
          <w:b/>
          <w:color w:val="auto"/>
          <w:sz w:val="28"/>
          <w:szCs w:val="28"/>
        </w:rPr>
      </w:pPr>
    </w:p>
    <w:p>
      <w:pPr>
        <w:autoSpaceDE w:val="0"/>
        <w:autoSpaceDN w:val="0"/>
        <w:adjustRightInd w:val="0"/>
        <w:snapToGrid w:val="0"/>
        <w:spacing w:line="360" w:lineRule="auto"/>
        <w:ind w:firstLine="480" w:firstLineChars="200"/>
        <w:jc w:val="left"/>
        <w:rPr>
          <w:rFonts w:hint="eastAsia" w:ascii="宋体" w:hAnsi="宋体" w:cs="宋体"/>
          <w:color w:val="auto"/>
          <w:kern w:val="0"/>
          <w:sz w:val="24"/>
        </w:rPr>
      </w:pPr>
      <w:r>
        <w:rPr>
          <w:rFonts w:hint="eastAsia" w:ascii="宋体" w:hAnsi="宋体" w:cs="宋体"/>
          <w:color w:val="auto"/>
          <w:kern w:val="0"/>
          <w:sz w:val="24"/>
        </w:rPr>
        <w:t>本人</w:t>
      </w:r>
      <w:r>
        <w:rPr>
          <w:rFonts w:hint="eastAsia" w:ascii="宋体" w:hAnsi="宋体" w:cs="宋体"/>
          <w:color w:val="auto"/>
          <w:kern w:val="0"/>
          <w:sz w:val="24"/>
          <w:u w:val="single"/>
        </w:rPr>
        <w:t>（姓名、职务）</w:t>
      </w:r>
      <w:r>
        <w:rPr>
          <w:rFonts w:hint="eastAsia" w:ascii="宋体" w:hAnsi="宋体" w:cs="宋体"/>
          <w:color w:val="auto"/>
          <w:kern w:val="0"/>
          <w:sz w:val="24"/>
        </w:rPr>
        <w:t>系</w:t>
      </w:r>
      <w:r>
        <w:rPr>
          <w:rFonts w:hint="eastAsia" w:ascii="宋体" w:hAnsi="宋体" w:cs="宋体"/>
          <w:color w:val="auto"/>
          <w:kern w:val="0"/>
          <w:sz w:val="24"/>
          <w:u w:val="single"/>
        </w:rPr>
        <w:t xml:space="preserve"> （</w:t>
      </w:r>
      <w:r>
        <w:rPr>
          <w:rFonts w:hint="eastAsia" w:ascii="宋体" w:hAnsi="宋体" w:cs="宋体"/>
          <w:color w:val="auto"/>
          <w:sz w:val="24"/>
          <w:u w:val="single"/>
        </w:rPr>
        <w:t>投标人</w:t>
      </w:r>
      <w:r>
        <w:rPr>
          <w:rFonts w:hint="eastAsia" w:ascii="宋体" w:hAnsi="宋体" w:cs="宋体"/>
          <w:color w:val="auto"/>
          <w:kern w:val="0"/>
          <w:sz w:val="24"/>
          <w:u w:val="single"/>
        </w:rPr>
        <w:t>名称）</w:t>
      </w:r>
      <w:r>
        <w:rPr>
          <w:rFonts w:hint="eastAsia" w:ascii="宋体" w:hAnsi="宋体" w:cs="宋体"/>
          <w:color w:val="auto"/>
          <w:kern w:val="0"/>
          <w:sz w:val="24"/>
        </w:rPr>
        <w:t>的法定代表人，现授权</w:t>
      </w:r>
      <w:r>
        <w:rPr>
          <w:rFonts w:hint="eastAsia" w:ascii="宋体" w:hAnsi="宋体" w:cs="宋体"/>
          <w:color w:val="auto"/>
          <w:kern w:val="0"/>
          <w:sz w:val="24"/>
          <w:u w:val="single"/>
        </w:rPr>
        <w:t>（姓名、职务）</w:t>
      </w:r>
      <w:r>
        <w:rPr>
          <w:rFonts w:hint="eastAsia" w:ascii="宋体" w:hAnsi="宋体" w:cs="宋体"/>
          <w:color w:val="auto"/>
          <w:kern w:val="0"/>
          <w:sz w:val="24"/>
        </w:rPr>
        <w:t>为我方代理人。代理人根据授权，以我方名义签署、澄清、说明、补正、递交、撤回、修改</w:t>
      </w:r>
      <w:r>
        <w:rPr>
          <w:rFonts w:hint="eastAsia" w:ascii="宋体" w:hAnsi="宋体" w:cs="宋体"/>
          <w:color w:val="auto"/>
          <w:kern w:val="0"/>
          <w:sz w:val="24"/>
          <w:u w:val="single"/>
        </w:rPr>
        <w:t>（项目名称）</w:t>
      </w:r>
      <w:r>
        <w:rPr>
          <w:rFonts w:hint="eastAsia" w:ascii="宋体" w:hAnsi="宋体" w:cs="宋体"/>
          <w:color w:val="auto"/>
          <w:kern w:val="0"/>
          <w:sz w:val="24"/>
        </w:rPr>
        <w:t>（采购编号：</w:t>
      </w:r>
      <w:r>
        <w:rPr>
          <w:rFonts w:hint="eastAsia" w:ascii="宋体" w:hAnsi="宋体" w:cs="宋体"/>
          <w:color w:val="auto"/>
          <w:kern w:val="0"/>
          <w:sz w:val="24"/>
          <w:u w:val="single"/>
        </w:rPr>
        <w:t xml:space="preserve">     </w:t>
      </w:r>
      <w:r>
        <w:rPr>
          <w:rFonts w:hint="eastAsia" w:ascii="宋体" w:hAnsi="宋体" w:cs="宋体"/>
          <w:color w:val="auto"/>
          <w:kern w:val="0"/>
          <w:sz w:val="24"/>
        </w:rPr>
        <w:t>）投标文件、签订合同和处理有关事宜，其法律后果由我方承担。</w:t>
      </w:r>
    </w:p>
    <w:p>
      <w:pPr>
        <w:autoSpaceDE w:val="0"/>
        <w:autoSpaceDN w:val="0"/>
        <w:adjustRightInd w:val="0"/>
        <w:snapToGrid w:val="0"/>
        <w:spacing w:line="360" w:lineRule="auto"/>
        <w:ind w:firstLine="480" w:firstLineChars="200"/>
        <w:jc w:val="left"/>
        <w:rPr>
          <w:rFonts w:hint="eastAsia" w:ascii="宋体" w:hAnsi="宋体" w:cs="宋体"/>
          <w:color w:val="auto"/>
          <w:kern w:val="0"/>
          <w:sz w:val="24"/>
        </w:rPr>
      </w:pPr>
      <w:r>
        <w:rPr>
          <w:rFonts w:hint="eastAsia" w:ascii="宋体" w:hAnsi="宋体" w:cs="宋体"/>
          <w:color w:val="auto"/>
          <w:kern w:val="0"/>
          <w:sz w:val="24"/>
        </w:rPr>
        <w:t>委托期限：</w:t>
      </w:r>
      <w:r>
        <w:rPr>
          <w:rFonts w:hint="eastAsia" w:ascii="宋体" w:hAnsi="宋体" w:cs="宋体"/>
          <w:color w:val="auto"/>
          <w:kern w:val="0"/>
          <w:sz w:val="24"/>
          <w:u w:val="single"/>
        </w:rPr>
        <w:t xml:space="preserve">       </w:t>
      </w:r>
      <w:r>
        <w:rPr>
          <w:rFonts w:hint="eastAsia" w:ascii="宋体" w:hAnsi="宋体" w:cs="宋体"/>
          <w:color w:val="auto"/>
          <w:kern w:val="0"/>
          <w:sz w:val="24"/>
        </w:rPr>
        <w:t>。</w:t>
      </w:r>
    </w:p>
    <w:p>
      <w:pPr>
        <w:adjustRightInd w:val="0"/>
        <w:snapToGrid w:val="0"/>
        <w:spacing w:line="360" w:lineRule="auto"/>
        <w:ind w:firstLine="435"/>
        <w:rPr>
          <w:rFonts w:hint="eastAsia" w:ascii="宋体" w:hAnsi="宋体" w:cs="宋体"/>
          <w:color w:val="auto"/>
          <w:kern w:val="0"/>
          <w:sz w:val="24"/>
        </w:rPr>
      </w:pPr>
      <w:r>
        <w:rPr>
          <w:rFonts w:hint="eastAsia" w:ascii="宋体" w:hAnsi="宋体" w:cs="宋体"/>
          <w:color w:val="auto"/>
          <w:kern w:val="0"/>
          <w:sz w:val="24"/>
        </w:rPr>
        <w:t>代理人无转委托权。</w:t>
      </w:r>
    </w:p>
    <w:p>
      <w:pPr>
        <w:adjustRightInd w:val="0"/>
        <w:snapToGrid w:val="0"/>
        <w:spacing w:line="360" w:lineRule="auto"/>
        <w:ind w:firstLine="435"/>
        <w:rPr>
          <w:rFonts w:hint="eastAsia" w:ascii="宋体" w:hAnsi="宋体" w:cs="宋体"/>
          <w:color w:val="auto"/>
          <w:sz w:val="24"/>
        </w:rPr>
      </w:pPr>
      <w:r>
        <w:rPr>
          <w:rFonts w:hint="eastAsia" w:ascii="宋体" w:hAnsi="宋体" w:cs="宋体"/>
          <w:color w:val="auto"/>
          <w:sz w:val="24"/>
        </w:rPr>
        <w:t>本授权书于日期：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日签字生效，特此声明。</w:t>
      </w:r>
    </w:p>
    <w:p>
      <w:pPr>
        <w:adjustRightInd w:val="0"/>
        <w:snapToGrid w:val="0"/>
        <w:spacing w:line="360" w:lineRule="auto"/>
        <w:ind w:firstLine="480" w:firstLineChars="200"/>
        <w:rPr>
          <w:rFonts w:hint="eastAsia" w:ascii="宋体" w:hAnsi="宋体" w:cs="宋体"/>
          <w:color w:val="auto"/>
          <w:sz w:val="24"/>
        </w:rPr>
      </w:pPr>
    </w:p>
    <w:tbl>
      <w:tblPr>
        <w:tblStyle w:val="10"/>
        <w:tblW w:w="0" w:type="auto"/>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atLeast"/>
        </w:trPr>
        <w:tc>
          <w:tcPr>
            <w:tcW w:w="8278" w:type="dxa"/>
            <w:noWrap w:val="0"/>
            <w:vAlign w:val="center"/>
          </w:tcPr>
          <w:p>
            <w:pPr>
              <w:adjustRightInd w:val="0"/>
              <w:snapToGrid w:val="0"/>
              <w:spacing w:line="360" w:lineRule="auto"/>
              <w:jc w:val="center"/>
              <w:rPr>
                <w:rFonts w:hint="eastAsia" w:ascii="宋体" w:hAnsi="宋体" w:cs="宋体"/>
                <w:color w:val="auto"/>
                <w:sz w:val="24"/>
              </w:rPr>
            </w:pPr>
            <w:r>
              <w:rPr>
                <w:rFonts w:hint="eastAsia" w:ascii="宋体" w:hAnsi="宋体" w:cs="宋体"/>
                <w:color w:val="auto"/>
                <w:sz w:val="24"/>
              </w:rPr>
              <w:t>委托代理人身份证（正面、反面）复印件</w:t>
            </w:r>
          </w:p>
        </w:tc>
      </w:tr>
    </w:tbl>
    <w:p>
      <w:pPr>
        <w:adjustRightInd w:val="0"/>
        <w:snapToGrid w:val="0"/>
        <w:spacing w:line="360" w:lineRule="auto"/>
        <w:rPr>
          <w:rFonts w:hint="eastAsia" w:ascii="宋体" w:hAnsi="宋体" w:cs="宋体"/>
          <w:color w:val="auto"/>
          <w:sz w:val="24"/>
        </w:rPr>
      </w:pPr>
    </w:p>
    <w:tbl>
      <w:tblPr>
        <w:tblStyle w:val="10"/>
        <w:tblW w:w="0" w:type="auto"/>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atLeast"/>
        </w:trPr>
        <w:tc>
          <w:tcPr>
            <w:tcW w:w="8278" w:type="dxa"/>
            <w:noWrap w:val="0"/>
            <w:vAlign w:val="center"/>
          </w:tcPr>
          <w:p>
            <w:pPr>
              <w:adjustRightInd w:val="0"/>
              <w:snapToGrid w:val="0"/>
              <w:spacing w:line="360" w:lineRule="auto"/>
              <w:jc w:val="center"/>
              <w:rPr>
                <w:rFonts w:hint="eastAsia" w:ascii="宋体" w:hAnsi="宋体" w:cs="宋体"/>
                <w:color w:val="auto"/>
                <w:sz w:val="24"/>
              </w:rPr>
            </w:pPr>
            <w:r>
              <w:rPr>
                <w:rFonts w:hint="eastAsia" w:ascii="宋体" w:hAnsi="宋体" w:cs="宋体"/>
                <w:color w:val="auto"/>
                <w:sz w:val="24"/>
              </w:rPr>
              <w:t>法定代表人身份证（正面、反面）复印件</w:t>
            </w:r>
          </w:p>
        </w:tc>
      </w:tr>
    </w:tbl>
    <w:p>
      <w:pPr>
        <w:adjustRightInd w:val="0"/>
        <w:snapToGrid w:val="0"/>
        <w:spacing w:line="360" w:lineRule="auto"/>
        <w:rPr>
          <w:rFonts w:hint="eastAsia" w:ascii="宋体" w:hAnsi="宋体" w:cs="宋体"/>
          <w:color w:val="auto"/>
          <w:sz w:val="24"/>
        </w:rPr>
      </w:pPr>
    </w:p>
    <w:p>
      <w:pPr>
        <w:adjustRightInd w:val="0"/>
        <w:snapToGrid w:val="0"/>
        <w:spacing w:line="360" w:lineRule="auto"/>
        <w:rPr>
          <w:rFonts w:hint="eastAsia" w:ascii="宋体" w:hAnsi="宋体" w:cs="宋体"/>
          <w:color w:val="auto"/>
          <w:sz w:val="24"/>
        </w:rPr>
      </w:pPr>
    </w:p>
    <w:p>
      <w:pPr>
        <w:adjustRightInd w:val="0"/>
        <w:snapToGrid w:val="0"/>
        <w:spacing w:line="360" w:lineRule="auto"/>
        <w:rPr>
          <w:rFonts w:hint="eastAsia" w:ascii="宋体" w:hAnsi="宋体" w:cs="宋体"/>
          <w:color w:val="auto"/>
          <w:sz w:val="24"/>
        </w:rPr>
      </w:pPr>
      <w:r>
        <w:rPr>
          <w:rFonts w:hint="eastAsia" w:ascii="宋体" w:hAnsi="宋体" w:cs="宋体"/>
          <w:color w:val="auto"/>
          <w:sz w:val="24"/>
        </w:rPr>
        <w:t>投标人名称（盖单位章）：</w:t>
      </w:r>
    </w:p>
    <w:p>
      <w:pPr>
        <w:adjustRightInd w:val="0"/>
        <w:snapToGrid w:val="0"/>
        <w:spacing w:line="360" w:lineRule="auto"/>
        <w:ind w:right="420"/>
        <w:rPr>
          <w:rFonts w:hint="eastAsia" w:ascii="宋体" w:hAnsi="宋体" w:cs="宋体"/>
          <w:color w:val="auto"/>
          <w:sz w:val="24"/>
        </w:rPr>
      </w:pPr>
      <w:r>
        <w:rPr>
          <w:rFonts w:hint="eastAsia" w:ascii="宋体" w:hAnsi="宋体" w:cs="宋体"/>
          <w:color w:val="auto"/>
          <w:sz w:val="24"/>
        </w:rPr>
        <w:t>法定代表人（签字）：</w:t>
      </w:r>
    </w:p>
    <w:p>
      <w:pPr>
        <w:adjustRightInd w:val="0"/>
        <w:snapToGrid w:val="0"/>
        <w:spacing w:line="360" w:lineRule="auto"/>
        <w:ind w:right="420"/>
        <w:rPr>
          <w:rFonts w:hint="eastAsia" w:ascii="宋体" w:hAnsi="宋体" w:cs="宋体"/>
          <w:color w:val="auto"/>
          <w:sz w:val="24"/>
        </w:rPr>
      </w:pPr>
      <w:r>
        <w:rPr>
          <w:rFonts w:hint="eastAsia" w:ascii="宋体" w:hAnsi="宋体" w:cs="宋体"/>
          <w:color w:val="auto"/>
          <w:sz w:val="24"/>
        </w:rPr>
        <w:t>委托代理人（签字）：</w:t>
      </w:r>
    </w:p>
    <w:p>
      <w:pPr>
        <w:adjustRightInd w:val="0"/>
        <w:snapToGrid w:val="0"/>
        <w:spacing w:line="360" w:lineRule="auto"/>
        <w:rPr>
          <w:rFonts w:hint="eastAsia" w:ascii="宋体" w:hAnsi="宋体" w:cs="宋体"/>
          <w:b/>
          <w:color w:val="auto"/>
          <w:sz w:val="24"/>
        </w:rPr>
      </w:pPr>
      <w:r>
        <w:rPr>
          <w:rFonts w:hint="eastAsia" w:ascii="宋体" w:hAnsi="宋体" w:cs="宋体"/>
          <w:color w:val="auto"/>
          <w:sz w:val="24"/>
        </w:rPr>
        <w:t>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w:t>
      </w:r>
    </w:p>
    <w:p>
      <w:pPr>
        <w:adjustRightInd w:val="0"/>
        <w:snapToGrid w:val="0"/>
        <w:spacing w:line="360" w:lineRule="auto"/>
        <w:rPr>
          <w:rFonts w:hint="eastAsia" w:ascii="宋体" w:hAnsi="宋体" w:cs="宋体"/>
          <w:b/>
          <w:color w:val="auto"/>
          <w:sz w:val="28"/>
          <w:szCs w:val="28"/>
        </w:rPr>
      </w:pPr>
    </w:p>
    <w:p>
      <w:pPr>
        <w:adjustRightInd w:val="0"/>
        <w:snapToGrid w:val="0"/>
        <w:spacing w:line="360" w:lineRule="auto"/>
        <w:rPr>
          <w:rFonts w:hint="eastAsia" w:ascii="宋体" w:hAnsi="宋体" w:cs="宋体"/>
          <w:b/>
          <w:color w:val="auto"/>
          <w:sz w:val="28"/>
          <w:szCs w:val="28"/>
        </w:rPr>
      </w:pPr>
    </w:p>
    <w:p>
      <w:pPr>
        <w:adjustRightInd w:val="0"/>
        <w:snapToGrid w:val="0"/>
        <w:spacing w:line="360" w:lineRule="auto"/>
        <w:rPr>
          <w:rFonts w:hint="eastAsia" w:ascii="宋体" w:hAnsi="宋体" w:cs="宋体"/>
          <w:b/>
          <w:color w:val="auto"/>
          <w:sz w:val="28"/>
          <w:szCs w:val="28"/>
        </w:rPr>
      </w:pPr>
    </w:p>
    <w:p>
      <w:pPr>
        <w:adjustRightInd w:val="0"/>
        <w:snapToGrid w:val="0"/>
        <w:spacing w:line="360" w:lineRule="auto"/>
        <w:rPr>
          <w:rFonts w:hint="eastAsia" w:ascii="宋体" w:hAnsi="宋体" w:cs="宋体"/>
          <w:b/>
          <w:color w:val="auto"/>
          <w:sz w:val="28"/>
          <w:szCs w:val="28"/>
        </w:rPr>
      </w:pPr>
    </w:p>
    <w:p>
      <w:pPr>
        <w:adjustRightInd w:val="0"/>
        <w:snapToGrid w:val="0"/>
        <w:spacing w:line="360" w:lineRule="auto"/>
        <w:rPr>
          <w:rFonts w:hint="eastAsia" w:ascii="宋体" w:hAnsi="宋体" w:cs="宋体"/>
          <w:b/>
          <w:color w:val="auto"/>
          <w:sz w:val="28"/>
          <w:szCs w:val="28"/>
        </w:rPr>
      </w:pPr>
    </w:p>
    <w:p>
      <w:pPr>
        <w:adjustRightInd w:val="0"/>
        <w:snapToGrid w:val="0"/>
        <w:spacing w:line="360" w:lineRule="auto"/>
        <w:jc w:val="center"/>
        <w:rPr>
          <w:rFonts w:hint="eastAsia" w:ascii="宋体" w:hAnsi="宋体" w:cs="宋体"/>
          <w:color w:val="auto"/>
          <w:sz w:val="24"/>
        </w:rPr>
      </w:pPr>
      <w:r>
        <w:rPr>
          <w:rFonts w:hint="eastAsia" w:ascii="宋体" w:hAnsi="宋体" w:cs="宋体"/>
          <w:b/>
          <w:color w:val="auto"/>
          <w:sz w:val="24"/>
          <w:szCs w:val="20"/>
        </w:rPr>
        <w:t>二、投标人资格声明</w:t>
      </w:r>
    </w:p>
    <w:p>
      <w:pPr>
        <w:widowControl/>
        <w:adjustRightInd w:val="0"/>
        <w:snapToGrid w:val="0"/>
        <w:spacing w:before="120" w:beforeLines="50" w:line="360" w:lineRule="auto"/>
        <w:jc w:val="left"/>
        <w:rPr>
          <w:rFonts w:hint="eastAsia" w:ascii="宋体" w:hAnsi="宋体" w:cs="宋体"/>
          <w:color w:val="auto"/>
          <w:kern w:val="0"/>
          <w:sz w:val="24"/>
        </w:rPr>
      </w:pPr>
      <w:r>
        <w:rPr>
          <w:rFonts w:hint="eastAsia" w:ascii="宋体" w:hAnsi="宋体" w:cs="宋体"/>
          <w:color w:val="auto"/>
          <w:sz w:val="24"/>
        </w:rPr>
        <w:t>致(</w:t>
      </w:r>
      <w:r>
        <w:rPr>
          <w:rFonts w:hint="eastAsia" w:ascii="宋体" w:hAnsi="宋体" w:cs="宋体"/>
          <w:color w:val="auto"/>
          <w:sz w:val="24"/>
          <w:lang w:val="en-US" w:eastAsia="zh-CN"/>
        </w:rPr>
        <w:t xml:space="preserve">           </w:t>
      </w:r>
      <w:r>
        <w:rPr>
          <w:rFonts w:hint="eastAsia" w:ascii="宋体" w:hAnsi="宋体" w:cs="宋体"/>
          <w:color w:val="auto"/>
          <w:sz w:val="24"/>
        </w:rPr>
        <w:t>)：</w:t>
      </w:r>
    </w:p>
    <w:p>
      <w:pPr>
        <w:widowControl/>
        <w:adjustRightInd w:val="0"/>
        <w:snapToGrid w:val="0"/>
        <w:spacing w:before="120" w:beforeLines="50" w:line="360" w:lineRule="auto"/>
        <w:ind w:firstLine="480" w:firstLineChars="200"/>
        <w:jc w:val="left"/>
        <w:rPr>
          <w:rFonts w:hint="eastAsia" w:ascii="宋体" w:hAnsi="宋体" w:cs="宋体"/>
          <w:color w:val="auto"/>
          <w:kern w:val="0"/>
          <w:sz w:val="24"/>
        </w:rPr>
      </w:pPr>
      <w:r>
        <w:rPr>
          <w:rFonts w:hint="eastAsia" w:ascii="宋体" w:hAnsi="宋体" w:cs="宋体"/>
          <w:color w:val="auto"/>
          <w:sz w:val="24"/>
        </w:rPr>
        <w:t>按照招标文件的规定，我单位郑重声明如下：</w:t>
      </w:r>
    </w:p>
    <w:p>
      <w:pPr>
        <w:widowControl/>
        <w:adjustRightInd w:val="0"/>
        <w:snapToGrid w:val="0"/>
        <w:spacing w:before="120" w:beforeLines="50" w:line="360" w:lineRule="auto"/>
        <w:ind w:firstLine="480" w:firstLineChars="200"/>
        <w:jc w:val="left"/>
        <w:rPr>
          <w:rFonts w:hint="eastAsia" w:ascii="宋体" w:hAnsi="宋体" w:cs="宋体"/>
          <w:color w:val="auto"/>
          <w:kern w:val="0"/>
          <w:sz w:val="24"/>
        </w:rPr>
      </w:pPr>
      <w:r>
        <w:rPr>
          <w:rFonts w:hint="eastAsia" w:ascii="宋体" w:hAnsi="宋体" w:cs="宋体"/>
          <w:color w:val="auto"/>
          <w:sz w:val="24"/>
        </w:rPr>
        <w:t>一、我单位是按照中华人民共和国法律规定登记注册的，注册地点为</w:t>
      </w:r>
      <w:r>
        <w:rPr>
          <w:rFonts w:hint="eastAsia" w:ascii="宋体" w:hAnsi="宋体" w:cs="宋体"/>
          <w:color w:val="auto"/>
          <w:sz w:val="24"/>
          <w:u w:val="single"/>
        </w:rPr>
        <w:t xml:space="preserve">      </w:t>
      </w:r>
      <w:r>
        <w:rPr>
          <w:rFonts w:hint="eastAsia" w:ascii="宋体" w:hAnsi="宋体" w:cs="宋体"/>
          <w:color w:val="auto"/>
          <w:sz w:val="24"/>
        </w:rPr>
        <w:t>，全称为</w:t>
      </w:r>
      <w:r>
        <w:rPr>
          <w:rFonts w:hint="eastAsia" w:ascii="宋体" w:hAnsi="宋体" w:cs="宋体"/>
          <w:color w:val="auto"/>
          <w:sz w:val="24"/>
          <w:u w:val="single"/>
        </w:rPr>
        <w:t xml:space="preserve">      </w:t>
      </w:r>
      <w:r>
        <w:rPr>
          <w:rFonts w:hint="eastAsia" w:ascii="宋体" w:hAnsi="宋体" w:cs="宋体"/>
          <w:color w:val="auto"/>
          <w:sz w:val="24"/>
        </w:rPr>
        <w:t>，统一社会信用代码为</w:t>
      </w:r>
      <w:r>
        <w:rPr>
          <w:rFonts w:hint="eastAsia" w:ascii="宋体" w:hAnsi="宋体" w:cs="宋体"/>
          <w:color w:val="auto"/>
          <w:sz w:val="24"/>
          <w:u w:val="single"/>
        </w:rPr>
        <w:t xml:space="preserve">      </w:t>
      </w:r>
      <w:r>
        <w:rPr>
          <w:rFonts w:hint="eastAsia" w:ascii="宋体" w:hAnsi="宋体" w:cs="宋体"/>
          <w:color w:val="auto"/>
          <w:sz w:val="24"/>
        </w:rPr>
        <w:t>，法定代表人为</w:t>
      </w:r>
      <w:r>
        <w:rPr>
          <w:rFonts w:hint="eastAsia" w:ascii="宋体" w:hAnsi="宋体" w:cs="宋体"/>
          <w:color w:val="auto"/>
          <w:sz w:val="24"/>
          <w:u w:val="single"/>
        </w:rPr>
        <w:t xml:space="preserve">      </w:t>
      </w:r>
      <w:r>
        <w:rPr>
          <w:rFonts w:hint="eastAsia" w:ascii="宋体" w:hAnsi="宋体" w:cs="宋体"/>
          <w:color w:val="auto"/>
          <w:sz w:val="24"/>
        </w:rPr>
        <w:t>，具有独立承担民事责任的能力。</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sz w:val="24"/>
        </w:rPr>
        <w:t>二、我单位具有良好的商业信誉和健全的财务会计制度。</w:t>
      </w:r>
    </w:p>
    <w:p>
      <w:pPr>
        <w:widowControl/>
        <w:adjustRightInd w:val="0"/>
        <w:snapToGrid w:val="0"/>
        <w:spacing w:before="120" w:beforeLines="50" w:line="360" w:lineRule="auto"/>
        <w:ind w:firstLine="480" w:firstLineChars="200"/>
        <w:jc w:val="left"/>
        <w:rPr>
          <w:rFonts w:hint="eastAsia" w:ascii="宋体" w:hAnsi="宋体" w:cs="宋体"/>
          <w:color w:val="auto"/>
          <w:kern w:val="0"/>
          <w:sz w:val="24"/>
        </w:rPr>
      </w:pPr>
      <w:r>
        <w:rPr>
          <w:rFonts w:hint="eastAsia" w:ascii="宋体" w:hAnsi="宋体" w:cs="宋体"/>
          <w:color w:val="auto"/>
          <w:kern w:val="0"/>
          <w:sz w:val="24"/>
        </w:rPr>
        <w:t>三、</w:t>
      </w:r>
      <w:r>
        <w:rPr>
          <w:rFonts w:hint="eastAsia" w:ascii="宋体" w:hAnsi="宋体" w:cs="宋体"/>
          <w:color w:val="auto"/>
          <w:sz w:val="24"/>
        </w:rPr>
        <w:t>我单位具有履行本项目采购合同所必需的设备和专业技术能力。</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sz w:val="24"/>
        </w:rPr>
        <w:t>四、我单位在参加本招标项目前三年内，在经营活动中，未因违法经营受到刑事处罚或者责令停产停业、吊销许可证或者执照、较大数额罚款等行政处罚。其中较大数额罚款是指：对公民处罚款在1000元及以上；对法人或者其他组织处罚款在2万元及以上；法律法规另有规定的，从其规定。</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sz w:val="24"/>
        </w:rPr>
        <w:t>五、我单位具备法律、行政法规规定的其他条件。</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kern w:val="0"/>
          <w:sz w:val="24"/>
        </w:rPr>
        <w:t>六、</w:t>
      </w:r>
      <w:r>
        <w:rPr>
          <w:rFonts w:hint="eastAsia" w:ascii="宋体" w:hAnsi="宋体" w:cs="宋体"/>
          <w:color w:val="auto"/>
          <w:sz w:val="24"/>
        </w:rPr>
        <w:t>与我单位存在“单位负责人为同一人或者存在直接控股、管理关系”的其他法人单位信息如下（如无，填写“无”）：</w:t>
      </w:r>
    </w:p>
    <w:p>
      <w:pPr>
        <w:adjustRightInd w:val="0"/>
        <w:snapToGrid w:val="0"/>
        <w:spacing w:before="120" w:beforeLines="50" w:line="360" w:lineRule="auto"/>
        <w:ind w:firstLine="480" w:firstLineChars="200"/>
        <w:rPr>
          <w:rFonts w:hint="eastAsia" w:ascii="宋体" w:hAnsi="宋体" w:cs="宋体"/>
          <w:color w:val="auto"/>
          <w:sz w:val="24"/>
          <w:u w:val="single"/>
        </w:rPr>
      </w:pPr>
      <w:r>
        <w:rPr>
          <w:rFonts w:hint="eastAsia" w:ascii="宋体" w:hAnsi="宋体" w:cs="宋体"/>
          <w:color w:val="auto"/>
          <w:sz w:val="24"/>
        </w:rPr>
        <w:t>1、与我单位的法定代表人（单位负责人）为同一人的其他法人单位如下：</w:t>
      </w:r>
      <w:r>
        <w:rPr>
          <w:rFonts w:hint="eastAsia" w:ascii="宋体" w:hAnsi="宋体" w:cs="宋体"/>
          <w:color w:val="auto"/>
          <w:sz w:val="24"/>
          <w:u w:val="single"/>
        </w:rPr>
        <w:t xml:space="preserve">               </w:t>
      </w:r>
    </w:p>
    <w:p>
      <w:pPr>
        <w:adjustRightInd w:val="0"/>
        <w:snapToGrid w:val="0"/>
        <w:spacing w:before="120" w:beforeLines="50" w:line="360" w:lineRule="auto"/>
        <w:ind w:firstLine="480" w:firstLineChars="200"/>
        <w:rPr>
          <w:rFonts w:hint="eastAsia" w:ascii="宋体" w:hAnsi="宋体" w:cs="宋体"/>
          <w:color w:val="auto"/>
          <w:sz w:val="24"/>
        </w:rPr>
      </w:pPr>
      <w:r>
        <w:rPr>
          <w:rFonts w:hint="eastAsia" w:ascii="宋体" w:hAnsi="宋体" w:cs="宋体"/>
          <w:color w:val="auto"/>
          <w:sz w:val="24"/>
        </w:rPr>
        <w:t>2、我单位直接控股的其他法人单位如下：</w:t>
      </w:r>
      <w:r>
        <w:rPr>
          <w:rFonts w:hint="eastAsia" w:ascii="宋体" w:hAnsi="宋体" w:cs="宋体"/>
          <w:color w:val="auto"/>
          <w:sz w:val="24"/>
          <w:u w:val="single"/>
        </w:rPr>
        <w:t xml:space="preserve">                                            </w:t>
      </w:r>
    </w:p>
    <w:p>
      <w:pPr>
        <w:adjustRightInd w:val="0"/>
        <w:snapToGrid w:val="0"/>
        <w:spacing w:before="120" w:beforeLines="50" w:line="360" w:lineRule="auto"/>
        <w:ind w:firstLine="480" w:firstLineChars="200"/>
        <w:rPr>
          <w:rFonts w:hint="eastAsia" w:ascii="宋体" w:hAnsi="宋体" w:cs="宋体"/>
          <w:color w:val="auto"/>
          <w:sz w:val="24"/>
        </w:rPr>
      </w:pPr>
      <w:r>
        <w:rPr>
          <w:rFonts w:hint="eastAsia" w:ascii="宋体" w:hAnsi="宋体" w:cs="宋体"/>
          <w:color w:val="auto"/>
          <w:sz w:val="24"/>
        </w:rPr>
        <w:t>3、与我单位存在管理关系的其他法人单位如下：</w:t>
      </w:r>
      <w:r>
        <w:rPr>
          <w:rFonts w:hint="eastAsia" w:ascii="宋体" w:hAnsi="宋体" w:cs="宋体"/>
          <w:color w:val="auto"/>
          <w:sz w:val="24"/>
          <w:u w:val="single"/>
        </w:rPr>
        <w:t xml:space="preserve">                                      </w:t>
      </w:r>
    </w:p>
    <w:p>
      <w:pPr>
        <w:widowControl/>
        <w:adjustRightInd w:val="0"/>
        <w:snapToGrid w:val="0"/>
        <w:spacing w:before="120" w:beforeLines="50" w:line="360" w:lineRule="auto"/>
        <w:ind w:firstLine="480" w:firstLineChars="200"/>
        <w:jc w:val="left"/>
        <w:rPr>
          <w:rFonts w:hint="eastAsia" w:ascii="宋体" w:hAnsi="宋体" w:cs="宋体"/>
          <w:color w:val="auto"/>
          <w:kern w:val="0"/>
          <w:sz w:val="24"/>
        </w:rPr>
      </w:pPr>
      <w:r>
        <w:rPr>
          <w:rFonts w:hint="eastAsia" w:ascii="宋体" w:hAnsi="宋体" w:cs="宋体"/>
          <w:color w:val="auto"/>
          <w:sz w:val="24"/>
        </w:rPr>
        <w:t>我单位保证上述声明的事项都是真实的，如有虚假，我单位愿意承担相应的法律责任，并承担因此所造成的一切损失。</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sz w:val="24"/>
        </w:rPr>
        <w:t>我单位保证随时按照要求提供能够证明上述声明事项真实性的任何有效文件。</w:t>
      </w:r>
    </w:p>
    <w:p>
      <w:pPr>
        <w:widowControl/>
        <w:adjustRightInd w:val="0"/>
        <w:snapToGrid w:val="0"/>
        <w:spacing w:before="120" w:beforeLines="50" w:line="360" w:lineRule="auto"/>
        <w:jc w:val="left"/>
        <w:rPr>
          <w:rFonts w:hint="eastAsia" w:ascii="宋体" w:hAnsi="宋体" w:cs="宋体"/>
          <w:color w:val="auto"/>
          <w:kern w:val="0"/>
          <w:sz w:val="24"/>
        </w:rPr>
      </w:pPr>
      <w:r>
        <w:rPr>
          <w:rFonts w:hint="eastAsia" w:ascii="宋体" w:hAnsi="宋体" w:cs="宋体"/>
          <w:color w:val="auto"/>
          <w:sz w:val="24"/>
        </w:rPr>
        <w:t>投标人名称（盖单位公章）：</w:t>
      </w:r>
    </w:p>
    <w:p>
      <w:pPr>
        <w:widowControl/>
        <w:adjustRightInd w:val="0"/>
        <w:snapToGrid w:val="0"/>
        <w:spacing w:before="120" w:beforeLines="50" w:line="360" w:lineRule="auto"/>
        <w:jc w:val="left"/>
        <w:rPr>
          <w:rFonts w:hint="eastAsia" w:ascii="宋体" w:hAnsi="宋体" w:cs="宋体"/>
          <w:b/>
          <w:bCs/>
          <w:color w:val="auto"/>
          <w:kern w:val="0"/>
          <w:sz w:val="24"/>
        </w:rPr>
      </w:pPr>
      <w:r>
        <w:rPr>
          <w:rFonts w:hint="eastAsia" w:ascii="宋体" w:hAnsi="宋体" w:cs="宋体"/>
          <w:color w:val="auto"/>
          <w:sz w:val="24"/>
        </w:rPr>
        <w:t>法定代表人或委托代理人（签字）：</w:t>
      </w:r>
    </w:p>
    <w:p>
      <w:pPr>
        <w:widowControl/>
        <w:adjustRightInd w:val="0"/>
        <w:snapToGrid w:val="0"/>
        <w:spacing w:before="120" w:beforeLines="50" w:line="360" w:lineRule="auto"/>
        <w:jc w:val="left"/>
        <w:rPr>
          <w:rFonts w:hint="eastAsia" w:ascii="宋体" w:hAnsi="宋体" w:cs="宋体"/>
          <w:color w:val="auto"/>
          <w:sz w:val="24"/>
        </w:rPr>
      </w:pPr>
      <w:r>
        <w:rPr>
          <w:rFonts w:hint="eastAsia" w:ascii="宋体" w:hAnsi="宋体" w:cs="宋体"/>
          <w:color w:val="auto"/>
          <w:sz w:val="24"/>
        </w:rPr>
        <w:t>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w:t>
      </w:r>
    </w:p>
    <w:p>
      <w:pPr>
        <w:adjustRightInd w:val="0"/>
        <w:snapToGrid w:val="0"/>
        <w:spacing w:line="360" w:lineRule="auto"/>
        <w:jc w:val="center"/>
        <w:rPr>
          <w:rFonts w:hint="eastAsia" w:ascii="宋体" w:hAnsi="宋体" w:cs="宋体"/>
          <w:b/>
          <w:color w:val="auto"/>
          <w:sz w:val="24"/>
          <w:szCs w:val="20"/>
        </w:rPr>
      </w:pPr>
    </w:p>
    <w:p>
      <w:pPr>
        <w:adjustRightInd w:val="0"/>
        <w:snapToGrid w:val="0"/>
        <w:spacing w:line="360" w:lineRule="auto"/>
        <w:rPr>
          <w:rFonts w:hint="eastAsia" w:ascii="宋体" w:hAnsi="宋体" w:cs="宋体"/>
          <w:b/>
          <w:color w:val="auto"/>
          <w:sz w:val="24"/>
          <w:szCs w:val="20"/>
        </w:rPr>
      </w:pPr>
    </w:p>
    <w:p>
      <w:pPr>
        <w:adjustRightInd w:val="0"/>
        <w:snapToGrid w:val="0"/>
        <w:spacing w:line="360" w:lineRule="auto"/>
        <w:rPr>
          <w:rFonts w:hint="eastAsia" w:ascii="宋体" w:hAnsi="宋体" w:cs="宋体"/>
          <w:b/>
          <w:color w:val="auto"/>
          <w:sz w:val="24"/>
          <w:szCs w:val="20"/>
        </w:rPr>
      </w:pPr>
    </w:p>
    <w:p>
      <w:pPr>
        <w:adjustRightInd w:val="0"/>
        <w:snapToGrid w:val="0"/>
        <w:spacing w:line="360" w:lineRule="auto"/>
        <w:jc w:val="center"/>
        <w:rPr>
          <w:rFonts w:ascii="宋体" w:hAnsi="宋体" w:cs="宋体"/>
          <w:b/>
          <w:color w:val="auto"/>
          <w:sz w:val="28"/>
          <w:szCs w:val="28"/>
        </w:rPr>
      </w:pPr>
      <w:r>
        <w:rPr>
          <w:rFonts w:hint="eastAsia" w:ascii="宋体" w:hAnsi="宋体" w:cs="宋体"/>
          <w:b/>
          <w:color w:val="auto"/>
          <w:sz w:val="28"/>
          <w:szCs w:val="28"/>
        </w:rPr>
        <w:t>三、符合基本资格条件证明材料复印件或者情况说明</w:t>
      </w:r>
    </w:p>
    <w:p>
      <w:pPr>
        <w:adjustRightInd w:val="0"/>
        <w:snapToGrid w:val="0"/>
        <w:spacing w:line="360" w:lineRule="auto"/>
        <w:jc w:val="center"/>
        <w:rPr>
          <w:rFonts w:hint="eastAsia" w:ascii="宋体" w:hAnsi="宋体" w:cs="宋体"/>
          <w:b/>
          <w:color w:val="auto"/>
          <w:sz w:val="24"/>
          <w:szCs w:val="20"/>
        </w:rPr>
      </w:pPr>
    </w:p>
    <w:p>
      <w:pPr>
        <w:pStyle w:val="4"/>
        <w:keepLines w:val="0"/>
        <w:snapToGrid w:val="0"/>
        <w:spacing w:before="0" w:after="0" w:line="520" w:lineRule="exact"/>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cs="宋体"/>
          <w:b w:val="0"/>
          <w:color w:val="auto"/>
          <w:sz w:val="24"/>
          <w:szCs w:val="24"/>
        </w:rPr>
        <w:t>注：</w:t>
      </w:r>
      <w:r>
        <w:rPr>
          <w:rFonts w:hint="eastAsia" w:ascii="宋体" w:hAnsi="宋体" w:cs="宋体"/>
          <w:b w:val="0"/>
          <w:color w:val="auto"/>
          <w:sz w:val="24"/>
          <w:szCs w:val="24"/>
          <w:lang w:bidi="zh-CN"/>
        </w:rPr>
        <w:t>投标公司的营业执照</w:t>
      </w:r>
      <w:r>
        <w:rPr>
          <w:rFonts w:hint="eastAsia" w:ascii="宋体" w:hAnsi="宋体" w:cs="宋体"/>
          <w:b w:val="0"/>
          <w:color w:val="auto"/>
          <w:sz w:val="24"/>
          <w:szCs w:val="24"/>
          <w:lang w:val="en-US" w:bidi="zh-CN"/>
        </w:rPr>
        <w:t>及资格要求的证明材料，</w:t>
      </w:r>
      <w:r>
        <w:rPr>
          <w:rFonts w:hint="eastAsia" w:ascii="宋体" w:hAnsi="宋体" w:cs="宋体"/>
          <w:b w:val="0"/>
          <w:color w:val="auto"/>
          <w:sz w:val="24"/>
          <w:szCs w:val="24"/>
          <w:lang w:bidi="zh-CN"/>
        </w:rPr>
        <w:t>并加盖单位公章（按顺序装订）。</w:t>
      </w:r>
      <w:r>
        <w:rPr>
          <w:rFonts w:hint="eastAsia" w:ascii="宋体" w:hAnsi="宋体" w:eastAsia="宋体" w:cs="Times New Roman"/>
          <w:b w:val="0"/>
          <w:bCs w:val="0"/>
          <w:color w:val="auto"/>
          <w:kern w:val="2"/>
          <w:sz w:val="24"/>
          <w:szCs w:val="24"/>
          <w:lang w:val="en-US" w:eastAsia="zh-CN" w:bidi="ar-SA"/>
        </w:rPr>
        <w:t>附件    湖南省政府采购供应商资格承诺函</w:t>
      </w:r>
    </w:p>
    <w:p>
      <w:pPr>
        <w:widowControl/>
        <w:spacing w:after="100" w:afterAutospacing="1" w:line="360" w:lineRule="auto"/>
        <w:ind w:left="227" w:right="113" w:firstLine="482"/>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本公司具有独立承担民事责任、具有良好的商业信誉和健全的财务会计制度，依法缴纳税收和社会保障资金，在前三年的经营活动中无重大违法记录，未列入严重失信行为名单，符合政府采购供应商的基本资格要求。</w:t>
      </w:r>
    </w:p>
    <w:p>
      <w:pPr>
        <w:widowControl/>
        <w:snapToGrid w:val="0"/>
        <w:spacing w:before="100" w:beforeAutospacing="1" w:after="100" w:afterAutospacing="1" w:line="360" w:lineRule="auto"/>
        <w:ind w:left="210" w:leftChars="100"/>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按照《政府采购促进中小企业发展管理办法》(财库〔2020〕46号)规定，</w:t>
      </w:r>
    </w:p>
    <w:p>
      <w:pPr>
        <w:widowControl/>
        <w:snapToGrid w:val="0"/>
        <w:spacing w:before="100" w:beforeAutospacing="1" w:after="100" w:afterAutospacing="1" w:line="360" w:lineRule="auto"/>
        <w:ind w:left="210" w:leftChars="100"/>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本公司企业规模为：          （大型、中型、小型、微型 ）</w:t>
      </w:r>
    </w:p>
    <w:p>
      <w:pPr>
        <w:widowControl/>
        <w:spacing w:after="100" w:afterAutospacing="1" w:line="360" w:lineRule="auto"/>
        <w:ind w:left="24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 xml:space="preserve">统一社会信用代码：                        、注册登记机构：                 、 注册日期：                 、有效期：               、注册资本：                、地址：               、经济行业：                 、经济性质：              </w:t>
      </w:r>
    </w:p>
    <w:p>
      <w:pPr>
        <w:widowControl/>
        <w:spacing w:after="100" w:afterAutospacing="1" w:line="360" w:lineRule="auto"/>
        <w:ind w:left="24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法定代表人姓名 (签字)：             、身份证号：                           、</w:t>
      </w:r>
    </w:p>
    <w:p>
      <w:pPr>
        <w:widowControl/>
        <w:spacing w:after="100" w:afterAutospacing="1" w:line="360" w:lineRule="auto"/>
        <w:ind w:left="24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手机号：             ；</w:t>
      </w:r>
    </w:p>
    <w:p>
      <w:pPr>
        <w:widowControl/>
        <w:spacing w:after="100" w:afterAutospacing="1" w:line="360" w:lineRule="auto"/>
        <w:ind w:left="246" w:hanging="1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 xml:space="preserve">授权代表人姓名 (签字)：                、身份证号：                     </w:t>
      </w:r>
    </w:p>
    <w:p>
      <w:pPr>
        <w:widowControl/>
        <w:spacing w:after="100" w:afterAutospacing="1" w:line="360" w:lineRule="auto"/>
        <w:ind w:left="246" w:hanging="1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 xml:space="preserve">手机号：               。  </w:t>
      </w:r>
    </w:p>
    <w:p>
      <w:pPr>
        <w:adjustRightInd w:val="0"/>
        <w:snapToGrid w:val="0"/>
        <w:spacing w:line="360" w:lineRule="auto"/>
        <w:rPr>
          <w:rFonts w:hint="eastAsia" w:ascii="宋体" w:hAnsi="宋体" w:eastAsia="宋体" w:cs="Times New Roman"/>
          <w:b w:val="0"/>
          <w:bCs w:val="0"/>
          <w:color w:val="auto"/>
          <w:kern w:val="2"/>
          <w:sz w:val="24"/>
          <w:szCs w:val="24"/>
          <w:lang w:val="en-US" w:eastAsia="zh-CN" w:bidi="ar-SA"/>
        </w:rPr>
      </w:pPr>
    </w:p>
    <w:p>
      <w:pPr>
        <w:adjustRightInd w:val="0"/>
        <w:snapToGrid w:val="0"/>
        <w:spacing w:line="360" w:lineRule="auto"/>
        <w:ind w:left="4406" w:leftChars="-302" w:hanging="5040" w:hangingChars="2100"/>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 xml:space="preserve">                           供应商名称（盖公章）：                                    </w:t>
      </w:r>
    </w:p>
    <w:p>
      <w:pPr>
        <w:adjustRightInd w:val="0"/>
        <w:snapToGrid w:val="0"/>
        <w:spacing w:line="360" w:lineRule="auto"/>
        <w:ind w:left="4406" w:leftChars="-302" w:hanging="5040" w:hangingChars="2100"/>
        <w:jc w:val="righ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2022年     月     日</w:t>
      </w:r>
    </w:p>
    <w:p>
      <w:pPr>
        <w:jc w:val="left"/>
        <w:rPr>
          <w:rFonts w:hint="eastAsia" w:ascii="宋体" w:hAnsi="宋体" w:eastAsia="宋体" w:cs="Times New Roman"/>
          <w:b w:val="0"/>
          <w:bCs w:val="0"/>
          <w:color w:val="auto"/>
          <w:kern w:val="2"/>
          <w:sz w:val="24"/>
          <w:szCs w:val="24"/>
          <w:lang w:val="en-US" w:eastAsia="zh-CN" w:bidi="ar-SA"/>
        </w:rPr>
      </w:pPr>
    </w:p>
    <w:p>
      <w:pPr>
        <w:jc w:val="left"/>
        <w:rPr>
          <w:rFonts w:hint="eastAsia" w:ascii="宋体" w:hAnsi="宋体" w:eastAsia="宋体" w:cs="Times New Roman"/>
          <w:b w:val="0"/>
          <w:bCs w:val="0"/>
          <w:color w:val="auto"/>
          <w:kern w:val="2"/>
          <w:sz w:val="24"/>
          <w:szCs w:val="24"/>
          <w:lang w:val="en-US" w:eastAsia="zh-CN" w:bidi="ar-SA"/>
        </w:rPr>
      </w:pPr>
    </w:p>
    <w:p>
      <w:pPr>
        <w:jc w:val="left"/>
        <w:rPr>
          <w:rFonts w:hint="eastAsia" w:ascii="宋体" w:hAnsi="宋体" w:eastAsia="宋体" w:cs="宋体"/>
          <w:b/>
          <w:color w:val="auto"/>
          <w:sz w:val="24"/>
          <w:lang w:val="en-US" w:eastAsia="zh-CN"/>
        </w:rPr>
      </w:pPr>
      <w:r>
        <w:rPr>
          <w:rFonts w:hint="eastAsia" w:ascii="宋体" w:hAnsi="宋体" w:eastAsia="宋体" w:cs="Times New Roman"/>
          <w:b w:val="0"/>
          <w:bCs w:val="0"/>
          <w:color w:val="auto"/>
          <w:kern w:val="2"/>
          <w:sz w:val="24"/>
          <w:szCs w:val="24"/>
          <w:lang w:val="en-US" w:eastAsia="zh-CN" w:bidi="ar-SA"/>
        </w:rPr>
        <w:t>注、企业规模划分标准：《关于印发中小企业划型标准规定的通知》（工信部联企业〔2011〕300号）</w:t>
      </w:r>
    </w:p>
    <w:p>
      <w:pPr>
        <w:jc w:val="center"/>
        <w:rPr>
          <w:rFonts w:hint="eastAsia" w:ascii="宋体" w:hAnsi="宋体" w:cs="宋体"/>
          <w:b/>
          <w:color w:val="auto"/>
          <w:sz w:val="24"/>
        </w:rPr>
        <w:sectPr>
          <w:footerReference r:id="rId5" w:type="default"/>
          <w:pgSz w:w="11906" w:h="16838"/>
          <w:pgMar w:top="1191" w:right="1587" w:bottom="1020" w:left="1587" w:header="567" w:footer="283" w:gutter="0"/>
          <w:cols w:space="720" w:num="1"/>
          <w:docGrid w:linePitch="312" w:charSpace="0"/>
        </w:sectPr>
      </w:pPr>
    </w:p>
    <w:p>
      <w:pPr>
        <w:spacing w:before="120" w:beforeLines="50" w:after="120" w:afterLines="50" w:line="276" w:lineRule="auto"/>
        <w:jc w:val="center"/>
        <w:rPr>
          <w:rFonts w:hint="eastAsia" w:ascii="宋体" w:hAnsi="宋体" w:eastAsia="宋体" w:cs="宋体"/>
          <w:b/>
          <w:color w:val="auto"/>
          <w:sz w:val="28"/>
          <w:szCs w:val="28"/>
          <w:lang w:eastAsia="zh-CN"/>
        </w:rPr>
      </w:pPr>
      <w:r>
        <w:rPr>
          <w:rFonts w:hint="eastAsia" w:ascii="宋体" w:hAnsi="宋体" w:cs="宋体"/>
          <w:b/>
          <w:color w:val="auto"/>
          <w:sz w:val="28"/>
          <w:szCs w:val="28"/>
        </w:rPr>
        <w:t>第三部分、采购需求响应程度</w:t>
      </w:r>
      <w:bookmarkStart w:id="3" w:name="_Toc476514128"/>
      <w:bookmarkStart w:id="4" w:name="_Toc486424819"/>
    </w:p>
    <w:p>
      <w:pPr>
        <w:pStyle w:val="13"/>
        <w:rPr>
          <w:rFonts w:hint="eastAsia"/>
          <w:lang w:eastAsia="zh-CN"/>
        </w:rPr>
      </w:pPr>
    </w:p>
    <w:p>
      <w:pPr>
        <w:spacing w:before="120" w:beforeLines="50" w:after="120" w:afterLines="50" w:line="276" w:lineRule="auto"/>
        <w:jc w:val="center"/>
        <w:rPr>
          <w:b/>
          <w:color w:val="auto"/>
          <w:sz w:val="24"/>
        </w:rPr>
      </w:pPr>
      <w:r>
        <w:rPr>
          <w:b/>
          <w:color w:val="auto"/>
          <w:sz w:val="24"/>
        </w:rPr>
        <w:t>采购需求响应/偏离表</w:t>
      </w:r>
    </w:p>
    <w:p>
      <w:pPr>
        <w:adjustRightInd w:val="0"/>
        <w:snapToGrid w:val="0"/>
        <w:spacing w:line="360" w:lineRule="auto"/>
        <w:rPr>
          <w:color w:val="auto"/>
          <w:szCs w:val="21"/>
        </w:rPr>
      </w:pPr>
      <w:r>
        <w:rPr>
          <w:rFonts w:hint="eastAsia"/>
          <w:color w:val="auto"/>
          <w:sz w:val="24"/>
        </w:rPr>
        <w:t>项目</w:t>
      </w:r>
      <w:r>
        <w:rPr>
          <w:color w:val="auto"/>
          <w:sz w:val="24"/>
        </w:rPr>
        <w:t>编号：                    项目名称：                     包号：</w:t>
      </w:r>
    </w:p>
    <w:tbl>
      <w:tblPr>
        <w:tblStyle w:val="10"/>
        <w:tblW w:w="4997"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627"/>
        <w:gridCol w:w="1877"/>
        <w:gridCol w:w="1671"/>
        <w:gridCol w:w="1608"/>
        <w:gridCol w:w="1513"/>
        <w:gridCol w:w="106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4" w:hRule="atLeast"/>
          <w:jc w:val="center"/>
        </w:trPr>
        <w:tc>
          <w:tcPr>
            <w:tcW w:w="375" w:type="pct"/>
            <w:noWrap w:val="0"/>
            <w:vAlign w:val="center"/>
          </w:tcPr>
          <w:p>
            <w:pPr>
              <w:adjustRightInd w:val="0"/>
              <w:snapToGrid w:val="0"/>
              <w:spacing w:before="50" w:line="360" w:lineRule="auto"/>
              <w:ind w:left="-88" w:leftChars="-42"/>
              <w:jc w:val="center"/>
              <w:rPr>
                <w:color w:val="auto"/>
                <w:szCs w:val="21"/>
              </w:rPr>
            </w:pPr>
            <w:r>
              <w:rPr>
                <w:bCs/>
                <w:color w:val="auto"/>
                <w:szCs w:val="21"/>
              </w:rPr>
              <w:t>序</w:t>
            </w:r>
            <w:r>
              <w:rPr>
                <w:color w:val="auto"/>
                <w:szCs w:val="21"/>
              </w:rPr>
              <w:t>号</w:t>
            </w:r>
          </w:p>
        </w:tc>
        <w:tc>
          <w:tcPr>
            <w:tcW w:w="1123" w:type="pct"/>
            <w:noWrap w:val="0"/>
            <w:vAlign w:val="center"/>
          </w:tcPr>
          <w:p>
            <w:pPr>
              <w:adjustRightInd w:val="0"/>
              <w:snapToGrid w:val="0"/>
              <w:spacing w:before="50" w:line="360" w:lineRule="auto"/>
              <w:ind w:left="-88" w:leftChars="-42"/>
              <w:jc w:val="center"/>
              <w:rPr>
                <w:color w:val="auto"/>
                <w:szCs w:val="21"/>
              </w:rPr>
            </w:pPr>
            <w:r>
              <w:rPr>
                <w:color w:val="auto"/>
                <w:szCs w:val="21"/>
              </w:rPr>
              <w:t>招标文件章节</w:t>
            </w:r>
            <w:r>
              <w:rPr>
                <w:bCs/>
                <w:color w:val="auto"/>
                <w:szCs w:val="21"/>
              </w:rPr>
              <w:t>条</w:t>
            </w:r>
            <w:r>
              <w:rPr>
                <w:color w:val="auto"/>
                <w:szCs w:val="21"/>
              </w:rPr>
              <w:t>款号</w:t>
            </w:r>
          </w:p>
        </w:tc>
        <w:tc>
          <w:tcPr>
            <w:tcW w:w="1000" w:type="pct"/>
            <w:noWrap w:val="0"/>
            <w:vAlign w:val="top"/>
          </w:tcPr>
          <w:p>
            <w:pPr>
              <w:adjustRightInd w:val="0"/>
              <w:snapToGrid w:val="0"/>
              <w:spacing w:before="50" w:line="360" w:lineRule="auto"/>
              <w:jc w:val="center"/>
              <w:rPr>
                <w:color w:val="auto"/>
              </w:rPr>
            </w:pPr>
            <w:r>
              <w:rPr>
                <w:color w:val="auto"/>
              </w:rPr>
              <w:t>招标文件要求</w:t>
            </w:r>
          </w:p>
        </w:tc>
        <w:tc>
          <w:tcPr>
            <w:tcW w:w="962" w:type="pct"/>
            <w:noWrap w:val="0"/>
            <w:vAlign w:val="top"/>
          </w:tcPr>
          <w:p>
            <w:pPr>
              <w:adjustRightInd w:val="0"/>
              <w:snapToGrid w:val="0"/>
              <w:spacing w:before="50" w:line="360" w:lineRule="auto"/>
              <w:jc w:val="center"/>
              <w:rPr>
                <w:color w:val="auto"/>
              </w:rPr>
            </w:pPr>
            <w:r>
              <w:rPr>
                <w:color w:val="auto"/>
              </w:rPr>
              <w:t>投标文件应答</w:t>
            </w:r>
          </w:p>
        </w:tc>
        <w:tc>
          <w:tcPr>
            <w:tcW w:w="905" w:type="pct"/>
            <w:noWrap w:val="0"/>
            <w:vAlign w:val="center"/>
          </w:tcPr>
          <w:p>
            <w:pPr>
              <w:adjustRightInd w:val="0"/>
              <w:snapToGrid w:val="0"/>
              <w:spacing w:before="50" w:line="360" w:lineRule="auto"/>
              <w:ind w:left="-88" w:leftChars="-42"/>
              <w:jc w:val="center"/>
              <w:rPr>
                <w:color w:val="auto"/>
                <w:szCs w:val="21"/>
              </w:rPr>
            </w:pPr>
            <w:r>
              <w:rPr>
                <w:color w:val="auto"/>
                <w:szCs w:val="21"/>
              </w:rPr>
              <w:t>响应/偏离</w:t>
            </w:r>
          </w:p>
        </w:tc>
        <w:tc>
          <w:tcPr>
            <w:tcW w:w="634" w:type="pct"/>
            <w:noWrap w:val="0"/>
            <w:vAlign w:val="center"/>
          </w:tcPr>
          <w:p>
            <w:pPr>
              <w:adjustRightInd w:val="0"/>
              <w:snapToGrid w:val="0"/>
              <w:spacing w:before="50" w:line="360" w:lineRule="auto"/>
              <w:ind w:left="-88" w:leftChars="-42"/>
              <w:jc w:val="center"/>
              <w:rPr>
                <w:color w:val="auto"/>
                <w:szCs w:val="21"/>
              </w:rPr>
            </w:pPr>
            <w:r>
              <w:rPr>
                <w:color w:val="auto"/>
                <w:szCs w:val="21"/>
              </w:rPr>
              <w:t>偏离说明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375" w:type="pct"/>
            <w:noWrap w:val="0"/>
            <w:vAlign w:val="center"/>
          </w:tcPr>
          <w:p>
            <w:pPr>
              <w:adjustRightInd w:val="0"/>
              <w:snapToGrid w:val="0"/>
              <w:spacing w:before="50" w:line="360" w:lineRule="auto"/>
              <w:ind w:left="-88" w:leftChars="-42"/>
              <w:jc w:val="center"/>
              <w:rPr>
                <w:color w:val="auto"/>
                <w:szCs w:val="21"/>
              </w:rPr>
            </w:pPr>
          </w:p>
        </w:tc>
        <w:tc>
          <w:tcPr>
            <w:tcW w:w="1123" w:type="pct"/>
            <w:noWrap w:val="0"/>
            <w:vAlign w:val="center"/>
          </w:tcPr>
          <w:p>
            <w:pPr>
              <w:adjustRightInd w:val="0"/>
              <w:snapToGrid w:val="0"/>
              <w:spacing w:before="50" w:line="360" w:lineRule="auto"/>
              <w:ind w:left="-88" w:leftChars="-42"/>
              <w:jc w:val="center"/>
              <w:rPr>
                <w:color w:val="auto"/>
                <w:szCs w:val="21"/>
              </w:rPr>
            </w:pPr>
          </w:p>
        </w:tc>
        <w:tc>
          <w:tcPr>
            <w:tcW w:w="1000" w:type="pct"/>
            <w:noWrap w:val="0"/>
            <w:vAlign w:val="center"/>
          </w:tcPr>
          <w:p>
            <w:pPr>
              <w:adjustRightInd w:val="0"/>
              <w:snapToGrid w:val="0"/>
              <w:spacing w:before="50" w:line="360" w:lineRule="auto"/>
              <w:ind w:left="-88" w:leftChars="-42"/>
              <w:jc w:val="center"/>
              <w:rPr>
                <w:color w:val="auto"/>
                <w:szCs w:val="21"/>
              </w:rPr>
            </w:pPr>
          </w:p>
        </w:tc>
        <w:tc>
          <w:tcPr>
            <w:tcW w:w="962" w:type="pct"/>
            <w:noWrap w:val="0"/>
            <w:vAlign w:val="center"/>
          </w:tcPr>
          <w:p>
            <w:pPr>
              <w:adjustRightInd w:val="0"/>
              <w:snapToGrid w:val="0"/>
              <w:spacing w:before="50" w:line="360" w:lineRule="auto"/>
              <w:ind w:left="-88" w:leftChars="-42"/>
              <w:jc w:val="center"/>
              <w:rPr>
                <w:color w:val="auto"/>
                <w:szCs w:val="21"/>
              </w:rPr>
            </w:pPr>
          </w:p>
        </w:tc>
        <w:tc>
          <w:tcPr>
            <w:tcW w:w="905" w:type="pct"/>
            <w:noWrap w:val="0"/>
            <w:vAlign w:val="center"/>
          </w:tcPr>
          <w:p>
            <w:pPr>
              <w:adjustRightInd w:val="0"/>
              <w:snapToGrid w:val="0"/>
              <w:spacing w:before="50" w:line="360" w:lineRule="auto"/>
              <w:ind w:left="-88" w:leftChars="-42"/>
              <w:jc w:val="center"/>
              <w:rPr>
                <w:color w:val="auto"/>
                <w:szCs w:val="21"/>
              </w:rPr>
            </w:pPr>
          </w:p>
        </w:tc>
        <w:tc>
          <w:tcPr>
            <w:tcW w:w="634" w:type="pct"/>
            <w:noWrap w:val="0"/>
            <w:vAlign w:val="center"/>
          </w:tcPr>
          <w:p>
            <w:pPr>
              <w:adjustRightInd w:val="0"/>
              <w:snapToGrid w:val="0"/>
              <w:spacing w:before="50" w:line="360" w:lineRule="auto"/>
              <w:ind w:left="-88" w:leftChars="-42"/>
              <w:jc w:val="center"/>
              <w:rPr>
                <w:color w:val="auto"/>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375" w:type="pct"/>
            <w:noWrap w:val="0"/>
            <w:vAlign w:val="center"/>
          </w:tcPr>
          <w:p>
            <w:pPr>
              <w:adjustRightInd w:val="0"/>
              <w:snapToGrid w:val="0"/>
              <w:spacing w:before="50" w:line="360" w:lineRule="auto"/>
              <w:ind w:left="-88" w:leftChars="-42"/>
              <w:jc w:val="center"/>
              <w:rPr>
                <w:color w:val="auto"/>
                <w:szCs w:val="21"/>
              </w:rPr>
            </w:pPr>
          </w:p>
        </w:tc>
        <w:tc>
          <w:tcPr>
            <w:tcW w:w="1123" w:type="pct"/>
            <w:noWrap w:val="0"/>
            <w:vAlign w:val="center"/>
          </w:tcPr>
          <w:p>
            <w:pPr>
              <w:adjustRightInd w:val="0"/>
              <w:snapToGrid w:val="0"/>
              <w:spacing w:before="50" w:line="360" w:lineRule="auto"/>
              <w:ind w:left="-88" w:leftChars="-42"/>
              <w:jc w:val="center"/>
              <w:rPr>
                <w:color w:val="auto"/>
                <w:szCs w:val="21"/>
              </w:rPr>
            </w:pPr>
          </w:p>
        </w:tc>
        <w:tc>
          <w:tcPr>
            <w:tcW w:w="1000" w:type="pct"/>
            <w:noWrap w:val="0"/>
            <w:vAlign w:val="center"/>
          </w:tcPr>
          <w:p>
            <w:pPr>
              <w:adjustRightInd w:val="0"/>
              <w:snapToGrid w:val="0"/>
              <w:spacing w:before="50" w:line="360" w:lineRule="auto"/>
              <w:ind w:left="-88" w:leftChars="-42"/>
              <w:jc w:val="center"/>
              <w:rPr>
                <w:color w:val="auto"/>
                <w:szCs w:val="21"/>
              </w:rPr>
            </w:pPr>
          </w:p>
        </w:tc>
        <w:tc>
          <w:tcPr>
            <w:tcW w:w="962" w:type="pct"/>
            <w:noWrap w:val="0"/>
            <w:vAlign w:val="center"/>
          </w:tcPr>
          <w:p>
            <w:pPr>
              <w:adjustRightInd w:val="0"/>
              <w:snapToGrid w:val="0"/>
              <w:spacing w:before="50" w:line="360" w:lineRule="auto"/>
              <w:ind w:left="-88" w:leftChars="-42"/>
              <w:jc w:val="center"/>
              <w:rPr>
                <w:color w:val="auto"/>
                <w:szCs w:val="21"/>
              </w:rPr>
            </w:pPr>
          </w:p>
        </w:tc>
        <w:tc>
          <w:tcPr>
            <w:tcW w:w="905" w:type="pct"/>
            <w:noWrap w:val="0"/>
            <w:vAlign w:val="center"/>
          </w:tcPr>
          <w:p>
            <w:pPr>
              <w:adjustRightInd w:val="0"/>
              <w:snapToGrid w:val="0"/>
              <w:spacing w:before="50" w:line="360" w:lineRule="auto"/>
              <w:ind w:left="-88" w:leftChars="-42"/>
              <w:jc w:val="center"/>
              <w:rPr>
                <w:color w:val="auto"/>
                <w:szCs w:val="21"/>
              </w:rPr>
            </w:pPr>
          </w:p>
        </w:tc>
        <w:tc>
          <w:tcPr>
            <w:tcW w:w="634" w:type="pct"/>
            <w:noWrap w:val="0"/>
            <w:vAlign w:val="center"/>
          </w:tcPr>
          <w:p>
            <w:pPr>
              <w:adjustRightInd w:val="0"/>
              <w:snapToGrid w:val="0"/>
              <w:spacing w:before="50" w:line="360" w:lineRule="auto"/>
              <w:ind w:left="-88" w:leftChars="-42"/>
              <w:jc w:val="center"/>
              <w:rPr>
                <w:color w:val="auto"/>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375" w:type="pct"/>
            <w:noWrap w:val="0"/>
            <w:vAlign w:val="center"/>
          </w:tcPr>
          <w:p>
            <w:pPr>
              <w:adjustRightInd w:val="0"/>
              <w:snapToGrid w:val="0"/>
              <w:spacing w:before="50" w:line="360" w:lineRule="auto"/>
              <w:ind w:left="-88" w:leftChars="-42"/>
              <w:jc w:val="center"/>
              <w:rPr>
                <w:color w:val="auto"/>
                <w:szCs w:val="21"/>
              </w:rPr>
            </w:pPr>
          </w:p>
        </w:tc>
        <w:tc>
          <w:tcPr>
            <w:tcW w:w="1123" w:type="pct"/>
            <w:noWrap w:val="0"/>
            <w:vAlign w:val="center"/>
          </w:tcPr>
          <w:p>
            <w:pPr>
              <w:adjustRightInd w:val="0"/>
              <w:snapToGrid w:val="0"/>
              <w:spacing w:before="50" w:line="360" w:lineRule="auto"/>
              <w:ind w:left="-88" w:leftChars="-42"/>
              <w:jc w:val="center"/>
              <w:rPr>
                <w:color w:val="auto"/>
                <w:szCs w:val="21"/>
              </w:rPr>
            </w:pPr>
          </w:p>
        </w:tc>
        <w:tc>
          <w:tcPr>
            <w:tcW w:w="1000" w:type="pct"/>
            <w:noWrap w:val="0"/>
            <w:vAlign w:val="center"/>
          </w:tcPr>
          <w:p>
            <w:pPr>
              <w:adjustRightInd w:val="0"/>
              <w:snapToGrid w:val="0"/>
              <w:spacing w:before="50" w:line="360" w:lineRule="auto"/>
              <w:ind w:left="-88" w:leftChars="-42"/>
              <w:jc w:val="center"/>
              <w:rPr>
                <w:color w:val="auto"/>
                <w:szCs w:val="21"/>
              </w:rPr>
            </w:pPr>
          </w:p>
        </w:tc>
        <w:tc>
          <w:tcPr>
            <w:tcW w:w="962" w:type="pct"/>
            <w:noWrap w:val="0"/>
            <w:vAlign w:val="center"/>
          </w:tcPr>
          <w:p>
            <w:pPr>
              <w:adjustRightInd w:val="0"/>
              <w:snapToGrid w:val="0"/>
              <w:spacing w:before="50" w:line="360" w:lineRule="auto"/>
              <w:ind w:left="-88" w:leftChars="-42"/>
              <w:jc w:val="center"/>
              <w:rPr>
                <w:color w:val="auto"/>
                <w:szCs w:val="21"/>
              </w:rPr>
            </w:pPr>
          </w:p>
        </w:tc>
        <w:tc>
          <w:tcPr>
            <w:tcW w:w="905" w:type="pct"/>
            <w:noWrap w:val="0"/>
            <w:vAlign w:val="center"/>
          </w:tcPr>
          <w:p>
            <w:pPr>
              <w:adjustRightInd w:val="0"/>
              <w:snapToGrid w:val="0"/>
              <w:spacing w:before="50" w:line="360" w:lineRule="auto"/>
              <w:ind w:left="-88" w:leftChars="-42"/>
              <w:jc w:val="center"/>
              <w:rPr>
                <w:color w:val="auto"/>
                <w:szCs w:val="21"/>
              </w:rPr>
            </w:pPr>
          </w:p>
        </w:tc>
        <w:tc>
          <w:tcPr>
            <w:tcW w:w="634" w:type="pct"/>
            <w:noWrap w:val="0"/>
            <w:vAlign w:val="center"/>
          </w:tcPr>
          <w:p>
            <w:pPr>
              <w:adjustRightInd w:val="0"/>
              <w:snapToGrid w:val="0"/>
              <w:spacing w:before="50" w:line="360" w:lineRule="auto"/>
              <w:ind w:left="-88" w:leftChars="-42"/>
              <w:jc w:val="center"/>
              <w:rPr>
                <w:color w:val="auto"/>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5000" w:type="pct"/>
            <w:gridSpan w:val="6"/>
            <w:noWrap w:val="0"/>
            <w:vAlign w:val="center"/>
          </w:tcPr>
          <w:p>
            <w:pPr>
              <w:rPr>
                <w:b/>
                <w:color w:val="auto"/>
              </w:rPr>
            </w:pPr>
            <w:r>
              <w:rPr>
                <w:b/>
                <w:color w:val="auto"/>
              </w:rPr>
              <w:t>投标人保证：我单位对招标文件的其他采购需求条款完全响应，无偏离。</w:t>
            </w:r>
          </w:p>
        </w:tc>
      </w:tr>
    </w:tbl>
    <w:p>
      <w:pPr>
        <w:adjustRightInd w:val="0"/>
        <w:snapToGrid w:val="0"/>
        <w:spacing w:before="50" w:line="360" w:lineRule="auto"/>
        <w:ind w:left="-88" w:leftChars="-42"/>
        <w:rPr>
          <w:color w:val="auto"/>
          <w:sz w:val="24"/>
        </w:rPr>
      </w:pPr>
      <w:r>
        <w:rPr>
          <w:b/>
          <w:color w:val="auto"/>
          <w:sz w:val="24"/>
        </w:rPr>
        <w:t>备注</w:t>
      </w:r>
      <w:r>
        <w:rPr>
          <w:color w:val="auto"/>
          <w:sz w:val="24"/>
        </w:rPr>
        <w:t>：</w:t>
      </w:r>
    </w:p>
    <w:p>
      <w:pPr>
        <w:adjustRightInd w:val="0"/>
        <w:snapToGrid w:val="0"/>
        <w:spacing w:before="50" w:line="360" w:lineRule="auto"/>
        <w:ind w:left="-88" w:leftChars="-42"/>
        <w:rPr>
          <w:rFonts w:hint="eastAsia"/>
          <w:color w:val="auto"/>
          <w:sz w:val="24"/>
        </w:rPr>
      </w:pPr>
      <w:r>
        <w:rPr>
          <w:color w:val="auto"/>
          <w:sz w:val="24"/>
        </w:rPr>
        <w:t>（1）投标人应根据招标文件第</w:t>
      </w:r>
      <w:r>
        <w:rPr>
          <w:rFonts w:hint="eastAsia"/>
          <w:color w:val="auto"/>
          <w:sz w:val="24"/>
          <w:lang w:val="en-US" w:eastAsia="zh-CN"/>
        </w:rPr>
        <w:t>二</w:t>
      </w:r>
      <w:r>
        <w:rPr>
          <w:color w:val="auto"/>
          <w:sz w:val="24"/>
        </w:rPr>
        <w:t>章中采购需求填写本表，逐条应答；</w:t>
      </w:r>
    </w:p>
    <w:p>
      <w:pPr>
        <w:adjustRightInd w:val="0"/>
        <w:snapToGrid w:val="0"/>
        <w:spacing w:before="50" w:line="360" w:lineRule="auto"/>
        <w:ind w:left="-88" w:leftChars="-42"/>
        <w:rPr>
          <w:rFonts w:hint="eastAsia"/>
          <w:color w:val="auto"/>
          <w:sz w:val="24"/>
        </w:rPr>
      </w:pPr>
      <w:r>
        <w:rPr>
          <w:color w:val="auto"/>
          <w:sz w:val="24"/>
        </w:rPr>
        <w:t>（2）</w:t>
      </w:r>
      <w:r>
        <w:rPr>
          <w:rFonts w:hint="eastAsia"/>
          <w:color w:val="auto"/>
          <w:sz w:val="24"/>
        </w:rPr>
        <w:t>采购需求必须全部满足，不得有偏离，否则投标无效</w:t>
      </w:r>
      <w:r>
        <w:rPr>
          <w:color w:val="auto"/>
          <w:sz w:val="24"/>
        </w:rPr>
        <w:t>；</w:t>
      </w:r>
    </w:p>
    <w:p>
      <w:pPr>
        <w:adjustRightInd w:val="0"/>
        <w:snapToGrid w:val="0"/>
        <w:spacing w:before="50" w:line="360" w:lineRule="auto"/>
        <w:ind w:left="-88" w:leftChars="-42"/>
        <w:rPr>
          <w:rFonts w:hint="eastAsia"/>
          <w:color w:val="auto"/>
          <w:sz w:val="24"/>
        </w:rPr>
      </w:pPr>
      <w:r>
        <w:rPr>
          <w:color w:val="auto"/>
          <w:sz w:val="24"/>
        </w:rPr>
        <w:t>（3）如不提供此表，则视为投标人不满足招标文件第三章的所有条款要求，其投标无效；</w:t>
      </w:r>
    </w:p>
    <w:p>
      <w:pPr>
        <w:adjustRightInd w:val="0"/>
        <w:snapToGrid w:val="0"/>
        <w:spacing w:before="50" w:line="360" w:lineRule="auto"/>
        <w:ind w:left="-88" w:leftChars="-42"/>
        <w:rPr>
          <w:color w:val="auto"/>
          <w:sz w:val="24"/>
        </w:rPr>
      </w:pPr>
      <w:r>
        <w:rPr>
          <w:color w:val="auto"/>
          <w:sz w:val="24"/>
        </w:rPr>
        <w:t>（4）在招标人与中标人签订合同时，如中标人未在投标文件“采购需求偏离表”中列出偏离说明，无论已发生或即将发生任何情形，均视为完全符合招标文件要求，并写入合同。若中标人在合同签订前，以上述事项为借口而不履行合同签订手续及执行合同，则视作拒绝与招标人签订合同。</w:t>
      </w:r>
    </w:p>
    <w:bookmarkEnd w:id="3"/>
    <w:bookmarkEnd w:id="4"/>
    <w:p>
      <w:pPr>
        <w:adjustRightInd w:val="0"/>
        <w:snapToGrid w:val="0"/>
        <w:spacing w:before="120" w:beforeLines="50" w:line="360" w:lineRule="auto"/>
        <w:rPr>
          <w:color w:val="auto"/>
          <w:sz w:val="24"/>
        </w:rPr>
      </w:pPr>
    </w:p>
    <w:p>
      <w:pPr>
        <w:spacing w:before="120" w:beforeLines="50" w:after="120" w:afterLines="50" w:line="276" w:lineRule="auto"/>
        <w:rPr>
          <w:rFonts w:hint="eastAsia" w:eastAsia="宋体"/>
          <w:b/>
          <w:bCs/>
          <w:color w:val="auto"/>
          <w:sz w:val="28"/>
          <w:szCs w:val="28"/>
          <w:lang w:eastAsia="zh-CN"/>
        </w:rPr>
      </w:pPr>
    </w:p>
    <w:p>
      <w:pPr>
        <w:pStyle w:val="13"/>
        <w:rPr>
          <w:rFonts w:hint="eastAsia"/>
          <w:lang w:eastAsia="zh-CN"/>
        </w:rPr>
      </w:pPr>
    </w:p>
    <w:p>
      <w:pPr>
        <w:spacing w:before="120" w:beforeLines="50" w:after="120" w:afterLines="50" w:line="276" w:lineRule="auto"/>
        <w:jc w:val="center"/>
        <w:rPr>
          <w:rFonts w:hint="eastAsia" w:ascii="宋体" w:hAnsi="宋体" w:cs="宋体"/>
          <w:color w:val="auto"/>
          <w:sz w:val="24"/>
        </w:rPr>
      </w:pPr>
    </w:p>
    <w:p>
      <w:pPr>
        <w:adjustRightInd w:val="0"/>
        <w:snapToGrid w:val="0"/>
        <w:spacing w:before="120" w:beforeLines="50" w:line="360" w:lineRule="auto"/>
        <w:rPr>
          <w:rFonts w:ascii="宋体" w:hAnsi="宋体" w:cs="宋体"/>
          <w:b/>
          <w:color w:val="auto"/>
          <w:sz w:val="24"/>
        </w:rPr>
      </w:pPr>
    </w:p>
    <w:p>
      <w:pPr>
        <w:pStyle w:val="15"/>
        <w:rPr>
          <w:color w:val="auto"/>
        </w:rPr>
      </w:pPr>
    </w:p>
    <w:p>
      <w:pPr>
        <w:pStyle w:val="15"/>
        <w:rPr>
          <w:color w:val="auto"/>
        </w:rPr>
      </w:pPr>
    </w:p>
    <w:p>
      <w:pPr>
        <w:pStyle w:val="15"/>
        <w:rPr>
          <w:color w:val="auto"/>
        </w:rPr>
      </w:pPr>
    </w:p>
    <w:p>
      <w:pPr>
        <w:pStyle w:val="15"/>
        <w:rPr>
          <w:color w:val="auto"/>
        </w:rPr>
      </w:pPr>
    </w:p>
    <w:p>
      <w:pPr>
        <w:pStyle w:val="14"/>
        <w:tabs>
          <w:tab w:val="left" w:pos="2312"/>
          <w:tab w:val="left" w:pos="2313"/>
        </w:tabs>
        <w:autoSpaceDE w:val="0"/>
        <w:autoSpaceDN w:val="0"/>
        <w:spacing w:before="43"/>
        <w:ind w:left="2312" w:firstLine="562"/>
        <w:rPr>
          <w:rFonts w:ascii="宋体" w:hAnsi="宋体" w:cs="宋体"/>
          <w:b/>
          <w:color w:val="auto"/>
          <w:sz w:val="28"/>
          <w:szCs w:val="28"/>
        </w:rPr>
      </w:pPr>
      <w:r>
        <w:rPr>
          <w:rFonts w:hint="eastAsia" w:ascii="Times New Roman" w:hAnsi="Times New Roman"/>
          <w:b/>
          <w:bCs/>
          <w:color w:val="auto"/>
          <w:sz w:val="28"/>
          <w:szCs w:val="28"/>
        </w:rPr>
        <w:t>第四部分、</w:t>
      </w:r>
      <w:r>
        <w:rPr>
          <w:rFonts w:hint="eastAsia" w:ascii="宋体" w:hAnsi="宋体" w:cs="宋体"/>
          <w:b/>
          <w:color w:val="auto"/>
          <w:sz w:val="28"/>
          <w:szCs w:val="28"/>
        </w:rPr>
        <w:t>同类项目业绩</w:t>
      </w:r>
    </w:p>
    <w:p>
      <w:pPr>
        <w:adjustRightInd w:val="0"/>
        <w:snapToGrid w:val="0"/>
        <w:spacing w:before="120" w:beforeLines="50" w:line="360" w:lineRule="auto"/>
        <w:jc w:val="center"/>
        <w:rPr>
          <w:rFonts w:ascii="宋体" w:hAnsi="宋体" w:cs="宋体"/>
          <w:color w:val="auto"/>
          <w:sz w:val="24"/>
        </w:rPr>
      </w:pPr>
      <w:r>
        <w:rPr>
          <w:rFonts w:hint="eastAsia" w:ascii="宋体" w:hAnsi="宋体" w:cs="宋体"/>
          <w:color w:val="auto"/>
          <w:sz w:val="24"/>
        </w:rPr>
        <w:t>备</w:t>
      </w:r>
      <w:r>
        <w:rPr>
          <w:rFonts w:ascii="宋体" w:hAnsi="宋体" w:cs="宋体"/>
          <w:color w:val="auto"/>
          <w:sz w:val="24"/>
        </w:rPr>
        <w:t>注：根据第</w:t>
      </w:r>
      <w:r>
        <w:rPr>
          <w:rFonts w:hint="eastAsia" w:ascii="宋体" w:hAnsi="宋体" w:cs="宋体"/>
          <w:color w:val="auto"/>
          <w:sz w:val="24"/>
          <w:lang w:val="en-US" w:eastAsia="zh-CN"/>
        </w:rPr>
        <w:t>三</w:t>
      </w:r>
      <w:r>
        <w:rPr>
          <w:rFonts w:ascii="宋体" w:hAnsi="宋体" w:cs="宋体"/>
          <w:color w:val="auto"/>
          <w:sz w:val="24"/>
        </w:rPr>
        <w:t>章《评标方法及标准》—综合评分表—记分因素</w:t>
      </w:r>
      <w:r>
        <w:rPr>
          <w:rFonts w:hint="eastAsia" w:ascii="宋体" w:hAnsi="宋体" w:cs="宋体"/>
          <w:color w:val="auto"/>
          <w:sz w:val="24"/>
        </w:rPr>
        <w:t>要求</w:t>
      </w:r>
      <w:r>
        <w:rPr>
          <w:rFonts w:ascii="宋体" w:hAnsi="宋体" w:cs="宋体"/>
          <w:color w:val="auto"/>
          <w:sz w:val="24"/>
        </w:rPr>
        <w:t>，提供材料，</w:t>
      </w:r>
    </w:p>
    <w:p>
      <w:pPr>
        <w:pStyle w:val="15"/>
        <w:rPr>
          <w:color w:val="auto"/>
        </w:rPr>
      </w:pPr>
    </w:p>
    <w:p>
      <w:pPr>
        <w:pStyle w:val="15"/>
        <w:rPr>
          <w:rFonts w:hint="eastAsia"/>
          <w:color w:val="auto"/>
        </w:rPr>
      </w:pPr>
    </w:p>
    <w:p>
      <w:pPr>
        <w:pStyle w:val="15"/>
        <w:rPr>
          <w:color w:val="auto"/>
        </w:rPr>
      </w:pPr>
    </w:p>
    <w:p>
      <w:pPr>
        <w:pStyle w:val="15"/>
        <w:rPr>
          <w:color w:val="auto"/>
        </w:rPr>
      </w:pPr>
    </w:p>
    <w:p>
      <w:pPr>
        <w:pStyle w:val="15"/>
        <w:rPr>
          <w:color w:val="auto"/>
        </w:rPr>
      </w:pPr>
    </w:p>
    <w:p>
      <w:pPr>
        <w:pStyle w:val="15"/>
        <w:rPr>
          <w:color w:val="auto"/>
        </w:rPr>
      </w:pPr>
    </w:p>
    <w:p>
      <w:pPr>
        <w:pStyle w:val="15"/>
        <w:rPr>
          <w:color w:val="auto"/>
        </w:rPr>
      </w:pPr>
    </w:p>
    <w:p>
      <w:pPr>
        <w:pStyle w:val="15"/>
        <w:rPr>
          <w:rFonts w:hint="eastAsia"/>
          <w:color w:val="auto"/>
        </w:rPr>
      </w:pPr>
    </w:p>
    <w:p>
      <w:pPr>
        <w:pStyle w:val="14"/>
        <w:tabs>
          <w:tab w:val="left" w:pos="2312"/>
          <w:tab w:val="left" w:pos="2313"/>
        </w:tabs>
        <w:autoSpaceDE w:val="0"/>
        <w:autoSpaceDN w:val="0"/>
        <w:spacing w:before="43"/>
        <w:ind w:left="2312" w:firstLine="0" w:firstLineChars="0"/>
        <w:rPr>
          <w:rFonts w:hint="eastAsia" w:ascii="宋体" w:hAnsi="宋体" w:eastAsia="宋体" w:cs="宋体"/>
          <w:color w:val="auto"/>
          <w:sz w:val="24"/>
          <w:lang w:eastAsia="zh-CN"/>
        </w:rPr>
      </w:pPr>
    </w:p>
    <w:p>
      <w:pPr>
        <w:pStyle w:val="14"/>
        <w:tabs>
          <w:tab w:val="left" w:pos="2312"/>
          <w:tab w:val="left" w:pos="2313"/>
        </w:tabs>
        <w:autoSpaceDE w:val="0"/>
        <w:autoSpaceDN w:val="0"/>
        <w:spacing w:before="43"/>
        <w:ind w:left="2312" w:firstLine="0" w:firstLineChars="0"/>
        <w:rPr>
          <w:rFonts w:hint="eastAsia" w:ascii="宋体" w:hAnsi="宋体" w:eastAsia="宋体" w:cs="宋体"/>
          <w:color w:val="auto"/>
          <w:sz w:val="24"/>
          <w:lang w:eastAsia="zh-CN"/>
        </w:rPr>
      </w:pPr>
    </w:p>
    <w:p>
      <w:pPr>
        <w:pStyle w:val="14"/>
        <w:tabs>
          <w:tab w:val="left" w:pos="2312"/>
          <w:tab w:val="left" w:pos="2313"/>
        </w:tabs>
        <w:autoSpaceDE w:val="0"/>
        <w:autoSpaceDN w:val="0"/>
        <w:spacing w:before="43"/>
        <w:ind w:left="2312" w:firstLine="0" w:firstLineChars="0"/>
        <w:rPr>
          <w:rFonts w:ascii="宋体" w:hAnsi="宋体" w:cs="宋体"/>
          <w:b/>
          <w:color w:val="auto"/>
          <w:sz w:val="28"/>
          <w:szCs w:val="28"/>
        </w:rPr>
      </w:pPr>
      <w:r>
        <w:rPr>
          <w:rFonts w:hint="eastAsia" w:ascii="Times New Roman" w:hAnsi="Times New Roman"/>
          <w:b/>
          <w:bCs/>
          <w:color w:val="auto"/>
          <w:sz w:val="28"/>
          <w:szCs w:val="28"/>
        </w:rPr>
        <w:t xml:space="preserve"> </w:t>
      </w:r>
      <w:r>
        <w:rPr>
          <w:rFonts w:ascii="Times New Roman" w:hAnsi="Times New Roman"/>
          <w:b/>
          <w:bCs/>
          <w:color w:val="auto"/>
          <w:sz w:val="28"/>
          <w:szCs w:val="28"/>
        </w:rPr>
        <w:t xml:space="preserve">  </w:t>
      </w:r>
      <w:r>
        <w:rPr>
          <w:rFonts w:hint="eastAsia" w:ascii="Times New Roman" w:hAnsi="Times New Roman"/>
          <w:b/>
          <w:bCs/>
          <w:color w:val="auto"/>
          <w:sz w:val="28"/>
          <w:szCs w:val="28"/>
        </w:rPr>
        <w:t>第五部分、</w:t>
      </w:r>
      <w:r>
        <w:rPr>
          <w:rFonts w:hint="eastAsia" w:ascii="Times New Roman" w:hAnsi="Times New Roman"/>
          <w:b/>
          <w:bCs/>
          <w:color w:val="auto"/>
          <w:sz w:val="28"/>
          <w:szCs w:val="28"/>
          <w:lang w:val="en-US" w:eastAsia="zh-CN"/>
        </w:rPr>
        <w:t>技术及</w:t>
      </w:r>
      <w:r>
        <w:rPr>
          <w:rFonts w:hint="eastAsia" w:ascii="宋体" w:hAnsi="宋体" w:cs="宋体"/>
          <w:b/>
          <w:color w:val="auto"/>
          <w:sz w:val="28"/>
          <w:szCs w:val="28"/>
        </w:rPr>
        <w:t>服务方案</w:t>
      </w:r>
    </w:p>
    <w:p>
      <w:pPr>
        <w:adjustRightInd w:val="0"/>
        <w:snapToGrid w:val="0"/>
        <w:spacing w:before="120" w:beforeLines="50" w:line="360" w:lineRule="auto"/>
        <w:jc w:val="center"/>
        <w:rPr>
          <w:rFonts w:hint="eastAsia" w:ascii="宋体" w:hAnsi="宋体" w:eastAsia="宋体" w:cs="宋体"/>
          <w:color w:val="auto"/>
          <w:sz w:val="24"/>
          <w:lang w:eastAsia="zh-CN"/>
        </w:rPr>
      </w:pPr>
      <w:r>
        <w:rPr>
          <w:rFonts w:hint="eastAsia" w:ascii="宋体" w:hAnsi="宋体" w:cs="宋体"/>
          <w:color w:val="auto"/>
          <w:sz w:val="24"/>
        </w:rPr>
        <w:t>备</w:t>
      </w:r>
      <w:r>
        <w:rPr>
          <w:rFonts w:ascii="宋体" w:hAnsi="宋体" w:cs="宋体"/>
          <w:color w:val="auto"/>
          <w:sz w:val="24"/>
        </w:rPr>
        <w:t>注：根据第</w:t>
      </w:r>
      <w:r>
        <w:rPr>
          <w:rFonts w:hint="eastAsia" w:ascii="宋体" w:hAnsi="宋体" w:cs="宋体"/>
          <w:color w:val="auto"/>
          <w:sz w:val="24"/>
          <w:lang w:val="en-US" w:eastAsia="zh-CN"/>
        </w:rPr>
        <w:t>三</w:t>
      </w:r>
      <w:r>
        <w:rPr>
          <w:rFonts w:ascii="宋体" w:hAnsi="宋体" w:cs="宋体"/>
          <w:color w:val="auto"/>
          <w:sz w:val="24"/>
        </w:rPr>
        <w:t>章《评标方法及标准》—综合评分表—记分因素</w:t>
      </w:r>
      <w:r>
        <w:rPr>
          <w:rFonts w:hint="eastAsia" w:ascii="宋体" w:hAnsi="宋体" w:cs="宋体"/>
          <w:color w:val="auto"/>
          <w:sz w:val="24"/>
        </w:rPr>
        <w:t>要求</w:t>
      </w:r>
      <w:r>
        <w:rPr>
          <w:rFonts w:ascii="宋体" w:hAnsi="宋体" w:cs="宋体"/>
          <w:color w:val="auto"/>
          <w:sz w:val="24"/>
        </w:rPr>
        <w:t>，提供材料，</w:t>
      </w:r>
    </w:p>
    <w:p>
      <w:pPr>
        <w:pStyle w:val="13"/>
        <w:rPr>
          <w:rFonts w:hint="eastAsia"/>
          <w:lang w:eastAsia="zh-CN"/>
        </w:rPr>
      </w:pPr>
    </w:p>
    <w:p>
      <w:pPr>
        <w:pStyle w:val="14"/>
        <w:tabs>
          <w:tab w:val="left" w:pos="2312"/>
          <w:tab w:val="left" w:pos="2313"/>
        </w:tabs>
        <w:autoSpaceDE w:val="0"/>
        <w:autoSpaceDN w:val="0"/>
        <w:spacing w:before="43"/>
        <w:ind w:left="2312" w:firstLine="0" w:firstLineChars="0"/>
        <w:rPr>
          <w:rFonts w:hint="eastAsia" w:ascii="宋体" w:hAnsi="宋体" w:eastAsia="宋体" w:cs="宋体"/>
          <w:color w:val="auto"/>
          <w:sz w:val="24"/>
          <w:lang w:eastAsia="zh-CN"/>
        </w:rPr>
      </w:pPr>
    </w:p>
    <w:p>
      <w:pPr>
        <w:pStyle w:val="14"/>
        <w:tabs>
          <w:tab w:val="left" w:pos="2312"/>
          <w:tab w:val="left" w:pos="2313"/>
        </w:tabs>
        <w:autoSpaceDE w:val="0"/>
        <w:autoSpaceDN w:val="0"/>
        <w:spacing w:before="43"/>
        <w:ind w:left="2312" w:firstLine="0" w:firstLineChars="0"/>
        <w:rPr>
          <w:rFonts w:hint="eastAsia" w:ascii="宋体" w:hAnsi="宋体" w:eastAsia="宋体" w:cs="宋体"/>
          <w:color w:val="auto"/>
          <w:sz w:val="24"/>
          <w:lang w:eastAsia="zh-CN"/>
        </w:rPr>
      </w:pPr>
    </w:p>
    <w:p>
      <w:pPr>
        <w:pStyle w:val="14"/>
        <w:tabs>
          <w:tab w:val="left" w:pos="2312"/>
          <w:tab w:val="left" w:pos="2313"/>
        </w:tabs>
        <w:autoSpaceDE w:val="0"/>
        <w:autoSpaceDN w:val="0"/>
        <w:spacing w:before="43"/>
        <w:ind w:left="2312" w:firstLine="0" w:firstLineChars="0"/>
        <w:rPr>
          <w:rFonts w:hint="eastAsia" w:ascii="宋体" w:hAnsi="宋体" w:eastAsia="宋体" w:cs="宋体"/>
          <w:color w:val="auto"/>
          <w:sz w:val="24"/>
          <w:lang w:eastAsia="zh-CN"/>
        </w:rPr>
      </w:pPr>
    </w:p>
    <w:p>
      <w:pPr>
        <w:pStyle w:val="14"/>
        <w:tabs>
          <w:tab w:val="left" w:pos="2312"/>
          <w:tab w:val="left" w:pos="2313"/>
        </w:tabs>
        <w:autoSpaceDE w:val="0"/>
        <w:autoSpaceDN w:val="0"/>
        <w:spacing w:before="43"/>
        <w:ind w:left="2312" w:firstLine="0" w:firstLineChars="0"/>
        <w:rPr>
          <w:rFonts w:ascii="Times New Roman" w:hAnsi="Times New Roman"/>
          <w:b/>
          <w:bCs/>
          <w:color w:val="auto"/>
          <w:sz w:val="28"/>
          <w:szCs w:val="28"/>
        </w:rPr>
      </w:pPr>
      <w:r>
        <w:rPr>
          <w:rFonts w:hint="eastAsia" w:ascii="Times New Roman" w:hAnsi="Times New Roman"/>
          <w:b/>
          <w:bCs/>
          <w:color w:val="auto"/>
          <w:sz w:val="28"/>
          <w:szCs w:val="28"/>
        </w:rPr>
        <w:t xml:space="preserve"> </w:t>
      </w:r>
      <w:r>
        <w:rPr>
          <w:rFonts w:ascii="Times New Roman" w:hAnsi="Times New Roman"/>
          <w:b/>
          <w:bCs/>
          <w:color w:val="auto"/>
          <w:sz w:val="28"/>
          <w:szCs w:val="28"/>
        </w:rPr>
        <w:t xml:space="preserve">  </w:t>
      </w:r>
    </w:p>
    <w:p>
      <w:pPr>
        <w:numPr>
          <w:ilvl w:val="0"/>
          <w:numId w:val="4"/>
        </w:numPr>
        <w:jc w:val="center"/>
        <w:rPr>
          <w:rFonts w:hint="eastAsia" w:ascii="Times New Roman" w:hAnsi="Times New Roman" w:eastAsia="宋体" w:cs="Times New Roman"/>
          <w:b/>
          <w:bCs/>
          <w:color w:val="auto"/>
          <w:kern w:val="2"/>
          <w:sz w:val="28"/>
          <w:szCs w:val="28"/>
          <w:lang w:val="en-US" w:eastAsia="zh-CN" w:bidi="ar-SA"/>
        </w:rPr>
      </w:pPr>
      <w:r>
        <w:rPr>
          <w:rFonts w:hint="eastAsia" w:ascii="Times New Roman" w:hAnsi="Times New Roman" w:eastAsia="宋体" w:cs="Times New Roman"/>
          <w:b/>
          <w:bCs/>
          <w:color w:val="auto"/>
          <w:kern w:val="2"/>
          <w:sz w:val="28"/>
          <w:szCs w:val="28"/>
          <w:lang w:val="en-US" w:eastAsia="zh-CN" w:bidi="ar-SA"/>
        </w:rPr>
        <w:t>质保及维护方案</w:t>
      </w:r>
    </w:p>
    <w:p>
      <w:pPr>
        <w:adjustRightInd w:val="0"/>
        <w:snapToGrid w:val="0"/>
        <w:spacing w:before="120" w:beforeLines="50" w:line="360" w:lineRule="auto"/>
        <w:jc w:val="center"/>
        <w:rPr>
          <w:rFonts w:hint="eastAsia" w:ascii="宋体" w:hAnsi="宋体" w:eastAsia="宋体" w:cs="宋体"/>
          <w:color w:val="auto"/>
          <w:sz w:val="24"/>
          <w:lang w:eastAsia="zh-CN"/>
        </w:rPr>
      </w:pPr>
      <w:r>
        <w:rPr>
          <w:rFonts w:hint="eastAsia" w:ascii="宋体" w:hAnsi="宋体" w:cs="宋体"/>
          <w:color w:val="auto"/>
          <w:sz w:val="24"/>
        </w:rPr>
        <w:t>备</w:t>
      </w:r>
      <w:r>
        <w:rPr>
          <w:rFonts w:ascii="宋体" w:hAnsi="宋体" w:cs="宋体"/>
          <w:color w:val="auto"/>
          <w:sz w:val="24"/>
        </w:rPr>
        <w:t>注：根据第</w:t>
      </w:r>
      <w:r>
        <w:rPr>
          <w:rFonts w:hint="eastAsia" w:ascii="宋体" w:hAnsi="宋体" w:cs="宋体"/>
          <w:color w:val="auto"/>
          <w:sz w:val="24"/>
          <w:lang w:val="en-US" w:eastAsia="zh-CN"/>
        </w:rPr>
        <w:t>三</w:t>
      </w:r>
      <w:r>
        <w:rPr>
          <w:rFonts w:ascii="宋体" w:hAnsi="宋体" w:cs="宋体"/>
          <w:color w:val="auto"/>
          <w:sz w:val="24"/>
        </w:rPr>
        <w:t>章《评标方法及标准》—综合评分表—记分因素</w:t>
      </w:r>
      <w:r>
        <w:rPr>
          <w:rFonts w:hint="eastAsia" w:ascii="宋体" w:hAnsi="宋体" w:cs="宋体"/>
          <w:color w:val="auto"/>
          <w:sz w:val="24"/>
        </w:rPr>
        <w:t>要求</w:t>
      </w:r>
      <w:r>
        <w:rPr>
          <w:rFonts w:ascii="宋体" w:hAnsi="宋体" w:cs="宋体"/>
          <w:color w:val="auto"/>
          <w:sz w:val="24"/>
        </w:rPr>
        <w:t>，提供材料，</w:t>
      </w:r>
    </w:p>
    <w:p>
      <w:pPr>
        <w:pStyle w:val="2"/>
        <w:numPr>
          <w:ilvl w:val="0"/>
          <w:numId w:val="0"/>
        </w:numPr>
        <w:rPr>
          <w:rFonts w:hint="eastAsia"/>
          <w:lang w:eastAsia="zh-CN"/>
        </w:rPr>
      </w:pPr>
    </w:p>
    <w:p/>
    <w:sectPr>
      <w:footerReference r:id="rId6"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宋体"/>
    <w:panose1 w:val="02010601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eastAsia" w:ascii="仿宋_GB2312" w:eastAsia="仿宋_GB2312"/>
        <w:bCs/>
        <w:u w:val="single"/>
      </w:rPr>
    </w:pPr>
    <w:r>
      <w:rPr>
        <w:rFonts w:hint="eastAsia" w:ascii="仿宋_GB2312" w:eastAsia="仿宋_GB2312"/>
        <w:bCs/>
        <w:u w:val="single"/>
      </w:rPr>
      <w:t xml:space="preserve">                                                                                                 </w:t>
    </w:r>
  </w:p>
  <w:p>
    <w:pPr>
      <w:adjustRightInd w:val="0"/>
      <w:snapToGrid w:val="0"/>
      <w:spacing w:line="260" w:lineRule="atLeast"/>
      <w:ind w:left="482" w:hanging="482"/>
      <w:rPr>
        <w:rFonts w:hint="eastAsia" w:ascii="宋体" w:hAnsi="宋体"/>
        <w:kern w:val="0"/>
        <w:sz w:val="18"/>
        <w:szCs w:val="21"/>
      </w:rPr>
    </w:pPr>
  </w:p>
  <w:p>
    <w:pPr>
      <w:adjustRightInd w:val="0"/>
      <w:snapToGrid w:val="0"/>
      <w:spacing w:line="260" w:lineRule="atLeast"/>
      <w:rPr>
        <w:rFonts w:hint="eastAsia"/>
        <w:kern w:val="0"/>
        <w:sz w:val="18"/>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eastAsia" w:ascii="仿宋_GB2312" w:eastAsia="仿宋_GB2312"/>
        <w:bCs/>
        <w:u w:val="single"/>
      </w:rPr>
    </w:pPr>
    <w:r>
      <w:rPr>
        <w:rFonts w:hint="eastAsia" w:ascii="仿宋_GB2312" w:eastAsia="仿宋_GB2312"/>
        <w:bCs/>
        <w:u w:val="single"/>
      </w:rPr>
      <w:t xml:space="preserve">                                                                                                 </w:t>
    </w:r>
  </w:p>
  <w:p>
    <w:pPr>
      <w:adjustRightInd w:val="0"/>
      <w:snapToGrid w:val="0"/>
      <w:spacing w:line="260" w:lineRule="atLeast"/>
      <w:rPr>
        <w:rFonts w:hint="eastAsia"/>
        <w:kern w:val="0"/>
        <w:sz w:val="18"/>
        <w:szCs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eastAsia" w:ascii="仿宋_GB2312" w:eastAsia="仿宋_GB2312"/>
        <w:bCs/>
        <w:u w:val="single"/>
      </w:rPr>
    </w:pPr>
    <w:r>
      <w:rPr>
        <w:rFonts w:hint="eastAsia" w:ascii="仿宋_GB2312" w:eastAsia="仿宋_GB2312"/>
        <w:bCs/>
        <w:u w:val="single"/>
      </w:rPr>
      <w:t xml:space="preserve">                                                                                                 </w:t>
    </w:r>
  </w:p>
  <w:p>
    <w:pPr>
      <w:adjustRightInd w:val="0"/>
      <w:snapToGrid w:val="0"/>
      <w:spacing w:line="260" w:lineRule="atLeast"/>
      <w:rPr>
        <w:rFonts w:hint="eastAsia"/>
        <w:kern w:val="0"/>
        <w:sz w:val="18"/>
        <w:szCs w:val="21"/>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8280" w:hanging="8280" w:hangingChars="4600"/>
      <w:jc w:val="both"/>
      <w:rPr>
        <w:rFonts w:hint="eastAsia"/>
      </w:rPr>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6EE324B"/>
    <w:multiLevelType w:val="singleLevel"/>
    <w:tmpl w:val="B6EE324B"/>
    <w:lvl w:ilvl="0" w:tentative="0">
      <w:start w:val="4"/>
      <w:numFmt w:val="chineseCounting"/>
      <w:suff w:val="space"/>
      <w:lvlText w:val="第%1章"/>
      <w:lvlJc w:val="left"/>
      <w:rPr>
        <w:rFonts w:hint="eastAsia"/>
      </w:rPr>
    </w:lvl>
  </w:abstractNum>
  <w:abstractNum w:abstractNumId="1">
    <w:nsid w:val="DEBE52CF"/>
    <w:multiLevelType w:val="singleLevel"/>
    <w:tmpl w:val="DEBE52CF"/>
    <w:lvl w:ilvl="0" w:tentative="0">
      <w:start w:val="2"/>
      <w:numFmt w:val="decimal"/>
      <w:suff w:val="nothing"/>
      <w:lvlText w:val="（%1）"/>
      <w:lvlJc w:val="left"/>
    </w:lvl>
  </w:abstractNum>
  <w:abstractNum w:abstractNumId="2">
    <w:nsid w:val="DFCC3393"/>
    <w:multiLevelType w:val="singleLevel"/>
    <w:tmpl w:val="DFCC3393"/>
    <w:lvl w:ilvl="0" w:tentative="0">
      <w:start w:val="6"/>
      <w:numFmt w:val="chineseCounting"/>
      <w:suff w:val="nothing"/>
      <w:lvlText w:val="第%1部分、"/>
      <w:lvlJc w:val="left"/>
      <w:rPr>
        <w:rFonts w:hint="eastAsia"/>
      </w:rPr>
    </w:lvl>
  </w:abstractNum>
  <w:abstractNum w:abstractNumId="3">
    <w:nsid w:val="7FF84482"/>
    <w:multiLevelType w:val="singleLevel"/>
    <w:tmpl w:val="7FF84482"/>
    <w:lvl w:ilvl="0" w:tentative="0">
      <w:start w:val="6"/>
      <w:numFmt w:val="decimal"/>
      <w:suff w:val="nothing"/>
      <w:lvlText w:val="%1、"/>
      <w:lvlJc w:val="left"/>
      <w:pPr>
        <w:ind w:left="7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MwMzM2OTUxOTFiM2RiNWQ0YWU2YTg5Y2EwODRiZDUifQ=="/>
  </w:docVars>
  <w:rsids>
    <w:rsidRoot w:val="796A3A33"/>
    <w:rsid w:val="1A4E7CDB"/>
    <w:rsid w:val="1AC83D69"/>
    <w:rsid w:val="1B60003E"/>
    <w:rsid w:val="1CB94799"/>
    <w:rsid w:val="2B036BF1"/>
    <w:rsid w:val="50034927"/>
    <w:rsid w:val="5486412B"/>
    <w:rsid w:val="589870FB"/>
    <w:rsid w:val="5AB915C3"/>
    <w:rsid w:val="747D4BDE"/>
    <w:rsid w:val="796A3A33"/>
    <w:rsid w:val="7FFA49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adjustRightInd w:val="0"/>
      <w:spacing w:before="340" w:after="330" w:line="578" w:lineRule="atLeast"/>
      <w:textAlignment w:val="baseline"/>
      <w:outlineLvl w:val="0"/>
    </w:pPr>
    <w:rPr>
      <w:b/>
      <w:kern w:val="44"/>
      <w:sz w:val="44"/>
      <w:szCs w:val="20"/>
    </w:rPr>
  </w:style>
  <w:style w:type="paragraph" w:styleId="4">
    <w:name w:val="heading 3"/>
    <w:basedOn w:val="1"/>
    <w:next w:val="1"/>
    <w:qFormat/>
    <w:uiPriority w:val="0"/>
    <w:pPr>
      <w:keepNext/>
      <w:keepLines/>
      <w:adjustRightInd w:val="0"/>
      <w:spacing w:before="260" w:after="260" w:line="416" w:lineRule="atLeast"/>
      <w:textAlignment w:val="baseline"/>
      <w:outlineLvl w:val="2"/>
    </w:pPr>
    <w:rPr>
      <w:b/>
      <w:kern w:val="0"/>
      <w:sz w:val="32"/>
      <w:szCs w:val="20"/>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styleId="5">
    <w:name w:val="Body Text Indent"/>
    <w:basedOn w:val="1"/>
    <w:qFormat/>
    <w:uiPriority w:val="0"/>
    <w:pPr>
      <w:spacing w:after="120" w:afterLines="0" w:afterAutospacing="0"/>
      <w:ind w:left="420" w:leftChars="200"/>
    </w:pPr>
  </w:style>
  <w:style w:type="paragraph" w:styleId="6">
    <w:name w:val="footer"/>
    <w:basedOn w:val="1"/>
    <w:qFormat/>
    <w:uiPriority w:val="0"/>
    <w:pPr>
      <w:tabs>
        <w:tab w:val="center" w:pos="4153"/>
        <w:tab w:val="right" w:pos="8306"/>
      </w:tabs>
      <w:snapToGrid w:val="0"/>
      <w:jc w:val="left"/>
    </w:pPr>
    <w:rPr>
      <w:kern w:val="0"/>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rPr>
      <w:sz w:val="24"/>
    </w:rPr>
  </w:style>
  <w:style w:type="paragraph" w:styleId="9">
    <w:name w:val="Body Text First Indent 2"/>
    <w:basedOn w:val="5"/>
    <w:qFormat/>
    <w:uiPriority w:val="0"/>
    <w:pPr>
      <w:ind w:firstLine="420" w:firstLineChars="200"/>
    </w:pPr>
  </w:style>
  <w:style w:type="table" w:styleId="11">
    <w:name w:val="Table Grid"/>
    <w:basedOn w:val="1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3">
    <w:name w:val="列出段落1"/>
    <w:basedOn w:val="1"/>
    <w:qFormat/>
    <w:uiPriority w:val="99"/>
    <w:pPr>
      <w:ind w:firstLine="420" w:firstLineChars="200"/>
    </w:pPr>
  </w:style>
  <w:style w:type="paragraph" w:styleId="14">
    <w:name w:val="List Paragraph"/>
    <w:basedOn w:val="1"/>
    <w:qFormat/>
    <w:uiPriority w:val="34"/>
    <w:pPr>
      <w:ind w:firstLine="420" w:firstLineChars="200"/>
    </w:pPr>
    <w:rPr>
      <w:rFonts w:ascii="Calibri" w:hAnsi="Calibri"/>
      <w:szCs w:val="22"/>
    </w:rPr>
  </w:style>
  <w:style w:type="paragraph" w:customStyle="1" w:styleId="15">
    <w:name w:val="无间隔1"/>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16</Pages>
  <Words>5255</Words>
  <Characters>5477</Characters>
  <Lines>0</Lines>
  <Paragraphs>0</Paragraphs>
  <TotalTime>3</TotalTime>
  <ScaleCrop>false</ScaleCrop>
  <LinksUpToDate>false</LinksUpToDate>
  <CharactersWithSpaces>6142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2022-09-28T08:41:00Z</dcterms:created>
  <dc:creator>Administrator</dc:creator>
  <cp:lastModifiedBy>Administrator</cp:lastModifiedBy>
  <dcterms:modified xsi:type="dcterms:W3CDTF">2022-10-08T02:33:50Z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2BDBA92DF07C4672842A8846CFD30CD4</vt:lpwstr>
  </property>
</Properties>
</file>