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center"/>
        <w:rPr>
          <w:rFonts w:ascii="Arial" w:hAnsi="Arial" w:eastAsia="方正小标宋简体" w:cs="Arial"/>
          <w:color w:val="auto"/>
          <w:sz w:val="72"/>
          <w:szCs w:val="72"/>
        </w:rPr>
      </w:pPr>
    </w:p>
    <w:p>
      <w:pPr>
        <w:pStyle w:val="2"/>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pPr>
        <w:pStyle w:val="2"/>
        <w:snapToGrid w:val="0"/>
        <w:jc w:val="center"/>
        <w:rPr>
          <w:rFonts w:ascii="Arial" w:hAnsi="Arial" w:eastAsia="方正小标宋简体" w:cs="Arial"/>
          <w:sz w:val="72"/>
          <w:szCs w:val="72"/>
        </w:rPr>
      </w:pPr>
    </w:p>
    <w:p>
      <w:pPr>
        <w:pStyle w:val="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2"/>
        <w:snapToGrid w:val="0"/>
        <w:jc w:val="center"/>
        <w:rPr>
          <w:rFonts w:ascii="Arial" w:hAnsi="Arial" w:eastAsia="方正小标宋简体" w:cs="Arial"/>
          <w:sz w:val="72"/>
          <w:szCs w:val="72"/>
        </w:rPr>
      </w:pPr>
    </w:p>
    <w:p>
      <w:pPr>
        <w:pStyle w:val="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2"/>
        <w:snapToGrid w:val="0"/>
        <w:jc w:val="center"/>
        <w:rPr>
          <w:rFonts w:ascii="Arial" w:hAnsi="Arial" w:eastAsia="方正小标宋简体" w:cs="Arial"/>
          <w:sz w:val="72"/>
          <w:szCs w:val="72"/>
        </w:rPr>
      </w:pPr>
    </w:p>
    <w:p>
      <w:pPr>
        <w:pStyle w:val="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2"/>
        <w:snapToGrid w:val="0"/>
        <w:jc w:val="center"/>
        <w:rPr>
          <w:rFonts w:ascii="Arial" w:hAnsi="Arial" w:eastAsia="方正小标宋简体" w:cs="Arial"/>
          <w:sz w:val="72"/>
          <w:szCs w:val="72"/>
        </w:rPr>
      </w:pPr>
    </w:p>
    <w:p>
      <w:pPr>
        <w:pStyle w:val="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2"/>
        <w:snapToGrid w:val="0"/>
        <w:jc w:val="center"/>
        <w:rPr>
          <w:rFonts w:ascii="Arial" w:hAnsi="Arial" w:cs="Arial"/>
          <w:sz w:val="32"/>
          <w:szCs w:val="32"/>
        </w:rPr>
      </w:pPr>
    </w:p>
    <w:p>
      <w:pPr>
        <w:pStyle w:val="2"/>
        <w:snapToGrid w:val="0"/>
        <w:jc w:val="center"/>
        <w:rPr>
          <w:rFonts w:ascii="Arial" w:hAnsi="Arial" w:cs="Arial"/>
          <w:sz w:val="32"/>
          <w:szCs w:val="32"/>
        </w:rPr>
      </w:pPr>
    </w:p>
    <w:p>
      <w:pPr>
        <w:pStyle w:val="2"/>
        <w:snapToGrid w:val="0"/>
        <w:jc w:val="center"/>
        <w:rPr>
          <w:rFonts w:ascii="Arial" w:hAnsi="Arial" w:cs="Arial"/>
          <w:sz w:val="32"/>
          <w:szCs w:val="32"/>
        </w:rPr>
      </w:pPr>
    </w:p>
    <w:p>
      <w:pPr>
        <w:spacing w:line="360" w:lineRule="auto"/>
        <w:rPr>
          <w:rFonts w:hint="eastAsia"/>
          <w:bCs/>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r>
        <w:rPr>
          <w:rFonts w:hint="eastAsia"/>
          <w:bCs/>
          <w:sz w:val="32"/>
          <w:szCs w:val="32"/>
        </w:rPr>
        <w:t>（院内招标）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二〇二二年</w:t>
      </w:r>
      <w:r>
        <w:rPr>
          <w:rFonts w:hint="eastAsia" w:ascii="宋体" w:hAnsi="宋体" w:cs="宋体"/>
          <w:bCs/>
          <w:sz w:val="32"/>
          <w:szCs w:val="32"/>
          <w:lang w:val="en-US" w:eastAsia="zh-CN"/>
        </w:rPr>
        <w:t>九</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ascii="宋体" w:hAnsi="宋体" w:cs="宋体"/>
          <w:color w:val="auto"/>
          <w:sz w:val="44"/>
          <w:szCs w:val="44"/>
          <w:lang w:val="en-US" w:eastAsia="zh-CN"/>
        </w:rPr>
      </w:pPr>
    </w:p>
    <w:p>
      <w:pPr>
        <w:pStyle w:val="3"/>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设备科医疗设备一批采购项目进行院内挂网招标</w:t>
      </w:r>
      <w:r>
        <w:rPr>
          <w:rFonts w:hint="eastAsia" w:asciiTheme="minorEastAsia" w:hAnsiTheme="minorEastAsia" w:eastAsiaTheme="minorEastAsia" w:cstheme="minorEastAsia"/>
          <w:bCs/>
          <w:color w:val="auto"/>
          <w:sz w:val="28"/>
          <w:szCs w:val="28"/>
        </w:rPr>
        <w:t>，将招标事项公告如下：</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一、项目信息</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项目名称：</w:t>
      </w:r>
      <w:r>
        <w:rPr>
          <w:rFonts w:hint="eastAsia" w:asciiTheme="minorEastAsia" w:hAnsiTheme="minorEastAsia" w:eastAsiaTheme="minorEastAsia" w:cstheme="minorEastAsia"/>
          <w:bCs/>
          <w:color w:val="auto"/>
          <w:sz w:val="28"/>
          <w:szCs w:val="28"/>
          <w:lang w:val="en-US" w:eastAsia="zh-CN"/>
        </w:rPr>
        <w:t>设备科医疗设备一批</w:t>
      </w:r>
      <w:r>
        <w:rPr>
          <w:rFonts w:hint="eastAsia" w:asciiTheme="minorEastAsia" w:hAnsiTheme="minorEastAsia" w:eastAsiaTheme="minorEastAsia" w:cstheme="minorEastAsia"/>
          <w:b w:val="0"/>
          <w:bCs/>
          <w:color w:val="auto"/>
          <w:sz w:val="28"/>
          <w:szCs w:val="28"/>
          <w:lang w:val="en-US" w:eastAsia="zh-CN"/>
        </w:rPr>
        <w:t>采购项目</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二、采购方式</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1、院内招标，由招标人内部评标。根据投标人的资格性文件、商务标文件，重点参照投标人企业资质、信誉、类似项目情况、技术方案、服务方案以及投标报价，综合评定，综合得分由高到低排序。</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2、在同等条件下，有效合理得分高者中标。</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三、投标人资格要求</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1、具有独立法人地位，营业执照具有相应的经营范围；</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2、参加政府采购活动近3年内，在经营活动中没有重大违法记录；</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3、投标人近1年内（自2021.08.01之日起签订的合同）有同类</w:t>
      </w:r>
      <w:bookmarkStart w:id="5" w:name="_GoBack"/>
      <w:bookmarkEnd w:id="5"/>
      <w:r>
        <w:rPr>
          <w:rFonts w:hint="eastAsia" w:asciiTheme="minorEastAsia" w:hAnsiTheme="minorEastAsia" w:eastAsiaTheme="minorEastAsia" w:cstheme="minorEastAsia"/>
          <w:b w:val="0"/>
          <w:bCs/>
          <w:color w:val="auto"/>
          <w:sz w:val="28"/>
          <w:szCs w:val="28"/>
          <w:lang w:val="en-US" w:eastAsia="zh-CN"/>
        </w:rPr>
        <w:t>销售</w:t>
      </w:r>
      <w:r>
        <w:rPr>
          <w:rFonts w:hint="eastAsia" w:asciiTheme="minorEastAsia" w:hAnsiTheme="minorEastAsia" w:eastAsiaTheme="minorEastAsia" w:cstheme="minorEastAsia"/>
          <w:bCs/>
          <w:color w:val="auto"/>
          <w:sz w:val="28"/>
          <w:szCs w:val="28"/>
          <w:lang w:val="en-US" w:eastAsia="zh-CN"/>
        </w:rPr>
        <w:t>业绩；</w:t>
      </w:r>
    </w:p>
    <w:p>
      <w:pPr>
        <w:pStyle w:val="2"/>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4、投标人未列入经营异常名录和未列入严重违法失信企业名单（黑名单），投标人企业法人代表未被列入失信被执行人名单；</w:t>
      </w:r>
    </w:p>
    <w:p>
      <w:pPr>
        <w:pStyle w:val="2"/>
        <w:numPr>
          <w:ilvl w:val="0"/>
          <w:numId w:val="0"/>
        </w:numPr>
        <w:tabs>
          <w:tab w:val="left" w:pos="312"/>
        </w:tabs>
        <w:snapToGrid w:val="0"/>
        <w:spacing w:line="480" w:lineRule="auto"/>
        <w:ind w:firstLine="840" w:firstLineChars="3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5、本项目不接受联合体投标，不得分包、转包；</w:t>
      </w:r>
    </w:p>
    <w:p>
      <w:pPr>
        <w:pStyle w:val="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480" w:lineRule="auto"/>
        <w:ind w:left="70" w:leftChars="0" w:firstLine="560" w:firstLineChars="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单位负责人为同一人或者存在直接控股、管理关系的不同投标人，不得参加本次采购活动。</w:t>
      </w:r>
    </w:p>
    <w:p>
      <w:pPr>
        <w:pStyle w:val="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480" w:lineRule="auto"/>
        <w:ind w:left="70" w:leftChars="0" w:firstLine="560" w:firstLineChars="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本次项目为两个标段，投标人必须分开制作投标文件、分开投标，评标时单独进行评标，各标段互不影响。</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四、投标截止时间、开标时间及地点：</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1、投标截止时间、开标时间：</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2、开标地点;</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五、招标人地址和联系方法：</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1、招标人名称：娄底市中心医院</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 xml:space="preserve">2、联系人及联系方式：廖海星 </w:t>
      </w:r>
      <w:r>
        <w:rPr>
          <w:rFonts w:hint="eastAsia" w:asciiTheme="minorEastAsia" w:hAnsiTheme="minorEastAsia" w:eastAsiaTheme="minorEastAsia" w:cstheme="minorEastAsia"/>
          <w:i w:val="0"/>
          <w:iCs w:val="0"/>
          <w:caps w:val="0"/>
          <w:color w:val="000000"/>
          <w:spacing w:val="0"/>
          <w:sz w:val="28"/>
          <w:szCs w:val="28"/>
        </w:rPr>
        <w:t>15873871616</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3、招标人地址：娄底市长青中街51号</w:t>
      </w: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pPr>
        <w:pStyle w:val="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pPr>
        <w:pStyle w:val="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pPr>
        <w:pStyle w:val="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1.采购项目</w:t>
      </w:r>
    </w:p>
    <w:tbl>
      <w:tblPr>
        <w:tblStyle w:val="10"/>
        <w:tblW w:w="930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786"/>
        <w:gridCol w:w="1768"/>
        <w:gridCol w:w="1468"/>
        <w:gridCol w:w="1821"/>
        <w:gridCol w:w="1800"/>
        <w:gridCol w:w="166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474" w:hRule="atLeast"/>
          <w:jc w:val="center"/>
        </w:trPr>
        <w:tc>
          <w:tcPr>
            <w:tcW w:w="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序号</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设备名称</w:t>
            </w:r>
          </w:p>
        </w:tc>
        <w:tc>
          <w:tcPr>
            <w:tcW w:w="1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数量</w:t>
            </w:r>
            <w:r>
              <w:rPr>
                <w:rFonts w:hint="eastAsia" w:asciiTheme="minorEastAsia" w:hAnsiTheme="minorEastAsia" w:eastAsiaTheme="minorEastAsia" w:cstheme="minorEastAsia"/>
                <w:sz w:val="28"/>
                <w:szCs w:val="28"/>
              </w:rPr>
              <w:t>(台/套)</w:t>
            </w:r>
          </w:p>
        </w:tc>
        <w:tc>
          <w:tcPr>
            <w:tcW w:w="1821"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预算价格（万元）</w:t>
            </w:r>
          </w:p>
        </w:tc>
        <w:tc>
          <w:tcPr>
            <w:tcW w:w="1800"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预算单品种总价（万元）</w:t>
            </w:r>
          </w:p>
        </w:tc>
        <w:tc>
          <w:tcPr>
            <w:tcW w:w="1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是否允许进口</w:t>
            </w:r>
          </w:p>
          <w:p>
            <w:pPr>
              <w:spacing w:line="48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电动液压手术床</w:t>
            </w:r>
          </w:p>
        </w:tc>
        <w:tc>
          <w:tcPr>
            <w:tcW w:w="1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1</w:t>
            </w:r>
          </w:p>
        </w:tc>
        <w:tc>
          <w:tcPr>
            <w:tcW w:w="1821"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12.8/台</w:t>
            </w:r>
          </w:p>
        </w:tc>
        <w:tc>
          <w:tcPr>
            <w:tcW w:w="1800"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default"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12.8</w:t>
            </w:r>
          </w:p>
        </w:tc>
        <w:tc>
          <w:tcPr>
            <w:tcW w:w="1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49" w:hRule="atLeast"/>
          <w:jc w:val="center"/>
        </w:trPr>
        <w:tc>
          <w:tcPr>
            <w:tcW w:w="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w:t>
            </w:r>
          </w:p>
        </w:tc>
        <w:tc>
          <w:tcPr>
            <w:tcW w:w="17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高频电刀</w:t>
            </w:r>
          </w:p>
        </w:tc>
        <w:tc>
          <w:tcPr>
            <w:tcW w:w="146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1</w:t>
            </w:r>
          </w:p>
        </w:tc>
        <w:tc>
          <w:tcPr>
            <w:tcW w:w="1821"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9/台</w:t>
            </w:r>
          </w:p>
        </w:tc>
        <w:tc>
          <w:tcPr>
            <w:tcW w:w="1800"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9</w:t>
            </w:r>
          </w:p>
        </w:tc>
        <w:tc>
          <w:tcPr>
            <w:tcW w:w="1661"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lang w:val="en-US" w:eastAsia="zh-CN"/>
              </w:rPr>
              <w:t>否</w:t>
            </w:r>
          </w:p>
        </w:tc>
      </w:tr>
    </w:tbl>
    <w:p>
      <w:pPr>
        <w:spacing w:line="360" w:lineRule="auto"/>
        <w:rPr>
          <w:rFonts w:hint="eastAsia" w:asciiTheme="minorEastAsia" w:hAnsiTheme="minorEastAsia" w:eastAsiaTheme="minorEastAsia" w:cstheme="minorEastAsia"/>
          <w:bCs/>
          <w:color w:val="auto"/>
          <w:kern w:val="0"/>
          <w:sz w:val="28"/>
          <w:szCs w:val="28"/>
          <w:lang w:val="en-US" w:eastAsia="zh-CN" w:bidi="ar-SA"/>
        </w:rPr>
      </w:pP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2、服务时间：双方签订合同时具体约定。</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tbl>
      <w:tblPr>
        <w:tblStyle w:val="10"/>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79" w:type="dxa"/>
            <w:vAlign w:val="center"/>
          </w:tcPr>
          <w:p>
            <w:pPr>
              <w:spacing w:before="78" w:beforeLines="25" w:line="300" w:lineRule="auto"/>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val="en-US" w:eastAsia="zh-CN"/>
              </w:rPr>
              <w:t>名称</w:t>
            </w:r>
          </w:p>
        </w:tc>
        <w:tc>
          <w:tcPr>
            <w:tcW w:w="9628"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技术要求及商务要求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779" w:type="dxa"/>
            <w:vMerge w:val="restart"/>
            <w:vAlign w:val="center"/>
          </w:tcPr>
          <w:p>
            <w:pPr>
              <w:spacing w:before="78" w:beforeLines="25" w:line="300" w:lineRule="auto"/>
              <w:jc w:val="center"/>
              <w:rPr>
                <w:rFonts w:hint="default" w:ascii="Times New Roman" w:hAnsi="Times New Roman" w:eastAsia="宋体" w:cs="Times New Roman"/>
                <w:bCs/>
                <w:kern w:val="2"/>
                <w:sz w:val="21"/>
                <w:szCs w:val="21"/>
                <w:lang w:val="en-US" w:eastAsia="zh-CN"/>
              </w:rPr>
            </w:pPr>
            <w:r>
              <w:rPr>
                <w:rFonts w:hint="eastAsia" w:cs="Times New Roman"/>
                <w:b/>
                <w:bCs w:val="0"/>
                <w:kern w:val="2"/>
                <w:sz w:val="28"/>
                <w:szCs w:val="28"/>
                <w:lang w:val="en-US" w:eastAsia="zh-CN"/>
              </w:rPr>
              <w:t>一包：</w:t>
            </w:r>
            <w:r>
              <w:rPr>
                <w:rFonts w:hint="eastAsia" w:asciiTheme="minorEastAsia" w:hAnsiTheme="minorEastAsia" w:eastAsiaTheme="minorEastAsia" w:cstheme="minorEastAsia"/>
                <w:kern w:val="2"/>
                <w:sz w:val="28"/>
                <w:szCs w:val="28"/>
                <w:lang w:val="en-US" w:eastAsia="zh-CN"/>
              </w:rPr>
              <w:t>电动液压手术床</w:t>
            </w:r>
            <w:r>
              <w:rPr>
                <w:rFonts w:hint="eastAsia" w:cs="Times New Roman"/>
                <w:bCs/>
                <w:kern w:val="2"/>
                <w:sz w:val="28"/>
                <w:szCs w:val="28"/>
                <w:lang w:val="en-US" w:eastAsia="zh-CN"/>
              </w:rPr>
              <w:t xml:space="preserve"> </w:t>
            </w:r>
          </w:p>
        </w:tc>
        <w:tc>
          <w:tcPr>
            <w:tcW w:w="9628" w:type="dxa"/>
            <w:vAlign w:val="center"/>
          </w:tcPr>
          <w:p>
            <w:pPr>
              <w:spacing w:line="480" w:lineRule="auto"/>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技术参数：</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1、采用进口液压系统，噪声低，升降灵活，性能稳定。手术台升降、左右倾、前后倾、背板上下折、纵向平移均采用电动液压驱动。</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2、选用快慢结合式记忆海绵，均匀分担载者压力，具有抗腐蚀、耐酸碱、透气、易于清洗等优点。</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3、台面分为四个活动段，分别为头板、背板、臀板、腿板。所有段位皆采用可透射X光线的材料，满足医院临床摄片需要。</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4、台面设有内建式腰桥，提供符合人体工学的绝佳手术体位，腰桥升距≥120mm。</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5、凹形底座设计，为术者脚部提供更大活动空间。手术台底罩采用高强度ABS材料, 耐腐蚀、宜清洁，提供材质报告。</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6、配备电动液压刹车，手术台稳定牢固，可轻易将其牢固固定于任何平面或斜面上。</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7、头、腿板采用螺栓式调节锁紧装置，脱卸简便，且采用进口气弹簧助力，定位准确操作便力。</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8、标配有线手柄控制，全密封，坚固耐用，按键标有国际公认的功能与名称，利于辨别和使用。开机后若不用，60秒后自动关机，并设有防止误操作的锁开关。</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9、台面前、后倾最大角度：  前倾≥30°、后倾≥30°</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10、台面左、右倾最大角度：  左倾≥</w:t>
            </w:r>
            <w:r>
              <w:rPr>
                <w:rFonts w:hint="eastAsia" w:ascii="宋体" w:hAnsi="宋体" w:eastAsia="宋体" w:cs="宋体"/>
                <w:sz w:val="28"/>
                <w:szCs w:val="28"/>
                <w:lang w:val="en-US" w:eastAsia="zh-CN"/>
              </w:rPr>
              <w:t>15</w:t>
            </w:r>
            <w:r>
              <w:rPr>
                <w:rFonts w:hint="eastAsia" w:ascii="宋体" w:hAnsi="宋体" w:eastAsia="宋体" w:cs="宋体"/>
                <w:sz w:val="28"/>
                <w:szCs w:val="28"/>
              </w:rPr>
              <w:t>°、右倾≥</w:t>
            </w:r>
            <w:r>
              <w:rPr>
                <w:rFonts w:hint="eastAsia" w:ascii="宋体" w:hAnsi="宋体" w:eastAsia="宋体" w:cs="宋体"/>
                <w:sz w:val="28"/>
                <w:szCs w:val="28"/>
                <w:lang w:val="en-US" w:eastAsia="zh-CN"/>
              </w:rPr>
              <w:t>15</w:t>
            </w:r>
            <w:r>
              <w:rPr>
                <w:rFonts w:hint="eastAsia" w:ascii="宋体" w:hAnsi="宋体" w:eastAsia="宋体" w:cs="宋体"/>
                <w:sz w:val="28"/>
                <w:szCs w:val="28"/>
              </w:rPr>
              <w:t>°</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11、头板折转最大角度：      上折≥30°、下折≥90°</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 xml:space="preserve">12、腿板折转最大角度：      上折≥10°、下折≥90°  </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13、背板折转最大角度：      上折≥75°、下折≥</w:t>
            </w:r>
            <w:r>
              <w:rPr>
                <w:rFonts w:hint="eastAsia" w:ascii="宋体" w:hAnsi="宋体" w:eastAsia="宋体" w:cs="宋体"/>
                <w:sz w:val="28"/>
                <w:szCs w:val="28"/>
                <w:lang w:val="en-US" w:eastAsia="zh-CN"/>
              </w:rPr>
              <w:t>15</w:t>
            </w:r>
            <w:r>
              <w:rPr>
                <w:rFonts w:hint="eastAsia" w:ascii="宋体" w:hAnsi="宋体" w:eastAsia="宋体" w:cs="宋体"/>
                <w:sz w:val="28"/>
                <w:szCs w:val="28"/>
              </w:rPr>
              <w:t>°</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14、台面最大宽度：          ≧520mm</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15、台面长度：              ≧20</w:t>
            </w:r>
            <w:r>
              <w:rPr>
                <w:rFonts w:hint="eastAsia" w:ascii="宋体" w:hAnsi="宋体" w:eastAsia="宋体" w:cs="宋体"/>
                <w:sz w:val="28"/>
                <w:szCs w:val="28"/>
                <w:lang w:val="en-US" w:eastAsia="zh-CN"/>
              </w:rPr>
              <w:t>5</w:t>
            </w:r>
            <w:r>
              <w:rPr>
                <w:rFonts w:hint="eastAsia" w:ascii="宋体" w:hAnsi="宋体" w:eastAsia="宋体" w:cs="宋体"/>
                <w:sz w:val="28"/>
                <w:szCs w:val="28"/>
              </w:rPr>
              <w:t>0mm</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 xml:space="preserve">16、台面升降范围：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7</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pPr>
              <w:spacing w:line="480" w:lineRule="auto"/>
              <w:ind w:firstLine="565" w:firstLineChars="202"/>
              <w:rPr>
                <w:rFonts w:hint="eastAsia" w:ascii="宋体" w:hAnsi="宋体" w:eastAsia="宋体" w:cs="宋体"/>
                <w:sz w:val="28"/>
                <w:szCs w:val="28"/>
              </w:rPr>
            </w:pPr>
            <w:r>
              <w:rPr>
                <w:rFonts w:hint="eastAsia" w:ascii="宋体" w:hAnsi="宋体" w:eastAsia="宋体" w:cs="宋体"/>
                <w:sz w:val="28"/>
                <w:szCs w:val="28"/>
              </w:rPr>
              <w:t>17、床面平移距离：        ≥300mm</w:t>
            </w:r>
          </w:p>
          <w:p>
            <w:pPr>
              <w:spacing w:line="480" w:lineRule="auto"/>
              <w:ind w:firstLine="565" w:firstLineChars="202"/>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sz w:val="28"/>
                <w:szCs w:val="28"/>
                <w:lang w:val="en-US" w:eastAsia="zh-CN"/>
              </w:rPr>
              <w:t>18、质保与售后：</w:t>
            </w:r>
            <w:r>
              <w:rPr>
                <w:rFonts w:hint="eastAsia" w:ascii="宋体" w:hAnsi="宋体" w:eastAsia="宋体" w:cs="宋体"/>
                <w:b w:val="0"/>
                <w:bCs w:val="0"/>
                <w:i w:val="0"/>
                <w:caps w:val="0"/>
                <w:spacing w:val="0"/>
                <w:w w:val="100"/>
                <w:sz w:val="28"/>
                <w:szCs w:val="28"/>
                <w:lang w:val="en-US" w:eastAsia="zh-CN"/>
              </w:rPr>
              <w:t>出具原厂售后质保承诺书，</w:t>
            </w:r>
            <w:r>
              <w:rPr>
                <w:rFonts w:hint="eastAsia" w:ascii="宋体" w:hAnsi="宋体" w:eastAsia="宋体" w:cs="宋体"/>
                <w:b w:val="0"/>
                <w:bCs w:val="0"/>
                <w:i w:val="0"/>
                <w:caps w:val="0"/>
                <w:spacing w:val="0"/>
                <w:w w:val="100"/>
                <w:sz w:val="28"/>
                <w:szCs w:val="28"/>
                <w:lang w:eastAsia="zh-CN"/>
              </w:rPr>
              <w:t>整机质保三年，质保期内每年巡检两次，有专业的售后服务团队，</w:t>
            </w:r>
            <w:r>
              <w:rPr>
                <w:rFonts w:hint="eastAsia" w:ascii="宋体" w:hAnsi="宋体" w:eastAsia="宋体" w:cs="宋体"/>
                <w:b w:val="0"/>
                <w:bCs w:val="0"/>
                <w:i w:val="0"/>
                <w:caps w:val="0"/>
                <w:spacing w:val="0"/>
                <w:w w:val="100"/>
                <w:sz w:val="28"/>
                <w:szCs w:val="28"/>
                <w:lang w:val="en-US" w:eastAsia="zh-CN"/>
              </w:rPr>
              <w:t>24小时响应，响应后4小时上门服务。</w:t>
            </w:r>
          </w:p>
          <w:p>
            <w:pPr>
              <w:spacing w:line="480" w:lineRule="auto"/>
              <w:ind w:firstLine="484" w:firstLineChars="202"/>
              <w:jc w:val="left"/>
              <w:rPr>
                <w:rFonts w:hint="eastAsia" w:ascii="宋体" w:hAnsi="宋体" w:eastAsia="宋体" w:cs="宋体"/>
                <w:b w:val="0"/>
                <w:bCs w:val="0"/>
                <w:i w:val="0"/>
                <w:caps w:val="0"/>
                <w:spacing w:val="0"/>
                <w:w w:val="100"/>
                <w:sz w:val="24"/>
                <w:szCs w:val="24"/>
                <w:lang w:val="en-US" w:eastAsia="zh-CN"/>
              </w:rPr>
            </w:pPr>
          </w:p>
          <w:p>
            <w:pPr>
              <w:spacing w:line="480" w:lineRule="auto"/>
              <w:jc w:val="left"/>
              <w:rPr>
                <w:rFonts w:hint="eastAsia" w:asciiTheme="minorEastAsia" w:hAnsiTheme="minorEastAsia" w:eastAsiaTheme="minorEastAsia" w:cstheme="minorEastAsia"/>
                <w:sz w:val="28"/>
                <w:szCs w:val="28"/>
              </w:rPr>
            </w:pPr>
            <w:r>
              <w:rPr>
                <w:rFonts w:hint="eastAsia" w:asciiTheme="majorEastAsia" w:hAnsiTheme="majorEastAsia" w:eastAsiaTheme="majorEastAsia" w:cstheme="majorEastAsia"/>
                <w:b/>
                <w:bCs/>
                <w:sz w:val="28"/>
                <w:szCs w:val="28"/>
                <w:lang w:val="en-US" w:eastAsia="zh-CN"/>
              </w:rPr>
              <w:t>商务参数：</w:t>
            </w:r>
            <w:r>
              <w:rPr>
                <w:rFonts w:hint="eastAsia" w:ascii="仿宋" w:hAnsi="仿宋" w:eastAsia="仿宋"/>
                <w:b/>
                <w:bCs/>
                <w:sz w:val="28"/>
                <w:szCs w:val="28"/>
                <w:lang w:val="en-US" w:eastAsia="zh-CN"/>
              </w:rPr>
              <w:cr/>
            </w:r>
            <w:r>
              <w:rPr>
                <w:rFonts w:hint="eastAsia" w:asciiTheme="minorEastAsia" w:hAnsiTheme="minorEastAsia" w:eastAsiaTheme="minorEastAsia" w:cstheme="minorEastAsia"/>
                <w:color w:val="auto"/>
                <w:sz w:val="28"/>
                <w:szCs w:val="28"/>
              </w:rPr>
              <w:t>*1、运输、装卸、培训、安装调试：由中标人负责承担，最终通过使用科室、设备科及相关部门确认验收交付使用。</w:t>
            </w:r>
            <w:r>
              <w:rPr>
                <w:rFonts w:hint="eastAsia" w:asciiTheme="minorEastAsia" w:hAnsiTheme="minorEastAsia" w:eastAsiaTheme="minorEastAsia" w:cstheme="minorEastAsia"/>
                <w:color w:val="auto"/>
                <w:sz w:val="28"/>
                <w:szCs w:val="28"/>
              </w:rPr>
              <w:cr/>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color w:val="auto"/>
                <w:sz w:val="28"/>
                <w:szCs w:val="28"/>
              </w:rPr>
              <w:t>交货时间：</w:t>
            </w:r>
            <w:r>
              <w:rPr>
                <w:rFonts w:hint="eastAsia" w:asciiTheme="minorEastAsia" w:hAnsiTheme="minorEastAsia" w:eastAsiaTheme="minorEastAsia" w:cstheme="minorEastAsia"/>
                <w:sz w:val="28"/>
                <w:szCs w:val="28"/>
              </w:rPr>
              <w:t>按</w:t>
            </w:r>
            <w:r>
              <w:rPr>
                <w:rFonts w:hint="eastAsia" w:asciiTheme="minorEastAsia" w:hAnsiTheme="minorEastAsia" w:eastAsiaTheme="minorEastAsia" w:cstheme="minorEastAsia"/>
                <w:sz w:val="28"/>
                <w:szCs w:val="28"/>
                <w:lang w:val="en-US" w:eastAsia="zh-CN"/>
              </w:rPr>
              <w:t>中标公示无异议后15天内</w:t>
            </w:r>
            <w:r>
              <w:rPr>
                <w:rFonts w:hint="eastAsia" w:asciiTheme="minorEastAsia" w:hAnsiTheme="minorEastAsia" w:eastAsiaTheme="minorEastAsia" w:cstheme="minorEastAsia"/>
                <w:sz w:val="28"/>
                <w:szCs w:val="28"/>
              </w:rPr>
              <w:t>送货上门，逾期</w:t>
            </w:r>
            <w:r>
              <w:rPr>
                <w:rFonts w:hint="eastAsia" w:asciiTheme="minorEastAsia" w:hAnsiTheme="minorEastAsia" w:eastAsiaTheme="minorEastAsia" w:cstheme="minorEastAsia"/>
                <w:sz w:val="28"/>
                <w:szCs w:val="28"/>
                <w:lang w:val="en-US" w:eastAsia="zh-CN"/>
              </w:rPr>
              <w:t>一个月</w:t>
            </w:r>
            <w:r>
              <w:rPr>
                <w:rFonts w:hint="eastAsia" w:asciiTheme="minorEastAsia" w:hAnsiTheme="minorEastAsia" w:eastAsiaTheme="minorEastAsia" w:cstheme="minorEastAsia"/>
                <w:sz w:val="28"/>
                <w:szCs w:val="28"/>
              </w:rPr>
              <w:t>按合同赔付。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i w:val="0"/>
                <w:caps w:val="0"/>
                <w:spacing w:val="0"/>
                <w:w w:val="100"/>
                <w:sz w:val="28"/>
                <w:szCs w:val="28"/>
                <w:lang w:val="en-US" w:eastAsia="zh-CN"/>
              </w:rPr>
            </w:pPr>
            <w:r>
              <w:rPr>
                <w:rFonts w:hint="eastAsia" w:asciiTheme="minorEastAsia" w:hAnsiTheme="minorEastAsia" w:eastAsiaTheme="minorEastAsia" w:cstheme="minorEastAsia"/>
                <w:color w:val="auto"/>
                <w:sz w:val="28"/>
                <w:szCs w:val="28"/>
              </w:rPr>
              <w:t>*3、付款方式：设备验收合格后，供应商将发票交到娄底市中心医院后按程序支付货款90%（按医院财务制度一般情况下4个月内支付、特殊情况下最多不超过6个月），甲方在设备验收合格一年后支付10%余款给乙方。</w:t>
            </w:r>
            <w:r>
              <w:rPr>
                <w:rFonts w:hint="eastAsia" w:asciiTheme="minorEastAsia" w:hAnsiTheme="minorEastAsia" w:eastAsiaTheme="minorEastAsia" w:cstheme="minorEastAsia"/>
                <w:color w:val="auto"/>
                <w:sz w:val="28"/>
                <w:szCs w:val="28"/>
              </w:rPr>
              <w:cr/>
            </w:r>
            <w:r>
              <w:rPr>
                <w:rFonts w:hint="eastAsia" w:asciiTheme="minorEastAsia" w:hAnsiTheme="minorEastAsia" w:eastAsiaTheme="minorEastAsia" w:cstheme="minorEastAsia"/>
                <w:color w:val="auto"/>
                <w:sz w:val="28"/>
                <w:szCs w:val="28"/>
              </w:rPr>
              <w:t>*4、交货地点：娄底市中心医院。</w:t>
            </w:r>
            <w:r>
              <w:rPr>
                <w:rFonts w:hint="eastAsia" w:asciiTheme="minorEastAsia" w:hAnsiTheme="minorEastAsia" w:eastAsiaTheme="minorEastAsia" w:cstheme="minorEastAsia"/>
                <w:color w:val="auto"/>
                <w:sz w:val="28"/>
                <w:szCs w:val="28"/>
              </w:rPr>
              <w:cr/>
            </w:r>
            <w:r>
              <w:rPr>
                <w:rFonts w:hint="eastAsia" w:asciiTheme="minorEastAsia" w:hAnsiTheme="minorEastAsia" w:eastAsiaTheme="minorEastAsia" w:cstheme="minorEastAsia"/>
                <w:color w:val="auto"/>
                <w:sz w:val="28"/>
                <w:szCs w:val="28"/>
              </w:rPr>
              <w:t>*5、质保与售后：出具原厂售后质保承诺书，</w:t>
            </w:r>
            <w:r>
              <w:rPr>
                <w:rFonts w:hint="eastAsia" w:asciiTheme="minorEastAsia" w:hAnsiTheme="minorEastAsia" w:eastAsiaTheme="minorEastAsia" w:cstheme="minorEastAsia"/>
                <w:color w:val="auto"/>
                <w:sz w:val="28"/>
                <w:szCs w:val="28"/>
                <w:lang w:val="en-US" w:eastAsia="zh-CN"/>
              </w:rPr>
              <w:t>质保三</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color w:val="auto"/>
                <w:sz w:val="28"/>
                <w:szCs w:val="28"/>
              </w:rPr>
              <w:t>，质保期内每年巡检两次。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p>
          <w:p>
            <w:pPr>
              <w:pStyle w:val="13"/>
              <w:spacing w:line="360" w:lineRule="auto"/>
              <w:ind w:firstLine="0" w:firstLineChars="0"/>
              <w:jc w:val="left"/>
              <w:rPr>
                <w:rFonts w:hint="eastAsia" w:ascii="Times New Roman" w:hAnsi="Times New Roman" w:eastAsia="仿宋_GB2312"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79" w:type="dxa"/>
            <w:vAlign w:val="center"/>
          </w:tcPr>
          <w:p>
            <w:pPr>
              <w:spacing w:before="78" w:beforeLines="25" w:line="300" w:lineRule="auto"/>
              <w:jc w:val="center"/>
              <w:textAlignment w:val="center"/>
              <w:rPr>
                <w:rFonts w:hint="default" w:ascii="Times New Roman" w:hAnsi="Times New Roman" w:eastAsia="宋体" w:cs="Times New Roman"/>
                <w:bCs/>
                <w:kern w:val="2"/>
                <w:sz w:val="21"/>
                <w:szCs w:val="21"/>
                <w:lang w:val="en-US" w:eastAsia="zh-CN"/>
              </w:rPr>
            </w:pPr>
            <w:r>
              <w:rPr>
                <w:rFonts w:hint="eastAsia" w:cs="Times New Roman"/>
                <w:b/>
                <w:bCs w:val="0"/>
                <w:kern w:val="2"/>
                <w:sz w:val="28"/>
                <w:szCs w:val="28"/>
                <w:lang w:val="en-US" w:eastAsia="zh-CN"/>
              </w:rPr>
              <w:t>二包：</w:t>
            </w:r>
            <w:r>
              <w:rPr>
                <w:rFonts w:hint="eastAsia" w:asciiTheme="minorEastAsia" w:hAnsiTheme="minorEastAsia" w:eastAsiaTheme="minorEastAsia" w:cstheme="minorEastAsia"/>
                <w:kern w:val="2"/>
                <w:sz w:val="28"/>
                <w:szCs w:val="28"/>
                <w:lang w:val="en-US" w:eastAsia="zh-CN"/>
              </w:rPr>
              <w:t>高频电刀</w:t>
            </w:r>
          </w:p>
        </w:tc>
        <w:tc>
          <w:tcPr>
            <w:tcW w:w="9628" w:type="dxa"/>
            <w:vAlign w:val="center"/>
          </w:tcPr>
          <w:p>
            <w:pPr>
              <w:spacing w:line="480" w:lineRule="auto"/>
              <w:jc w:val="left"/>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技术参数：</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1、工作模式≧9种，包括单极切割模式、单极凝血模式、双极模式，切割最大功率350W，凝血最大功率：120W， 双极最大功率：120W。</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2、手控、脚控功能：主机在激活时可根据需求调节功率输出，功率调节1-40W以1W为单位精确增减，40-100W以5W为单位增减，100W以上以10W为单位增减。</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3、高分辨率液晶屏显示</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4、具备高性能的病人回路电极板接触质量检测系统、功率自动补偿系统。</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5、采用CPU控制，可记忆关机前的工作状态。</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6、具有刀笔遥控调节输出功能。</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7、无外置风扇散热，可有效避免定向气流的形成，适用于层流净化手术室。</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8、双刀笔输出，可同时输出电凝。</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9、配合合适的转接头可以连接各种内镜系统（胸腔镜、腹腔镜、前列腺汽化镜、胃肠镜、胆道镜等）</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10、防电击保护类型IEC I类 ,防电击保护程度CF型，除颤型。</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11、工作频率：480KHz-550KHZ</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12、运行条件：环境温度：5℃～40℃，相对湿度：≤80%RH，大气压力：86.0kPa～106.0kPa。</w:t>
            </w:r>
          </w:p>
          <w:p>
            <w:pPr>
              <w:rPr>
                <w:rFonts w:hint="eastAsia" w:ascii="Calibri" w:hAnsi="Calibri" w:eastAsia="宋体" w:cs="Times New Roman"/>
                <w:lang w:val="en-US" w:eastAsia="zh-CN"/>
              </w:rPr>
            </w:pPr>
            <w:r>
              <w:rPr>
                <w:rFonts w:hint="eastAsia" w:asciiTheme="minorEastAsia" w:hAnsiTheme="minorEastAsia" w:eastAsiaTheme="minorEastAsia" w:cstheme="minorEastAsia"/>
                <w:sz w:val="28"/>
                <w:szCs w:val="28"/>
                <w:lang w:val="en-US" w:eastAsia="zh-CN"/>
              </w:rPr>
              <w:t>13、售后与保修期：主机保修叁年，终身维修。在保修期内，凡因正常使用出现的质量问题，必须提供免费维修；保修期满后，维修只收取配件成本费。</w:t>
            </w:r>
          </w:p>
          <w:p>
            <w:pPr>
              <w:spacing w:line="480" w:lineRule="auto"/>
              <w:jc w:val="left"/>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配置单：</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主机：1台</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电刀笔：5把        </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中性电极：10片     </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双极镊：1把   </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高频电缆线：1条</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极板导线：1条       </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双极镊子连线 ：1条 </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单脚开关： 1个  </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双脚开关：1个</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清洁片：1片</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推车：1辆</w:t>
            </w:r>
          </w:p>
          <w:p>
            <w:pPr>
              <w:rPr>
                <w:rFonts w:hint="eastAsia" w:asciiTheme="minorEastAsia" w:hAnsiTheme="minorEastAsia" w:eastAsiaTheme="minorEastAsia" w:cstheme="minorEastAsia"/>
                <w:sz w:val="28"/>
                <w:szCs w:val="28"/>
                <w:lang w:val="en-US" w:eastAsia="zh-CN"/>
              </w:rPr>
            </w:pPr>
            <w:r>
              <w:rPr>
                <w:rFonts w:hint="eastAsia" w:asciiTheme="majorEastAsia" w:hAnsiTheme="majorEastAsia" w:eastAsiaTheme="majorEastAsia" w:cstheme="majorEastAsia"/>
                <w:b/>
                <w:bCs/>
                <w:sz w:val="28"/>
                <w:szCs w:val="28"/>
                <w:lang w:val="en-US" w:eastAsia="zh-CN"/>
              </w:rPr>
              <w:t>商务参数：</w:t>
            </w:r>
            <w:r>
              <w:rPr>
                <w:rFonts w:hint="eastAsia" w:ascii="Calibri" w:hAnsi="Calibri" w:eastAsia="宋体" w:cs="Times New Roman"/>
                <w:b/>
                <w:bCs/>
                <w:sz w:val="32"/>
                <w:szCs w:val="40"/>
                <w:lang w:val="en-US" w:eastAsia="zh-CN"/>
              </w:rPr>
              <w:cr/>
            </w:r>
            <w:r>
              <w:rPr>
                <w:rFonts w:hint="eastAsia" w:asciiTheme="minorEastAsia" w:hAnsiTheme="minorEastAsia" w:eastAsiaTheme="minorEastAsia" w:cstheme="minorEastAsia"/>
                <w:sz w:val="28"/>
                <w:szCs w:val="28"/>
                <w:lang w:val="en-US" w:eastAsia="zh-CN"/>
              </w:rPr>
              <w:t>*1、运输、装卸、培训、安装调试：由中标人负责承担，最终通过使用科室、设备科及相关部门确认验收交付使用。</w:t>
            </w:r>
            <w:r>
              <w:rPr>
                <w:rFonts w:hint="eastAsia" w:asciiTheme="minorEastAsia" w:hAnsiTheme="minorEastAsia" w:eastAsiaTheme="minorEastAsia" w:cstheme="minorEastAsia"/>
                <w:sz w:val="28"/>
                <w:szCs w:val="28"/>
                <w:lang w:val="en-US" w:eastAsia="zh-CN"/>
              </w:rPr>
              <w:cr/>
            </w:r>
            <w:r>
              <w:rPr>
                <w:rFonts w:hint="eastAsia" w:asciiTheme="minorEastAsia" w:hAnsiTheme="minorEastAsia" w:eastAsiaTheme="minorEastAsia" w:cstheme="minorEastAsia"/>
                <w:sz w:val="28"/>
                <w:szCs w:val="28"/>
                <w:lang w:val="en-US" w:eastAsia="zh-CN"/>
              </w:rPr>
              <w:t>*2、交货时间：按中标公示无异议后15天内送货上门，逾期一个月按合同赔付。</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付款方式：设备验收合格后，供应商将发票交到娄底市中心医院后按程序支付货款90%（按医院财务制度一般情况下4个月内支付、特殊情况下最多不超过6个月），甲方在设备验收合格一年后支付10%余款给乙方。</w:t>
            </w:r>
            <w:r>
              <w:rPr>
                <w:rFonts w:hint="eastAsia" w:asciiTheme="minorEastAsia" w:hAnsiTheme="minorEastAsia" w:eastAsiaTheme="minorEastAsia" w:cstheme="minorEastAsia"/>
                <w:sz w:val="28"/>
                <w:szCs w:val="28"/>
                <w:lang w:val="en-US" w:eastAsia="zh-CN"/>
              </w:rPr>
              <w:cr/>
            </w:r>
            <w:r>
              <w:rPr>
                <w:rFonts w:hint="eastAsia" w:asciiTheme="minorEastAsia" w:hAnsiTheme="minorEastAsia" w:eastAsiaTheme="minorEastAsia" w:cstheme="minorEastAsia"/>
                <w:sz w:val="28"/>
                <w:szCs w:val="28"/>
                <w:lang w:val="en-US" w:eastAsia="zh-CN"/>
              </w:rPr>
              <w:t>*4、交货地点：娄底市中心医院。</w:t>
            </w:r>
            <w:r>
              <w:rPr>
                <w:rFonts w:hint="eastAsia" w:asciiTheme="minorEastAsia" w:hAnsiTheme="minorEastAsia" w:eastAsiaTheme="minorEastAsia" w:cstheme="minorEastAsia"/>
                <w:sz w:val="28"/>
                <w:szCs w:val="28"/>
                <w:lang w:val="en-US" w:eastAsia="zh-CN"/>
              </w:rPr>
              <w:cr/>
            </w:r>
            <w:r>
              <w:rPr>
                <w:rFonts w:hint="eastAsia" w:asciiTheme="minorEastAsia" w:hAnsiTheme="minorEastAsia" w:eastAsiaTheme="minorEastAsia" w:cstheme="minorEastAsia"/>
                <w:sz w:val="28"/>
                <w:szCs w:val="28"/>
                <w:lang w:val="en-US" w:eastAsia="zh-CN"/>
              </w:rPr>
              <w:t>*5、质保与售后：出具原厂售后质保承诺书，质保三年，质保期内每年巡检两次。</w:t>
            </w:r>
          </w:p>
          <w:p>
            <w:pPr>
              <w:rPr>
                <w:rFonts w:hint="eastAsia" w:ascii="宋体" w:hAnsi="宋体" w:eastAsia="宋体" w:cs="宋体"/>
                <w:color w:val="auto"/>
                <w:sz w:val="28"/>
                <w:szCs w:val="28"/>
              </w:rPr>
            </w:pPr>
          </w:p>
          <w:p>
            <w:pPr>
              <w:spacing w:line="360" w:lineRule="auto"/>
              <w:jc w:val="left"/>
              <w:rPr>
                <w:rFonts w:hint="default" w:ascii="Times New Roman" w:hAnsi="Times New Roman" w:eastAsia="宋体" w:cs="Times New Roman"/>
                <w:bCs/>
                <w:sz w:val="21"/>
                <w:szCs w:val="21"/>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仿宋_GB2312" w:hAnsi="Times New Roman" w:eastAsia="仿宋_GB2312" w:cs="仿宋_GB2312"/>
          <w:bCs/>
          <w:color w:val="auto"/>
          <w:kern w:val="0"/>
          <w:sz w:val="28"/>
          <w:szCs w:val="28"/>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1、封面：需注明标的名称、投标文件、单位、时间；</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2、“三证合一”或“五证合一”营业执照，医疗器械经营许可证、生产厂家营业执照、生产许可证（如按法律规定需提供）、产品注册证（如按法律规定需提供）；</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3、投标人身份证复印件；</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5、履行本项目所必需的资质证明；</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6、针对此项目的技术、服务方案；</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8、投标文件的每一页都必须加盖投标单位的公章；</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9、投标文件必须胶装并用纸质文件袋封好（一正贰副），封口加盖单位公章，在开标现场验证时打开，采用现场开标的方式。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sectPr>
          <w:pgSz w:w="11906" w:h="16838"/>
          <w:pgMar w:top="1191" w:right="1587" w:bottom="1020" w:left="1587" w:header="567" w:footer="283" w:gutter="0"/>
          <w:pgNumType w:start="1"/>
          <w:cols w:space="720" w:num="1"/>
          <w:docGrid w:linePitch="312" w:charSpace="0"/>
        </w:sectPr>
      </w:pPr>
    </w:p>
    <w:p>
      <w:pPr>
        <w:pStyle w:val="3"/>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adjustRightInd w:val="0"/>
        <w:snapToGrid w:val="0"/>
        <w:spacing w:line="360" w:lineRule="auto"/>
        <w:jc w:val="center"/>
        <w:rPr>
          <w:rFonts w:hint="eastAsia" w:ascii="宋体" w:hAnsi="宋体" w:cs="宋体"/>
          <w:b/>
          <w:color w:val="auto"/>
          <w:sz w:val="36"/>
        </w:rPr>
      </w:pPr>
      <w:r>
        <w:rPr>
          <w:rFonts w:hint="eastAsia" w:ascii="宋体" w:hAnsi="宋体" w:cs="宋体"/>
          <w:b/>
          <w:color w:val="auto"/>
          <w:sz w:val="36"/>
        </w:rPr>
        <w:t>投标人综合评分表</w:t>
      </w:r>
    </w:p>
    <w:tbl>
      <w:tblPr>
        <w:tblStyle w:val="10"/>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03"/>
        <w:gridCol w:w="798"/>
        <w:gridCol w:w="1106"/>
        <w:gridCol w:w="5663"/>
        <w:gridCol w:w="7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344" w:type="pc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序号</w:t>
            </w:r>
          </w:p>
        </w:tc>
        <w:tc>
          <w:tcPr>
            <w:tcW w:w="1078" w:type="pct"/>
            <w:gridSpan w:val="2"/>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评审项目</w:t>
            </w:r>
          </w:p>
        </w:tc>
        <w:tc>
          <w:tcPr>
            <w:tcW w:w="3171" w:type="pct"/>
            <w:noWrap w:val="0"/>
            <w:vAlign w:val="center"/>
          </w:tcPr>
          <w:p>
            <w:pPr>
              <w:ind w:left="480"/>
              <w:jc w:val="center"/>
              <w:rPr>
                <w:rFonts w:hint="eastAsia" w:ascii="宋体" w:hAnsi="宋体" w:cs="宋体"/>
                <w:color w:val="auto"/>
                <w:sz w:val="28"/>
                <w:szCs w:val="28"/>
              </w:rPr>
            </w:pPr>
            <w:r>
              <w:rPr>
                <w:rFonts w:hint="eastAsia" w:ascii="宋体" w:hAnsi="宋体" w:cs="宋体"/>
                <w:color w:val="auto"/>
                <w:sz w:val="28"/>
                <w:szCs w:val="28"/>
              </w:rPr>
              <w:t>评审标准</w:t>
            </w:r>
          </w:p>
        </w:tc>
        <w:tc>
          <w:tcPr>
            <w:tcW w:w="406" w:type="pc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3" w:hRule="atLeast"/>
          <w:jc w:val="center"/>
        </w:trPr>
        <w:tc>
          <w:tcPr>
            <w:tcW w:w="344" w:type="pc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1</w:t>
            </w:r>
          </w:p>
        </w:tc>
        <w:tc>
          <w:tcPr>
            <w:tcW w:w="1078" w:type="pct"/>
            <w:gridSpan w:val="2"/>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价格</w:t>
            </w:r>
          </w:p>
          <w:p>
            <w:pPr>
              <w:jc w:val="center"/>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4</w:t>
            </w:r>
            <w:r>
              <w:rPr>
                <w:rFonts w:hint="eastAsia" w:ascii="宋体" w:hAnsi="宋体" w:cs="宋体"/>
                <w:color w:val="auto"/>
                <w:sz w:val="28"/>
                <w:szCs w:val="28"/>
              </w:rPr>
              <w:t>0分）</w:t>
            </w:r>
          </w:p>
        </w:tc>
        <w:tc>
          <w:tcPr>
            <w:tcW w:w="3171" w:type="pct"/>
            <w:noWrap w:val="0"/>
            <w:vAlign w:val="center"/>
          </w:tcPr>
          <w:p>
            <w:pPr>
              <w:rPr>
                <w:rFonts w:hint="eastAsia" w:ascii="宋体" w:hAnsi="宋体" w:eastAsia="宋体" w:cs="Times New Roman"/>
                <w:color w:val="auto"/>
                <w:sz w:val="28"/>
                <w:szCs w:val="28"/>
              </w:rPr>
            </w:pPr>
            <w:r>
              <w:rPr>
                <w:rFonts w:hint="eastAsia" w:ascii="宋体" w:hAnsi="宋体" w:eastAsia="宋体" w:cs="Times New Roman"/>
                <w:color w:val="auto"/>
                <w:sz w:val="28"/>
                <w:szCs w:val="28"/>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8"/>
                <w:szCs w:val="28"/>
                <w:lang w:val="en-US" w:eastAsia="zh-CN"/>
              </w:rPr>
              <w:t>4</w:t>
            </w:r>
            <w:r>
              <w:rPr>
                <w:rFonts w:hint="eastAsia" w:ascii="宋体" w:hAnsi="宋体" w:eastAsia="宋体" w:cs="Times New Roman"/>
                <w:color w:val="auto"/>
                <w:sz w:val="28"/>
                <w:szCs w:val="28"/>
                <w:lang w:val="en-US" w:eastAsia="zh-CN"/>
              </w:rPr>
              <w:t>0</w:t>
            </w:r>
            <w:r>
              <w:rPr>
                <w:rFonts w:hint="eastAsia" w:ascii="宋体" w:hAnsi="宋体" w:eastAsia="宋体" w:cs="Times New Roman"/>
                <w:color w:val="auto"/>
                <w:sz w:val="28"/>
                <w:szCs w:val="28"/>
              </w:rPr>
              <w:t>。</w:t>
            </w:r>
          </w:p>
          <w:p>
            <w:pPr>
              <w:rPr>
                <w:rFonts w:hint="eastAsia"/>
                <w:color w:val="auto"/>
                <w:sz w:val="28"/>
                <w:szCs w:val="28"/>
              </w:rPr>
            </w:pPr>
            <w:r>
              <w:rPr>
                <w:rFonts w:hint="eastAsia" w:ascii="宋体" w:hAnsi="宋体" w:eastAsia="宋体" w:cs="Times New Roman"/>
                <w:color w:val="auto"/>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8"/>
                <w:szCs w:val="28"/>
              </w:rPr>
              <w:t>;</w:t>
            </w:r>
            <w:r>
              <w:rPr>
                <w:rFonts w:hint="eastAsia" w:ascii="宋体" w:hAnsi="宋体" w:eastAsia="宋体" w:cs="Times New Roman"/>
                <w:color w:val="auto"/>
                <w:sz w:val="28"/>
                <w:szCs w:val="28"/>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0-</w:t>
            </w:r>
            <w:r>
              <w:rPr>
                <w:rFonts w:hint="eastAsia" w:ascii="宋体" w:hAnsi="宋体" w:cs="宋体"/>
                <w:color w:val="auto"/>
                <w:sz w:val="28"/>
                <w:szCs w:val="28"/>
                <w:lang w:val="en-US" w:eastAsia="zh-CN"/>
              </w:rPr>
              <w:t>4</w:t>
            </w:r>
            <w:r>
              <w:rPr>
                <w:rFonts w:hint="eastAsia" w:ascii="宋体" w:hAnsi="宋体" w:cs="宋体"/>
                <w:color w:val="auto"/>
                <w:sz w:val="28"/>
                <w:szCs w:val="28"/>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2</w:t>
            </w:r>
          </w:p>
        </w:tc>
        <w:tc>
          <w:tcPr>
            <w:tcW w:w="453" w:type="pct"/>
            <w:vMerge w:val="restar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lang w:eastAsia="zh-CN"/>
              </w:rPr>
              <w:t>招标文件响应程度及服务方案</w:t>
            </w:r>
            <w:r>
              <w:rPr>
                <w:rFonts w:hint="eastAsia" w:ascii="宋体" w:hAnsi="宋体" w:cs="宋体"/>
                <w:color w:val="auto"/>
                <w:sz w:val="28"/>
                <w:szCs w:val="28"/>
              </w:rPr>
              <w:t>（</w:t>
            </w:r>
            <w:r>
              <w:rPr>
                <w:rFonts w:hint="eastAsia" w:ascii="宋体" w:hAnsi="宋体" w:cs="宋体"/>
                <w:color w:val="auto"/>
                <w:sz w:val="28"/>
                <w:szCs w:val="28"/>
                <w:lang w:val="en-US" w:eastAsia="zh-CN"/>
              </w:rPr>
              <w:t>10</w:t>
            </w:r>
            <w:r>
              <w:rPr>
                <w:rFonts w:hint="eastAsia" w:ascii="宋体" w:hAnsi="宋体" w:cs="宋体"/>
                <w:color w:val="auto"/>
                <w:sz w:val="28"/>
                <w:szCs w:val="28"/>
              </w:rPr>
              <w:t>分）</w:t>
            </w:r>
          </w:p>
        </w:tc>
        <w:tc>
          <w:tcPr>
            <w:tcW w:w="625" w:type="pct"/>
            <w:noWrap w:val="0"/>
            <w:vAlign w:val="center"/>
          </w:tcPr>
          <w:p>
            <w:pPr>
              <w:jc w:val="center"/>
              <w:rPr>
                <w:rFonts w:hint="eastAsia" w:ascii="宋体" w:hAnsi="宋体" w:cs="宋体"/>
                <w:color w:val="auto"/>
                <w:sz w:val="28"/>
                <w:szCs w:val="28"/>
              </w:rPr>
            </w:pPr>
            <w:r>
              <w:rPr>
                <w:rFonts w:ascii="宋体" w:hAnsi="宋体"/>
                <w:color w:val="auto"/>
                <w:sz w:val="28"/>
                <w:szCs w:val="28"/>
              </w:rPr>
              <w:t>对招标文件的响应程度</w:t>
            </w:r>
          </w:p>
        </w:tc>
        <w:tc>
          <w:tcPr>
            <w:tcW w:w="3171" w:type="pct"/>
            <w:noWrap w:val="0"/>
            <w:vAlign w:val="center"/>
          </w:tcPr>
          <w:p>
            <w:pPr>
              <w:rPr>
                <w:rFonts w:hint="eastAsia" w:ascii="宋体" w:hAnsi="宋体" w:cs="宋体"/>
                <w:color w:val="auto"/>
                <w:sz w:val="28"/>
                <w:szCs w:val="28"/>
              </w:rPr>
            </w:pPr>
            <w:r>
              <w:rPr>
                <w:rFonts w:hint="eastAsia" w:ascii="宋体" w:hAnsi="宋体"/>
                <w:color w:val="auto"/>
                <w:sz w:val="28"/>
                <w:szCs w:val="28"/>
              </w:rPr>
              <w:t>以招标文件格式为基础，根据投标文件制作的优劣，专家酌情打分，每有一处细微偏差扣1分，扣分最多不超过</w:t>
            </w:r>
            <w:r>
              <w:rPr>
                <w:rFonts w:hint="eastAsia" w:ascii="宋体" w:hAnsi="宋体"/>
                <w:color w:val="auto"/>
                <w:sz w:val="28"/>
                <w:szCs w:val="28"/>
                <w:lang w:val="en-US" w:eastAsia="zh-CN"/>
              </w:rPr>
              <w:t>2</w:t>
            </w:r>
            <w:r>
              <w:rPr>
                <w:rFonts w:hint="eastAsia" w:ascii="宋体" w:hAnsi="宋体"/>
                <w:color w:val="auto"/>
                <w:sz w:val="28"/>
                <w:szCs w:val="28"/>
              </w:rPr>
              <w:t>分。</w:t>
            </w:r>
          </w:p>
        </w:tc>
        <w:tc>
          <w:tcPr>
            <w:tcW w:w="406" w:type="pct"/>
            <w:noWrap w:val="0"/>
            <w:vAlign w:val="center"/>
          </w:tcPr>
          <w:p>
            <w:pPr>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rPr>
              <w:t>0-</w:t>
            </w:r>
            <w:r>
              <w:rPr>
                <w:rFonts w:hint="eastAsia" w:ascii="宋体" w:hAnsi="宋体" w:cs="宋体"/>
                <w:color w:val="auto"/>
                <w:sz w:val="28"/>
                <w:szCs w:val="28"/>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8"/>
                <w:szCs w:val="28"/>
              </w:rPr>
            </w:pPr>
          </w:p>
        </w:tc>
        <w:tc>
          <w:tcPr>
            <w:tcW w:w="453" w:type="pct"/>
            <w:vMerge w:val="continue"/>
            <w:noWrap w:val="0"/>
            <w:vAlign w:val="center"/>
          </w:tcPr>
          <w:p>
            <w:pPr>
              <w:jc w:val="center"/>
              <w:rPr>
                <w:rFonts w:hint="eastAsia" w:ascii="宋体" w:hAnsi="宋体" w:cs="宋体"/>
                <w:color w:val="auto"/>
                <w:sz w:val="28"/>
                <w:szCs w:val="28"/>
              </w:rPr>
            </w:pPr>
          </w:p>
        </w:tc>
        <w:tc>
          <w:tcPr>
            <w:tcW w:w="625" w:type="pct"/>
            <w:noWrap w:val="0"/>
            <w:vAlign w:val="center"/>
          </w:tcPr>
          <w:p>
            <w:pPr>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服务方案</w:t>
            </w:r>
          </w:p>
        </w:tc>
        <w:tc>
          <w:tcPr>
            <w:tcW w:w="3171" w:type="pct"/>
            <w:noWrap w:val="0"/>
            <w:vAlign w:val="center"/>
          </w:tcPr>
          <w:p>
            <w:pPr>
              <w:rPr>
                <w:rFonts w:hint="eastAsia" w:ascii="宋体" w:hAnsi="宋体" w:cs="Times New Roman"/>
                <w:color w:val="auto"/>
                <w:sz w:val="28"/>
                <w:szCs w:val="28"/>
              </w:rPr>
            </w:pPr>
            <w:r>
              <w:rPr>
                <w:rFonts w:hint="eastAsia" w:ascii="宋体" w:hAnsi="宋体" w:cs="Times New Roman"/>
                <w:color w:val="auto"/>
                <w:sz w:val="28"/>
                <w:szCs w:val="28"/>
                <w:lang w:val="en-US" w:eastAsia="zh-CN"/>
              </w:rPr>
              <w:t>1、</w:t>
            </w:r>
            <w:r>
              <w:rPr>
                <w:rFonts w:hint="eastAsia" w:ascii="宋体" w:hAnsi="宋体" w:cs="Times New Roman"/>
                <w:color w:val="auto"/>
                <w:sz w:val="28"/>
                <w:szCs w:val="28"/>
              </w:rPr>
              <w:t>能提供投标人近五年同类型合作业绩，每个</w:t>
            </w:r>
            <w:r>
              <w:rPr>
                <w:rFonts w:hint="eastAsia" w:ascii="宋体" w:hAnsi="宋体" w:cs="Times New Roman"/>
                <w:color w:val="auto"/>
                <w:sz w:val="28"/>
                <w:szCs w:val="28"/>
                <w:lang w:val="en-US" w:eastAsia="zh-CN"/>
              </w:rPr>
              <w:t>业绩</w:t>
            </w:r>
            <w:r>
              <w:rPr>
                <w:rFonts w:hint="eastAsia" w:ascii="宋体" w:hAnsi="宋体" w:cs="Times New Roman"/>
                <w:color w:val="auto"/>
                <w:sz w:val="28"/>
                <w:szCs w:val="28"/>
              </w:rPr>
              <w:t>计</w:t>
            </w:r>
            <w:r>
              <w:rPr>
                <w:rFonts w:hint="eastAsia" w:ascii="宋体" w:hAnsi="宋体" w:cs="Times New Roman"/>
                <w:color w:val="auto"/>
                <w:sz w:val="28"/>
                <w:szCs w:val="28"/>
                <w:lang w:val="en-US" w:eastAsia="zh-CN"/>
              </w:rPr>
              <w:t>2</w:t>
            </w:r>
            <w:r>
              <w:rPr>
                <w:rFonts w:hint="eastAsia" w:ascii="宋体" w:hAnsi="宋体" w:cs="Times New Roman"/>
                <w:color w:val="auto"/>
                <w:sz w:val="28"/>
                <w:szCs w:val="28"/>
              </w:rPr>
              <w:t>分，最多计</w:t>
            </w:r>
            <w:r>
              <w:rPr>
                <w:rFonts w:hint="eastAsia" w:ascii="宋体" w:hAnsi="宋体" w:cs="Times New Roman"/>
                <w:color w:val="auto"/>
                <w:sz w:val="28"/>
                <w:szCs w:val="28"/>
                <w:lang w:val="en-US" w:eastAsia="zh-CN"/>
              </w:rPr>
              <w:t>4</w:t>
            </w:r>
            <w:r>
              <w:rPr>
                <w:rFonts w:hint="eastAsia" w:ascii="宋体" w:hAnsi="宋体" w:cs="Times New Roman"/>
                <w:color w:val="auto"/>
                <w:sz w:val="28"/>
                <w:szCs w:val="28"/>
              </w:rPr>
              <w:t>分（提供合作清单及联系人，并附合同或中标通知书复印件加盖投标人公章）。</w:t>
            </w:r>
          </w:p>
          <w:p>
            <w:pPr>
              <w:rPr>
                <w:rFonts w:hint="eastAsia"/>
                <w:sz w:val="28"/>
                <w:szCs w:val="28"/>
              </w:rPr>
            </w:pPr>
            <w:r>
              <w:rPr>
                <w:rFonts w:hint="eastAsia" w:ascii="宋体" w:hAnsi="宋体" w:cs="Times New Roman"/>
                <w:color w:val="auto"/>
                <w:sz w:val="28"/>
                <w:szCs w:val="28"/>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rPr>
              <w:t>0-</w:t>
            </w:r>
            <w:r>
              <w:rPr>
                <w:rFonts w:hint="eastAsia" w:ascii="宋体" w:hAnsi="宋体" w:cs="宋体"/>
                <w:color w:val="auto"/>
                <w:sz w:val="28"/>
                <w:szCs w:val="28"/>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3</w:t>
            </w:r>
          </w:p>
        </w:tc>
        <w:tc>
          <w:tcPr>
            <w:tcW w:w="453" w:type="pct"/>
            <w:noWrap w:val="0"/>
            <w:vAlign w:val="center"/>
          </w:tcPr>
          <w:p>
            <w:pPr>
              <w:jc w:val="center"/>
              <w:rPr>
                <w:rFonts w:hint="eastAsia" w:ascii="宋体" w:hAnsi="宋体" w:cs="宋体"/>
                <w:color w:val="auto"/>
                <w:sz w:val="28"/>
                <w:szCs w:val="28"/>
              </w:rPr>
            </w:pPr>
            <w:r>
              <w:rPr>
                <w:rFonts w:hint="eastAsia" w:cs="Times New Roman"/>
                <w:bCs/>
                <w:sz w:val="28"/>
                <w:szCs w:val="28"/>
                <w:lang w:val="en-US" w:eastAsia="zh-CN"/>
              </w:rPr>
              <w:t>技术要求及商务要求</w:t>
            </w:r>
            <w:r>
              <w:rPr>
                <w:rFonts w:hint="eastAsia" w:ascii="宋体" w:hAnsi="宋体" w:cs="宋体"/>
                <w:color w:val="auto"/>
                <w:sz w:val="28"/>
                <w:szCs w:val="28"/>
              </w:rPr>
              <w:t>（</w:t>
            </w:r>
            <w:r>
              <w:rPr>
                <w:rFonts w:hint="eastAsia" w:ascii="宋体" w:hAnsi="宋体" w:cs="宋体"/>
                <w:color w:val="auto"/>
                <w:sz w:val="28"/>
                <w:szCs w:val="28"/>
                <w:lang w:val="en-US" w:eastAsia="zh-CN"/>
              </w:rPr>
              <w:t>5</w:t>
            </w:r>
            <w:r>
              <w:rPr>
                <w:rFonts w:hint="eastAsia" w:ascii="宋体" w:hAnsi="宋体" w:cs="宋体"/>
                <w:color w:val="auto"/>
                <w:sz w:val="28"/>
                <w:szCs w:val="28"/>
              </w:rPr>
              <w:t>0分）</w:t>
            </w:r>
          </w:p>
        </w:tc>
        <w:tc>
          <w:tcPr>
            <w:tcW w:w="625" w:type="pct"/>
            <w:noWrap w:val="0"/>
            <w:vAlign w:val="center"/>
          </w:tcPr>
          <w:p>
            <w:pPr>
              <w:jc w:val="center"/>
              <w:rPr>
                <w:rFonts w:hint="default" w:ascii="宋体" w:hAnsi="宋体" w:eastAsia="宋体"/>
                <w:color w:val="auto"/>
                <w:sz w:val="28"/>
                <w:szCs w:val="28"/>
                <w:lang w:val="en-US" w:eastAsia="zh-CN"/>
              </w:rPr>
            </w:pPr>
            <w:r>
              <w:rPr>
                <w:rFonts w:hint="eastAsia" w:cs="Times New Roman"/>
                <w:bCs/>
                <w:sz w:val="28"/>
                <w:szCs w:val="28"/>
                <w:lang w:val="en-US" w:eastAsia="zh-CN"/>
              </w:rPr>
              <w:t>技术要求及商务要求</w:t>
            </w:r>
          </w:p>
        </w:tc>
        <w:tc>
          <w:tcPr>
            <w:tcW w:w="3171" w:type="pct"/>
            <w:noWrap w:val="0"/>
            <w:vAlign w:val="top"/>
          </w:tcPr>
          <w:p>
            <w:pP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1、技术参数完全符合招标文件要求的，计</w:t>
            </w:r>
            <w:r>
              <w:rPr>
                <w:rFonts w:hint="eastAsia" w:ascii="宋体" w:hAnsi="宋体" w:cs="Times New Roman"/>
                <w:color w:val="auto"/>
                <w:sz w:val="28"/>
                <w:szCs w:val="28"/>
                <w:lang w:val="en-US" w:eastAsia="zh-CN"/>
              </w:rPr>
              <w:t>5</w:t>
            </w:r>
            <w:r>
              <w:rPr>
                <w:rFonts w:hint="eastAsia" w:ascii="宋体" w:hAnsi="宋体" w:eastAsia="宋体" w:cs="Times New Roman"/>
                <w:color w:val="auto"/>
                <w:sz w:val="28"/>
                <w:szCs w:val="28"/>
                <w:lang w:val="en-US" w:eastAsia="zh-CN"/>
              </w:rPr>
              <w:t>0分，任何一条技术参数负偏离扣2分，扣完为止。</w:t>
            </w:r>
          </w:p>
          <w:p>
            <w:pP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rPr>
              <w:t>2、</w:t>
            </w:r>
            <w:r>
              <w:rPr>
                <w:rFonts w:hint="eastAsia" w:ascii="宋体" w:hAnsi="宋体" w:eastAsia="宋体" w:cs="Times New Roman"/>
                <w:color w:val="auto"/>
                <w:sz w:val="28"/>
                <w:szCs w:val="28"/>
                <w:lang w:val="en-US" w:eastAsia="zh-CN"/>
              </w:rPr>
              <w:t>带“ ★”“*”号参数为重要条款不允许偏离，否则视同无效投标。</w:t>
            </w:r>
          </w:p>
          <w:p>
            <w:pPr>
              <w:rPr>
                <w:rFonts w:hint="eastAsia" w:ascii="宋体" w:hAnsi="宋体" w:eastAsia="宋体" w:cs="Times New Roman"/>
                <w:color w:val="auto"/>
                <w:sz w:val="28"/>
                <w:szCs w:val="28"/>
              </w:rPr>
            </w:pPr>
            <w:r>
              <w:rPr>
                <w:rFonts w:hint="eastAsia" w:ascii="宋体" w:hAnsi="宋体" w:eastAsia="宋体" w:cs="Times New Roman"/>
                <w:color w:val="auto"/>
                <w:sz w:val="28"/>
                <w:szCs w:val="28"/>
              </w:rPr>
              <w:t>3、其它技术条款偏离项数之和大于5项将导致无效投标。</w:t>
            </w:r>
          </w:p>
          <w:p>
            <w:pPr>
              <w:rPr>
                <w:rFonts w:hint="eastAsia" w:ascii="宋体" w:hAnsi="宋体" w:eastAsia="宋体" w:cs="Times New Roman"/>
                <w:color w:val="auto"/>
                <w:sz w:val="28"/>
                <w:szCs w:val="28"/>
              </w:rPr>
            </w:pPr>
            <w:r>
              <w:rPr>
                <w:rFonts w:hint="eastAsia" w:ascii="宋体" w:hAnsi="宋体" w:eastAsia="宋体" w:cs="Times New Roman"/>
                <w:color w:val="auto"/>
                <w:sz w:val="28"/>
                <w:szCs w:val="28"/>
              </w:rPr>
              <w:t>说明：</w:t>
            </w:r>
          </w:p>
          <w:p>
            <w:pPr>
              <w:rPr>
                <w:rFonts w:hint="eastAsia" w:ascii="宋体" w:hAnsi="宋体" w:eastAsia="宋体" w:cs="Times New Roman"/>
                <w:color w:val="auto"/>
                <w:sz w:val="28"/>
                <w:szCs w:val="28"/>
              </w:rPr>
            </w:pPr>
            <w:r>
              <w:rPr>
                <w:rFonts w:hint="eastAsia" w:ascii="宋体" w:hAnsi="宋体" w:eastAsia="宋体" w:cs="Times New Roman"/>
                <w:color w:val="auto"/>
                <w:sz w:val="28"/>
                <w:szCs w:val="28"/>
              </w:rPr>
              <w:t>a、偏离：不满足招标参数要求，配置不详，缺漏项，技术参数表述不清的。</w:t>
            </w:r>
          </w:p>
          <w:p>
            <w:pPr>
              <w:rPr>
                <w:rFonts w:hint="default" w:eastAsia="宋体"/>
                <w:sz w:val="28"/>
                <w:szCs w:val="28"/>
                <w:lang w:val="en-US" w:eastAsia="zh-CN"/>
              </w:rPr>
            </w:pPr>
            <w:r>
              <w:rPr>
                <w:rFonts w:hint="eastAsia" w:ascii="宋体" w:hAnsi="宋体" w:eastAsia="宋体" w:cs="Times New Roman"/>
                <w:color w:val="auto"/>
                <w:sz w:val="28"/>
                <w:szCs w:val="28"/>
              </w:rPr>
              <w:t>b、条款数计算：招标文件中，凡编排有单独的中文序数或阿拉伯数字或英文字母序列号等字符的</w:t>
            </w:r>
            <w:r>
              <w:rPr>
                <w:rFonts w:ascii="宋体" w:hAnsi="宋体"/>
                <w:color w:val="000000" w:themeColor="text1"/>
                <w:sz w:val="28"/>
                <w:szCs w:val="28"/>
                <w14:textFill>
                  <w14:solidFill>
                    <w14:schemeClr w14:val="tx1"/>
                  </w14:solidFill>
                </w14:textFill>
              </w:rPr>
              <w:t>条款算一项技术要求项数</w:t>
            </w:r>
            <w:r>
              <w:rPr>
                <w:rFonts w:hint="eastAsia" w:ascii="宋体" w:hAnsi="宋体"/>
                <w:color w:val="000000" w:themeColor="text1"/>
                <w:sz w:val="28"/>
                <w:szCs w:val="28"/>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rPr>
              <w:t>0-</w:t>
            </w:r>
            <w:r>
              <w:rPr>
                <w:rFonts w:hint="eastAsia" w:ascii="宋体" w:hAnsi="宋体" w:cs="宋体"/>
                <w:color w:val="auto"/>
                <w:sz w:val="28"/>
                <w:szCs w:val="28"/>
                <w:lang w:val="en-US" w:eastAsia="zh-CN"/>
              </w:rPr>
              <w:t>50</w:t>
            </w:r>
          </w:p>
        </w:tc>
      </w:tr>
    </w:tbl>
    <w:p>
      <w:pPr>
        <w:pStyle w:val="13"/>
        <w:rPr>
          <w:rFonts w:hint="eastAsia" w:ascii="宋体" w:hAnsi="宋体" w:cs="宋体"/>
          <w:color w:val="auto"/>
          <w:szCs w:val="21"/>
        </w:rPr>
      </w:pPr>
    </w:p>
    <w:p>
      <w:pPr>
        <w:spacing w:before="120" w:beforeLines="50" w:after="120" w:afterLines="50" w:line="360" w:lineRule="auto"/>
        <w:rPr>
          <w:rFonts w:hint="eastAsia" w:ascii="宋体" w:hAnsi="宋体" w:cs="宋体"/>
          <w:color w:val="auto"/>
          <w:sz w:val="28"/>
          <w:szCs w:val="28"/>
        </w:rPr>
      </w:pPr>
      <w:r>
        <w:rPr>
          <w:rFonts w:hint="eastAsia" w:ascii="宋体" w:hAnsi="宋体" w:cs="宋体"/>
          <w:color w:val="auto"/>
          <w:sz w:val="28"/>
          <w:szCs w:val="28"/>
        </w:rPr>
        <w:t>注：（1）全体评标委员会对投标人评分的算数平均值即为该投标人的最终评标得分（不得去评分项目的最高得分和最低得分），评分分值计算保留小数点后两位，小数点后第三位“四舍五入”。</w:t>
      </w:r>
    </w:p>
    <w:p>
      <w:pPr>
        <w:numPr>
          <w:ilvl w:val="0"/>
          <w:numId w:val="2"/>
        </w:numPr>
        <w:spacing w:before="120" w:beforeLines="50" w:after="120" w:afterLines="50" w:line="360" w:lineRule="auto"/>
        <w:ind w:leftChars="0" w:firstLine="560" w:firstLineChars="200"/>
        <w:rPr>
          <w:rFonts w:hint="eastAsia" w:ascii="宋体" w:hAnsi="宋体" w:cs="宋体"/>
          <w:color w:val="auto"/>
          <w:sz w:val="28"/>
          <w:szCs w:val="28"/>
        </w:rPr>
      </w:pPr>
      <w:r>
        <w:rPr>
          <w:rFonts w:hint="eastAsia" w:ascii="宋体" w:hAnsi="宋体" w:cs="宋体"/>
          <w:color w:val="auto"/>
          <w:sz w:val="28"/>
          <w:szCs w:val="28"/>
        </w:rPr>
        <w:t>评标结果按评审后得分由高到低顺序排列；综合得分相同的，按投标报价得分由低到高顺序排列；综合得分且投标报价得分相同的，按技术得分由高到低顺序排列。</w:t>
      </w:r>
    </w:p>
    <w:p>
      <w:pPr>
        <w:pStyle w:val="13"/>
        <w:rPr>
          <w:color w:val="auto"/>
        </w:rPr>
      </w:pPr>
    </w:p>
    <w:p>
      <w:pPr>
        <w:rPr>
          <w:color w:val="auto"/>
        </w:rPr>
      </w:pPr>
      <w:r>
        <w:rPr>
          <w:color w:val="auto"/>
        </w:rPr>
        <w:br w:type="page"/>
      </w:r>
    </w:p>
    <w:p>
      <w:pPr>
        <w:pStyle w:val="13"/>
        <w:rPr>
          <w:color w:val="auto"/>
        </w:rPr>
      </w:pPr>
    </w:p>
    <w:p>
      <w:pPr>
        <w:pStyle w:val="13"/>
        <w:widowControl w:val="0"/>
        <w:numPr>
          <w:ilvl w:val="0"/>
          <w:numId w:val="0"/>
        </w:numPr>
        <w:jc w:val="both"/>
        <w:rPr>
          <w:color w:val="auto"/>
          <w:sz w:val="28"/>
          <w:szCs w:val="28"/>
        </w:rPr>
      </w:pPr>
    </w:p>
    <w:p>
      <w:pPr>
        <w:pStyle w:val="13"/>
        <w:widowControl w:val="0"/>
        <w:numPr>
          <w:ilvl w:val="0"/>
          <w:numId w:val="0"/>
        </w:numPr>
        <w:jc w:val="both"/>
        <w:rPr>
          <w:color w:val="auto"/>
          <w:sz w:val="28"/>
          <w:szCs w:val="28"/>
        </w:rPr>
      </w:pPr>
    </w:p>
    <w:p>
      <w:pPr>
        <w:pStyle w:val="3"/>
        <w:numPr>
          <w:ilvl w:val="0"/>
          <w:numId w:val="3"/>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3"/>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3"/>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2022年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footerReference r:id="rId5" w:type="default"/>
          <w:pgSz w:w="11906" w:h="16838"/>
          <w:pgMar w:top="1191" w:right="1587" w:bottom="1020" w:left="1587" w:header="567" w:footer="283" w:gutter="0"/>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3"/>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w:t>
      </w:r>
      <w:r>
        <w:rPr>
          <w:rFonts w:hint="eastAsia"/>
          <w:color w:val="auto"/>
          <w:sz w:val="24"/>
        </w:rPr>
        <w:t>采购需求必须全部满足，不得有偏离，否则投标无效</w:t>
      </w:r>
      <w:r>
        <w:rPr>
          <w:color w:val="auto"/>
          <w:sz w:val="24"/>
        </w:rPr>
        <w:t>；</w:t>
      </w:r>
    </w:p>
    <w:p>
      <w:pPr>
        <w:adjustRightInd w:val="0"/>
        <w:snapToGrid w:val="0"/>
        <w:spacing w:before="50" w:line="360" w:lineRule="auto"/>
        <w:ind w:left="-88" w:leftChars="-42"/>
        <w:rPr>
          <w:rFonts w:hint="eastAsia"/>
          <w:color w:val="auto"/>
          <w:sz w:val="24"/>
        </w:rPr>
      </w:pPr>
      <w:r>
        <w:rPr>
          <w:color w:val="auto"/>
          <w:sz w:val="24"/>
        </w:rPr>
        <w:t>（3）如不提供此表，则视为投标人不满足招标文件第三章的所有条款要求，其投标无效；</w:t>
      </w:r>
    </w:p>
    <w:p>
      <w:pPr>
        <w:adjustRightInd w:val="0"/>
        <w:snapToGrid w:val="0"/>
        <w:spacing w:before="50" w:line="360" w:lineRule="auto"/>
        <w:ind w:left="-88" w:leftChars="-42"/>
        <w:rPr>
          <w:color w:val="auto"/>
          <w:sz w:val="24"/>
        </w:rPr>
      </w:pPr>
      <w:r>
        <w:rPr>
          <w:color w:val="auto"/>
          <w:sz w:val="24"/>
        </w:rPr>
        <w:t>（4）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bookmarkEnd w:id="3"/>
    <w:bookmarkEnd w:id="4"/>
    <w:p>
      <w:pPr>
        <w:adjustRightInd w:val="0"/>
        <w:snapToGrid w:val="0"/>
        <w:spacing w:before="120" w:beforeLines="50" w:line="360" w:lineRule="auto"/>
        <w:rPr>
          <w:color w:val="auto"/>
          <w:sz w:val="24"/>
        </w:rPr>
      </w:pPr>
    </w:p>
    <w:p>
      <w:pPr>
        <w:spacing w:before="120" w:beforeLines="50" w:after="120" w:afterLines="50" w:line="276" w:lineRule="auto"/>
        <w:rPr>
          <w:rFonts w:hint="eastAsia" w:eastAsia="宋体"/>
          <w:b/>
          <w:bCs/>
          <w:color w:val="auto"/>
          <w:sz w:val="28"/>
          <w:szCs w:val="28"/>
          <w:lang w:eastAsia="zh-CN"/>
        </w:rPr>
      </w:pPr>
    </w:p>
    <w:p>
      <w:pPr>
        <w:pStyle w:val="13"/>
        <w:rPr>
          <w:rFonts w:hint="eastAsia"/>
          <w:lang w:eastAsia="zh-CN"/>
        </w:rPr>
      </w:pPr>
    </w:p>
    <w:p>
      <w:pPr>
        <w:spacing w:before="120" w:beforeLines="50" w:after="120" w:afterLines="50" w:line="276" w:lineRule="auto"/>
        <w:jc w:val="center"/>
        <w:rPr>
          <w:rFonts w:hint="eastAsia" w:ascii="宋体" w:hAnsi="宋体" w:cs="宋体"/>
          <w:color w:val="auto"/>
          <w:sz w:val="24"/>
        </w:rPr>
      </w:pPr>
    </w:p>
    <w:p>
      <w:pPr>
        <w:adjustRightInd w:val="0"/>
        <w:snapToGrid w:val="0"/>
        <w:spacing w:before="120" w:beforeLines="50" w:line="360" w:lineRule="auto"/>
        <w:rPr>
          <w:rFonts w:ascii="宋体" w:hAnsi="宋体" w:cs="宋体"/>
          <w:b/>
          <w:color w:val="auto"/>
          <w:sz w:val="24"/>
        </w:rPr>
      </w:pPr>
    </w:p>
    <w:p>
      <w:pPr>
        <w:pStyle w:val="15"/>
        <w:rPr>
          <w:color w:val="auto"/>
        </w:rPr>
      </w:pPr>
    </w:p>
    <w:p>
      <w:pPr>
        <w:pStyle w:val="15"/>
        <w:rPr>
          <w:color w:val="auto"/>
        </w:rPr>
      </w:pPr>
    </w:p>
    <w:p>
      <w:pPr>
        <w:pStyle w:val="15"/>
        <w:rPr>
          <w:color w:val="auto"/>
        </w:rPr>
      </w:pPr>
    </w:p>
    <w:p>
      <w:pPr>
        <w:pStyle w:val="15"/>
        <w:rPr>
          <w:color w:val="auto"/>
        </w:rPr>
      </w:pPr>
    </w:p>
    <w:p>
      <w:pPr>
        <w:pStyle w:val="14"/>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5"/>
        <w:rPr>
          <w:color w:val="auto"/>
        </w:rPr>
      </w:pPr>
    </w:p>
    <w:p>
      <w:pPr>
        <w:pStyle w:val="15"/>
        <w:rPr>
          <w:rFonts w:hint="eastAsia"/>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rFonts w:hint="eastAsia"/>
          <w:color w:val="auto"/>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3"/>
        <w:rPr>
          <w:rFonts w:hint="eastAsia"/>
          <w:lang w:eastAsia="zh-CN"/>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4"/>
        <w:tabs>
          <w:tab w:val="left" w:pos="2312"/>
          <w:tab w:val="left" w:pos="2313"/>
        </w:tabs>
        <w:autoSpaceDE w:val="0"/>
        <w:autoSpaceDN w:val="0"/>
        <w:spacing w:before="43"/>
        <w:ind w:left="2312" w:firstLine="0" w:firstLineChars="0"/>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p>
    <w:p>
      <w:pPr>
        <w:numPr>
          <w:ilvl w:val="0"/>
          <w:numId w:val="4"/>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2"/>
        <w:numPr>
          <w:ilvl w:val="0"/>
          <w:numId w:val="0"/>
        </w:numPr>
        <w:rPr>
          <w:rFonts w:hint="eastAsia"/>
          <w:lang w:eastAsia="zh-CN"/>
        </w:rPr>
      </w:pP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324B"/>
    <w:multiLevelType w:val="singleLevel"/>
    <w:tmpl w:val="B6EE324B"/>
    <w:lvl w:ilvl="0" w:tentative="0">
      <w:start w:val="4"/>
      <w:numFmt w:val="chineseCounting"/>
      <w:suff w:val="space"/>
      <w:lvlText w:val="第%1章"/>
      <w:lvlJc w:val="left"/>
      <w:rPr>
        <w:rFonts w:hint="eastAsia"/>
      </w:rPr>
    </w:lvl>
  </w:abstractNum>
  <w:abstractNum w:abstractNumId="1">
    <w:nsid w:val="DEBE52CF"/>
    <w:multiLevelType w:val="singleLevel"/>
    <w:tmpl w:val="DEBE52CF"/>
    <w:lvl w:ilvl="0" w:tentative="0">
      <w:start w:val="2"/>
      <w:numFmt w:val="decimal"/>
      <w:suff w:val="nothing"/>
      <w:lvlText w:val="（%1）"/>
      <w:lvlJc w:val="left"/>
    </w:lvl>
  </w:abstractNum>
  <w:abstractNum w:abstractNumId="2">
    <w:nsid w:val="DFCC3393"/>
    <w:multiLevelType w:val="singleLevel"/>
    <w:tmpl w:val="DFCC3393"/>
    <w:lvl w:ilvl="0" w:tentative="0">
      <w:start w:val="6"/>
      <w:numFmt w:val="chineseCounting"/>
      <w:suff w:val="nothing"/>
      <w:lvlText w:val="第%1部分、"/>
      <w:lvlJc w:val="left"/>
      <w:rPr>
        <w:rFonts w:hint="eastAsia"/>
      </w:rPr>
    </w:lvl>
  </w:abstractNum>
  <w:abstractNum w:abstractNumId="3">
    <w:nsid w:val="7FF84482"/>
    <w:multiLevelType w:val="singleLevel"/>
    <w:tmpl w:val="7FF84482"/>
    <w:lvl w:ilvl="0" w:tentative="0">
      <w:start w:val="6"/>
      <w:numFmt w:val="decimal"/>
      <w:suff w:val="nothing"/>
      <w:lvlText w:val="%1、"/>
      <w:lvlJc w:val="left"/>
      <w:pPr>
        <w:ind w:left="7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MzM2OTUxOTFiM2RiNWQ0YWU2YTg5Y2EwODRiZDUifQ=="/>
  </w:docVars>
  <w:rsids>
    <w:rsidRoot w:val="796A3A33"/>
    <w:rsid w:val="1A4E7CDB"/>
    <w:rsid w:val="1AC83D69"/>
    <w:rsid w:val="1B60003E"/>
    <w:rsid w:val="1CB94799"/>
    <w:rsid w:val="2B036BF1"/>
    <w:rsid w:val="50034927"/>
    <w:rsid w:val="5486412B"/>
    <w:rsid w:val="589870FB"/>
    <w:rsid w:val="5AB915C3"/>
    <w:rsid w:val="747D4BDE"/>
    <w:rsid w:val="796A3A33"/>
    <w:rsid w:val="7FFA4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styleId="9">
    <w:name w:val="Body Text First Indent 2"/>
    <w:basedOn w:val="5"/>
    <w:qFormat/>
    <w:uiPriority w:val="0"/>
    <w:pPr>
      <w:ind w:firstLine="420" w:firstLine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5255</Words>
  <Characters>5477</Characters>
  <Lines>0</Lines>
  <Paragraphs>0</Paragraphs>
  <TotalTime>3</TotalTime>
  <ScaleCrop>false</ScaleCrop>
  <LinksUpToDate>false</LinksUpToDate>
  <CharactersWithSpaces>6142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2022-09-28T08:41:00Z</dcterms:created>
  <dc:creator>Administrator</dc:creator>
  <cp:lastModifiedBy>Administrator</cp:lastModifiedBy>
  <dcterms:modified xsi:type="dcterms:W3CDTF">2022-10-08T02:33:50Z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2BDBA92DF07C4672842A8846CFD30CD4</vt:lpwstr>
  </property>
</Properties>
</file>