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en-US" w:eastAsia="zh-CN" w:bidi="ar"/>
        </w:rPr>
        <w:t>评审标准</w:t>
      </w:r>
    </w:p>
    <w:tbl>
      <w:tblPr>
        <w:tblStyle w:val="3"/>
        <w:tblpPr w:leftFromText="180" w:rightFromText="180" w:vertAnchor="text" w:horzAnchor="page" w:tblpX="1420" w:tblpY="396"/>
        <w:tblOverlap w:val="never"/>
        <w:tblW w:w="949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7"/>
        <w:gridCol w:w="1559"/>
        <w:gridCol w:w="761"/>
        <w:gridCol w:w="519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628" w:leftChars="1" w:hanging="626" w:hangingChars="297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序号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628" w:leftChars="1" w:hanging="626" w:hangingChars="297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分值</w:t>
            </w:r>
          </w:p>
        </w:tc>
        <w:tc>
          <w:tcPr>
            <w:tcW w:w="75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628" w:leftChars="1" w:hanging="626" w:hangingChars="297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评分标准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100分</w:t>
            </w: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类似业绩</w:t>
            </w:r>
          </w:p>
        </w:tc>
        <w:tc>
          <w:tcPr>
            <w:tcW w:w="7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519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供近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年内（20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20年10月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-20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22年10月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）类似业绩合同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每项计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分，最多计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项工程。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原件备查、否则不计分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安全</w:t>
            </w:r>
            <w:r>
              <w:rPr>
                <w:rFonts w:hint="eastAsia"/>
                <w:color w:val="auto"/>
              </w:rPr>
              <w:t>认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证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获得市级及以上安全质量标准化认证，优秀的计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分，合格的计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分，没有不计分。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（提供证明文件并加盖单位公章，否则不予计分）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投标人服务能力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投标人履约效率10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保证服务效率，投标人在娄底范围内有固定办公场所的，计10分。（投标人提供营业执照复印件，投标人属不在娄底范围内市场监督管理局登记注册的，须提供其经娄底市（或娄星区）市场监督管理局登记注册分公司的有效营业执照复印件，并具备有固定办公场所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</w:pPr>
          </w:p>
        </w:tc>
        <w:tc>
          <w:tcPr>
            <w:tcW w:w="12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</w:pPr>
          </w:p>
        </w:tc>
        <w:tc>
          <w:tcPr>
            <w:tcW w:w="15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售后服务10</w:t>
            </w:r>
          </w:p>
        </w:tc>
        <w:tc>
          <w:tcPr>
            <w:tcW w:w="51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各供应商提供详细完整的本地化售后服务方案（对故障的响应、售后维保人员、售后服务热线、售后服务机构、备品备件情况）进行横向比对，优秀的计10分，良好的计5分，合格的计3分，差的计1分，未提供的不计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施工方案与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技术措施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总体概况表述清晰、完整，施工部署及技术措施先进、可靠；对项目主要单项工程施工技术方案有深入的表述；具有透彻的重点、难点分析；具有切实可行的重点、难点解决方案；施工平面布置有针对性的满足施工需要，符合国家安全、文明生产要求的计 20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分，每缺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漏一项或不合理一项或不满足一项的扣 4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分，扣完为止。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＝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0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招标公告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要求且经评标委员会认定报价最低的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的价格为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基准价，其价格分为满分。其他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的价格分统一按照下列公式计算：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报价得分=（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基准价/最后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报价）×价格权值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项目评审过程中，不得去掉最后报价中的最高报价和最低报价。</w:t>
            </w:r>
          </w:p>
        </w:tc>
      </w:tr>
    </w:tbl>
    <w:p>
      <w:pPr>
        <w:keepNext w:val="0"/>
        <w:keepLines w:val="0"/>
        <w:suppressLineNumbers w:val="0"/>
        <w:ind w:left="0" w:firstLine="0"/>
        <w:jc w:val="center"/>
      </w:pPr>
      <w:r>
        <w:rPr>
          <w:rFonts w:hint="eastAsia" w:ascii="宋体" w:hAnsi="宋体" w:eastAsia="宋体" w:cs="宋体"/>
          <w:i w:val="0"/>
          <w:iC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ODRhMGJkZjg0NGIyZDNkOTRkNTBmMmY5ZTU4MTkifQ=="/>
  </w:docVars>
  <w:rsids>
    <w:rsidRoot w:val="287D7459"/>
    <w:rsid w:val="287D7459"/>
    <w:rsid w:val="2B4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格式"/>
    <w:basedOn w:val="1"/>
    <w:qFormat/>
    <w:uiPriority w:val="0"/>
    <w:pPr>
      <w:adjustRightInd w:val="0"/>
      <w:snapToGrid w:val="0"/>
      <w:spacing w:beforeAutospacing="0" w:afterAutospacing="0"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2022-12-07T09:19:00Z</dcterms:created>
  <dc:creator>sisi</dc:creator>
  <cp:lastModifiedBy>sisi</cp:lastModifiedBy>
  <dcterms:modified xsi:type="dcterms:W3CDTF">2022-12-07T09:19:48Z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831913881AE14D94B0F51331C87FD606</vt:lpwstr>
  </property>
</Properties>
</file>