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p>
    <w:p>
      <w:pPr>
        <w:pStyle w:val="12"/>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val="en-US" w:eastAsia="zh-CN"/>
        </w:rPr>
        <w:t>准分子激光配件及维修项目</w:t>
      </w:r>
      <w:r>
        <w:rPr>
          <w:rFonts w:hint="eastAsia"/>
          <w:bCs/>
          <w:sz w:val="32"/>
          <w:szCs w:val="32"/>
        </w:rPr>
        <w:t>招标文件（院内招标）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十二</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12"/>
        <w:numPr>
          <w:ilvl w:val="0"/>
          <w:numId w:val="0"/>
        </w:numPr>
        <w:tabs>
          <w:tab w:val="left" w:pos="312"/>
        </w:tabs>
        <w:snapToGrid w:val="0"/>
        <w:spacing w:line="480" w:lineRule="auto"/>
        <w:ind w:firstLine="560" w:firstLineChars="200"/>
        <w:rPr>
          <w:rFonts w:hint="eastAsia"/>
          <w:bCs/>
          <w:color w:val="auto"/>
          <w:sz w:val="28"/>
          <w:szCs w:val="28"/>
        </w:rPr>
      </w:pPr>
      <w:r>
        <w:rPr>
          <w:rFonts w:hint="eastAsia"/>
          <w:bCs/>
          <w:color w:val="auto"/>
          <w:sz w:val="28"/>
          <w:szCs w:val="28"/>
          <w:lang w:val="en-US" w:eastAsia="zh-CN"/>
        </w:rPr>
        <w:t>准分子激光配件及维修采购项目进行挂网招标</w:t>
      </w:r>
      <w:r>
        <w:rPr>
          <w:rFonts w:hint="eastAsia"/>
          <w:bCs/>
          <w:color w:val="auto"/>
          <w:sz w:val="28"/>
          <w:szCs w:val="28"/>
        </w:rPr>
        <w:t>，将招标事项公告如下：</w:t>
      </w:r>
    </w:p>
    <w:p>
      <w:pPr>
        <w:pStyle w:val="12"/>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准分子激光配件及维修</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1、院内招标，由招标人内部评标。在满足所有招标要求后，按报价排名，采用最低价评分（现场开标，一轮报价）。</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2、在同等条件下，质保年限最长者中标，如质保年限相同，近三年内提供同类维修业绩最多者中标。</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1、具有独立法人地位，营业执照具有相应的经营范围；</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pPr>
        <w:pStyle w:val="12"/>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pPr>
        <w:pStyle w:val="12"/>
        <w:numPr>
          <w:ilvl w:val="0"/>
          <w:numId w:val="0"/>
        </w:numPr>
        <w:tabs>
          <w:tab w:val="left" w:pos="312"/>
        </w:tabs>
        <w:snapToGrid w:val="0"/>
        <w:spacing w:line="480" w:lineRule="auto"/>
        <w:ind w:firstLine="840" w:firstLineChars="300"/>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pPr>
        <w:pStyle w:val="12"/>
        <w:keepNext w:val="0"/>
        <w:keepLines w:val="0"/>
        <w:pageBreakBefore w:val="0"/>
        <w:widowControl w:val="0"/>
        <w:numPr>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1、投标截止时间、开标时间：详见公告</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2、开标地点;报名结束后另行通知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1.采购项目</w:t>
      </w:r>
    </w:p>
    <w:tbl>
      <w:tblPr>
        <w:tblStyle w:val="10"/>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815"/>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项目名称</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数量</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default" w:ascii="仿宋_GB2312" w:hAnsi="Times New Roman" w:eastAsia="仿宋_GB2312" w:cs="仿宋_GB2312"/>
                <w:bCs/>
                <w:color w:val="auto"/>
                <w:kern w:val="0"/>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准分子激光配件及维修</w:t>
            </w:r>
          </w:p>
        </w:tc>
        <w:tc>
          <w:tcPr>
            <w:tcW w:w="18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p>
        </w:tc>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3.4万元</w:t>
            </w:r>
          </w:p>
        </w:tc>
      </w:tr>
    </w:tbl>
    <w:p>
      <w:pPr>
        <w:spacing w:line="360" w:lineRule="auto"/>
        <w:rPr>
          <w:rFonts w:hint="default" w:ascii="仿宋_GB2312" w:hAnsi="Times New Roman" w:eastAsia="仿宋_GB2312" w:cs="仿宋_GB2312"/>
          <w:bCs/>
          <w:color w:val="auto"/>
          <w:kern w:val="0"/>
          <w:sz w:val="28"/>
          <w:szCs w:val="28"/>
          <w:lang w:val="en-US" w:eastAsia="zh-CN" w:bidi="ar-SA"/>
        </w:rPr>
      </w:pP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2、服务时间：双方签订合同时具体约定。</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3、服务地点：娄底市中心医院。</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二、项目内容及要求</w:t>
      </w:r>
      <w:r>
        <w:rPr>
          <w:rFonts w:hint="eastAsia" w:ascii="仿宋_GB2312" w:eastAsia="仿宋_GB2312" w:cs="仿宋_GB2312"/>
          <w:bCs/>
          <w:color w:val="auto"/>
          <w:kern w:val="0"/>
          <w:sz w:val="28"/>
          <w:szCs w:val="28"/>
          <w:lang w:val="en-US" w:eastAsia="zh-CN" w:bidi="ar-SA"/>
        </w:rPr>
        <w:t>，以下内容均需满足，不满足的视为无效投标</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1、</w:t>
      </w:r>
      <w:r>
        <w:rPr>
          <w:rFonts w:hint="eastAsia" w:ascii="仿宋_GB2312" w:hAnsi="Times New Roman" w:eastAsia="仿宋_GB2312" w:cs="仿宋_GB2312"/>
          <w:bCs/>
          <w:color w:val="auto"/>
          <w:kern w:val="0"/>
          <w:sz w:val="28"/>
          <w:szCs w:val="28"/>
          <w:lang w:val="en-US" w:eastAsia="zh-CN" w:bidi="ar-SA"/>
        </w:rPr>
        <w:t>激光腔镜片      型号：16007-G951   1片</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2、</w:t>
      </w:r>
      <w:r>
        <w:rPr>
          <w:rFonts w:hint="eastAsia" w:ascii="仿宋_GB2312" w:hAnsi="Times New Roman" w:eastAsia="仿宋_GB2312" w:cs="仿宋_GB2312"/>
          <w:bCs/>
          <w:color w:val="auto"/>
          <w:kern w:val="0"/>
          <w:sz w:val="28"/>
          <w:szCs w:val="28"/>
          <w:lang w:val="en-US" w:eastAsia="zh-CN" w:bidi="ar-SA"/>
        </w:rPr>
        <w:t>激光腔分光片    型号：16007-G953   2片</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3、</w:t>
      </w:r>
      <w:r>
        <w:rPr>
          <w:rFonts w:hint="eastAsia" w:ascii="仿宋_GB2312" w:hAnsi="Times New Roman" w:eastAsia="仿宋_GB2312" w:cs="仿宋_GB2312"/>
          <w:bCs/>
          <w:color w:val="auto"/>
          <w:kern w:val="0"/>
          <w:sz w:val="28"/>
          <w:szCs w:val="28"/>
          <w:lang w:val="en-US" w:eastAsia="zh-CN" w:bidi="ar-SA"/>
        </w:rPr>
        <w:t>产品安装达到一定手术效果后，为验收合格。</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4、</w:t>
      </w:r>
      <w:r>
        <w:rPr>
          <w:rFonts w:hint="eastAsia" w:ascii="仿宋_GB2312" w:hAnsi="Times New Roman" w:eastAsia="仿宋_GB2312" w:cs="仿宋_GB2312"/>
          <w:bCs/>
          <w:color w:val="auto"/>
          <w:kern w:val="0"/>
          <w:sz w:val="28"/>
          <w:szCs w:val="28"/>
          <w:lang w:val="en-US" w:eastAsia="zh-CN" w:bidi="ar-SA"/>
        </w:rPr>
        <w:t>售后服务：产品保修一年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本项目不统一组织现场勘查，响应服务商报名后需自行与我院联系</w:t>
      </w:r>
      <w:r>
        <w:rPr>
          <w:rFonts w:hint="eastAsia" w:ascii="仿宋_GB2312" w:eastAsia="仿宋_GB2312" w:cs="仿宋_GB2312"/>
          <w:bCs/>
          <w:color w:val="auto"/>
          <w:kern w:val="0"/>
          <w:sz w:val="28"/>
          <w:szCs w:val="28"/>
          <w:lang w:val="en-US" w:eastAsia="zh-CN" w:bidi="ar-SA"/>
        </w:rPr>
        <w:t>（联系人：贺煦卉 13034829688）</w:t>
      </w:r>
      <w:r>
        <w:rPr>
          <w:rFonts w:hint="eastAsia" w:ascii="仿宋_GB2312" w:hAnsi="Times New Roman" w:eastAsia="仿宋_GB2312" w:cs="仿宋_GB2312"/>
          <w:bCs/>
          <w:color w:val="auto"/>
          <w:kern w:val="0"/>
          <w:sz w:val="28"/>
          <w:szCs w:val="28"/>
          <w:lang w:val="en-US" w:eastAsia="zh-CN" w:bidi="ar-SA"/>
        </w:rPr>
        <w:t>，了解我院设备故障及维修要求，并在响应文件中作出申明函，提供现场勘查图片。无现场勘查者</w:t>
      </w:r>
      <w:r>
        <w:rPr>
          <w:rFonts w:hint="eastAsia" w:ascii="仿宋_GB2312" w:eastAsia="仿宋_GB2312" w:cs="仿宋_GB2312"/>
          <w:bCs/>
          <w:color w:val="auto"/>
          <w:kern w:val="0"/>
          <w:sz w:val="28"/>
          <w:szCs w:val="28"/>
          <w:lang w:val="en-US" w:eastAsia="zh-CN" w:bidi="ar-SA"/>
        </w:rPr>
        <w:t>视为无效</w:t>
      </w:r>
      <w:r>
        <w:rPr>
          <w:rFonts w:hint="eastAsia" w:ascii="仿宋_GB2312" w:hAnsi="Times New Roman" w:eastAsia="仿宋_GB2312" w:cs="仿宋_GB2312"/>
          <w:bCs/>
          <w:color w:val="auto"/>
          <w:kern w:val="0"/>
          <w:sz w:val="28"/>
          <w:szCs w:val="28"/>
          <w:lang w:val="en-US" w:eastAsia="zh-CN" w:bidi="ar-SA"/>
        </w:rPr>
        <w:t>投标。</w:t>
      </w:r>
      <w:bookmarkStart w:id="4" w:name="_GoBack"/>
      <w:bookmarkEnd w:id="4"/>
    </w:p>
    <w:p>
      <w:pPr>
        <w:pStyle w:val="2"/>
        <w:rPr>
          <w:rFonts w:hint="eastAsia" w:ascii="仿宋_GB2312"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6、本项目包含上述第1、2条配件外，中标人负责配件的安装及仪器的调试，并确保设备处于完好可运行状态。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w:t>
      </w:r>
      <w:r>
        <w:rPr>
          <w:rFonts w:hint="default" w:ascii="仿宋_GB2312" w:hAnsi="Times New Roman" w:eastAsia="仿宋_GB2312" w:cs="仿宋_GB2312"/>
          <w:bCs/>
          <w:color w:val="auto"/>
          <w:kern w:val="0"/>
          <w:sz w:val="28"/>
          <w:szCs w:val="28"/>
          <w:lang w:val="en-US" w:eastAsia="zh-CN" w:bidi="ar-SA"/>
        </w:rPr>
        <w:t>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1、封面：需注明标的名称、投标文件、单位、时间；</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2、“三证合一”或“五证合一”营业执照；</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3、投标人身份证复印件；</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5</w:t>
      </w:r>
      <w:r>
        <w:rPr>
          <w:rFonts w:hint="eastAsia" w:ascii="仿宋_GB2312" w:hAnsi="Times New Roman" w:eastAsia="仿宋_GB2312" w:cs="仿宋_GB2312"/>
          <w:bCs/>
          <w:color w:val="auto"/>
          <w:kern w:val="0"/>
          <w:sz w:val="28"/>
          <w:szCs w:val="28"/>
          <w:lang w:val="en-US" w:eastAsia="zh-CN" w:bidi="ar-SA"/>
        </w:rPr>
        <w:t>、履行本项目所必需的资质证明；</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6、针对此项目的技术、服务方案；</w:t>
      </w:r>
    </w:p>
    <w:p>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9</w:t>
      </w:r>
      <w:r>
        <w:rPr>
          <w:rFonts w:hint="eastAsia" w:ascii="仿宋_GB2312" w:hAnsi="Times New Roman" w:eastAsia="仿宋_GB2312" w:cs="仿宋_GB2312"/>
          <w:bCs/>
          <w:color w:val="auto"/>
          <w:kern w:val="0"/>
          <w:sz w:val="28"/>
          <w:szCs w:val="28"/>
          <w:lang w:val="en-US" w:eastAsia="zh-CN" w:bidi="ar-SA"/>
        </w:rPr>
        <w:t>、投标文件必须胶装并用纸质文件袋封好（一正</w:t>
      </w:r>
      <w:r>
        <w:rPr>
          <w:rFonts w:hint="eastAsia" w:ascii="仿宋_GB2312" w:eastAsia="仿宋_GB2312" w:cs="仿宋_GB2312"/>
          <w:bCs/>
          <w:color w:val="auto"/>
          <w:kern w:val="0"/>
          <w:sz w:val="28"/>
          <w:szCs w:val="28"/>
          <w:lang w:val="en-US" w:eastAsia="zh-CN" w:bidi="ar-SA"/>
        </w:rPr>
        <w:t>一</w:t>
      </w:r>
      <w:r>
        <w:rPr>
          <w:rFonts w:hint="eastAsia" w:ascii="仿宋_GB2312" w:hAnsi="Times New Roman" w:eastAsia="仿宋_GB2312" w:cs="仿宋_GB2312"/>
          <w:bCs/>
          <w:color w:val="auto"/>
          <w:kern w:val="0"/>
          <w:sz w:val="28"/>
          <w:szCs w:val="28"/>
          <w:lang w:val="en-US" w:eastAsia="zh-CN" w:bidi="ar-SA"/>
        </w:rPr>
        <w:t>副），封口加盖单位公章，在开标现场验证时打开，采用现场开标的方式。</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eastAsia="仿宋_GB2312" w:cs="仿宋_GB2312"/>
          <w:bCs/>
          <w:color w:val="auto"/>
          <w:kern w:val="0"/>
          <w:sz w:val="28"/>
          <w:szCs w:val="28"/>
          <w:lang w:val="en-US" w:eastAsia="zh-CN" w:bidi="ar-SA"/>
        </w:rPr>
        <w:t>四、</w:t>
      </w:r>
      <w:r>
        <w:rPr>
          <w:rFonts w:hint="eastAsia" w:ascii="仿宋_GB2312" w:hAnsi="Times New Roman" w:eastAsia="仿宋_GB2312" w:cs="仿宋_GB2312"/>
          <w:bCs/>
          <w:color w:val="auto"/>
          <w:kern w:val="0"/>
          <w:sz w:val="28"/>
          <w:szCs w:val="28"/>
          <w:lang w:val="en-US" w:eastAsia="zh-CN" w:bidi="ar-SA"/>
        </w:rPr>
        <w:t>合同</w:t>
      </w:r>
    </w:p>
    <w:p>
      <w:pPr>
        <w:pStyle w:val="2"/>
        <w:widowControl w:val="0"/>
        <w:numPr>
          <w:ilvl w:val="0"/>
          <w:numId w:val="0"/>
        </w:numPr>
        <w:jc w:val="both"/>
        <w:rPr>
          <w:rFonts w:hint="eastAsia"/>
          <w:lang w:val="en-US" w:eastAsia="zh-CN"/>
        </w:rPr>
      </w:pPr>
    </w:p>
    <w:p>
      <w:pPr>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44"/>
          <w:szCs w:val="44"/>
          <w:lang w:val="en-US" w:eastAsia="zh-CN"/>
          <w14:textFill>
            <w14:solidFill>
              <w14:schemeClr w14:val="tx1"/>
            </w14:solidFill>
          </w14:textFill>
        </w:rPr>
        <w:t>采购</w:t>
      </w:r>
      <w:r>
        <w:rPr>
          <w:rFonts w:hint="eastAsia" w:ascii="仿宋" w:hAnsi="仿宋" w:eastAsia="仿宋" w:cs="仿宋"/>
          <w:b/>
          <w:color w:val="000000" w:themeColor="text1"/>
          <w:sz w:val="44"/>
          <w:szCs w:val="44"/>
          <w14:textFill>
            <w14:solidFill>
              <w14:schemeClr w14:val="tx1"/>
            </w14:solidFill>
          </w14:textFill>
        </w:rPr>
        <w:t>合同</w:t>
      </w:r>
    </w:p>
    <w:p>
      <w:pPr>
        <w:jc w:val="center"/>
        <w:rPr>
          <w:rFonts w:hint="eastAsia" w:ascii="仿宋" w:hAnsi="仿宋" w:eastAsia="仿宋" w:cs="仿宋"/>
          <w:b/>
          <w:color w:val="000000" w:themeColor="text1"/>
          <w:sz w:val="32"/>
          <w:szCs w:val="32"/>
          <w14:textFill>
            <w14:solidFill>
              <w14:schemeClr w14:val="tx1"/>
            </w14:solidFill>
          </w14:textFill>
        </w:rPr>
      </w:pPr>
    </w:p>
    <w:p>
      <w:pPr>
        <w:spacing w:line="600" w:lineRule="exact"/>
        <w:jc w:val="left"/>
        <w:rPr>
          <w:rFonts w:hint="eastAsia" w:ascii="宋体" w:hAnsi="宋体" w:eastAsia="宋体" w:cs="宋体"/>
          <w:b/>
          <w:bCs/>
          <w:color w:val="000000" w:themeColor="text1"/>
          <w:sz w:val="24"/>
          <w:szCs w:val="24"/>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_GB2312" w:hAnsi="Times New Roman" w:eastAsia="仿宋_GB2312" w:cs="仿宋_GB2312"/>
          <w:b/>
          <w:bCs w:val="0"/>
          <w:color w:val="auto"/>
          <w:kern w:val="0"/>
          <w:sz w:val="28"/>
          <w:szCs w:val="28"/>
          <w:lang w:val="en-US" w:eastAsia="zh-CN" w:bidi="ar-SA"/>
        </w:rPr>
        <w:t xml:space="preserve"> 甲方：娄底市中心医院 </w:t>
      </w:r>
      <w:r>
        <w:rPr>
          <w:rFonts w:hint="eastAsia" w:ascii="宋体" w:hAnsi="宋体" w:eastAsia="宋体" w:cs="宋体"/>
          <w:b/>
          <w:bCs w:val="0"/>
          <w:color w:val="000000" w:themeColor="text1"/>
          <w:sz w:val="24"/>
          <w:szCs w:val="24"/>
          <w14:textFill>
            <w14:solidFill>
              <w14:schemeClr w14:val="tx1"/>
            </w14:solidFill>
          </w14:textFill>
        </w:rPr>
        <w:t xml:space="preserve">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法定代表人：李红辉</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统一社会信用代码：12431300447162073W</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地址：湖南省娄底市娄星区长青中街51号</w:t>
      </w:r>
    </w:p>
    <w:p>
      <w:pPr>
        <w:spacing w:line="600" w:lineRule="exact"/>
        <w:ind w:firstLine="481"/>
        <w:jc w:val="left"/>
        <w:rPr>
          <w:rFonts w:hint="eastAsia" w:ascii="宋体" w:hAnsi="宋体" w:cs="宋体"/>
          <w:b/>
          <w:bCs/>
          <w:color w:val="000000" w:themeColor="text1"/>
          <w:sz w:val="24"/>
          <w:szCs w:val="24"/>
          <w:lang w:val="en-US" w:eastAsia="zh-CN"/>
          <w14:textFill>
            <w14:solidFill>
              <w14:schemeClr w14:val="tx1"/>
            </w14:solidFill>
          </w14:textFill>
        </w:rPr>
      </w:pPr>
    </w:p>
    <w:p>
      <w:pPr>
        <w:spacing w:line="600" w:lineRule="exact"/>
        <w:ind w:firstLine="481"/>
        <w:jc w:val="left"/>
        <w:rPr>
          <w:rFonts w:hint="eastAsia" w:ascii="仿宋" w:hAnsi="仿宋" w:eastAsia="仿宋" w:cs="仿宋"/>
          <w:b/>
          <w:bCs/>
          <w:color w:val="000000" w:themeColor="text1"/>
          <w:sz w:val="24"/>
          <w:szCs w:val="24"/>
          <w14:textFill>
            <w14:solidFill>
              <w14:schemeClr w14:val="tx1"/>
            </w14:solidFill>
          </w14:textFill>
        </w:rPr>
      </w:pPr>
      <w:r>
        <w:rPr>
          <w:rFonts w:hint="eastAsia" w:ascii="仿宋_GB2312" w:hAnsi="Times New Roman" w:eastAsia="仿宋_GB2312" w:cs="仿宋_GB2312"/>
          <w:b/>
          <w:bCs w:val="0"/>
          <w:color w:val="auto"/>
          <w:kern w:val="0"/>
          <w:sz w:val="28"/>
          <w:szCs w:val="28"/>
          <w:lang w:val="en-US" w:eastAsia="zh-CN" w:bidi="ar-SA"/>
        </w:rPr>
        <w:t xml:space="preserve">乙方：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14:textFill>
            <w14:solidFill>
              <w14:schemeClr w14:val="tx1"/>
            </w14:solidFill>
          </w14:textFill>
        </w:rPr>
        <w:t xml:space="preserve"> </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统一社会信用代码：</w:t>
      </w:r>
    </w:p>
    <w:p>
      <w:pPr>
        <w:spacing w:line="360" w:lineRule="auto"/>
        <w:ind w:firstLine="560" w:firstLineChars="200"/>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地址：</w:t>
      </w:r>
    </w:p>
    <w:p>
      <w:pPr>
        <w:spacing w:line="600" w:lineRule="exact"/>
        <w:ind w:firstLine="481"/>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仿宋_GB2312" w:hAnsi="Times New Roman" w:eastAsia="仿宋_GB2312" w:cs="仿宋_GB2312"/>
          <w:bCs/>
          <w:color w:val="auto"/>
          <w:kern w:val="0"/>
          <w:sz w:val="28"/>
          <w:szCs w:val="28"/>
          <w:lang w:val="en-US" w:eastAsia="zh-CN" w:bidi="ar-SA"/>
        </w:rPr>
        <w:t>甲方通过</w:t>
      </w:r>
      <w:r>
        <w:rPr>
          <w:rFonts w:hint="eastAsia" w:ascii="仿宋_GB2312" w:hAnsi="Times New Roman" w:eastAsia="仿宋_GB2312" w:cs="仿宋_GB2312"/>
          <w:bCs/>
          <w:color w:val="auto"/>
          <w:kern w:val="0"/>
          <w:sz w:val="28"/>
          <w:szCs w:val="28"/>
          <w:u w:val="single"/>
          <w:lang w:val="en-US" w:eastAsia="zh-CN" w:bidi="ar-SA"/>
        </w:rPr>
        <w:t>院内挂网公开采购</w:t>
      </w:r>
      <w:r>
        <w:rPr>
          <w:rFonts w:hint="eastAsia" w:ascii="仿宋_GB2312" w:hAnsi="Times New Roman" w:eastAsia="仿宋_GB2312" w:cs="仿宋_GB2312"/>
          <w:bCs/>
          <w:color w:val="auto"/>
          <w:kern w:val="0"/>
          <w:sz w:val="28"/>
          <w:szCs w:val="28"/>
          <w:lang w:val="en-US" w:eastAsia="zh-CN" w:bidi="ar-SA"/>
        </w:rPr>
        <w:t>方式采购日本NIDEK  EC5000CXII型准分子激光仪光圈组件（光圈组件），乙方为成交供应商。甲乙双方在平等自愿的基础上，就采购日本NIDEK  EC5000CXII型准分子激光仪光圈组件（配件）（以下简称光圈组件）事宜充分协商，达成如下合同条款，以资共同遵守：</w:t>
      </w:r>
    </w:p>
    <w:p>
      <w:pPr>
        <w:spacing w:line="600" w:lineRule="exact"/>
        <w:ind w:firstLine="481"/>
        <w:jc w:val="left"/>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第一条 光圈组件名称、规格、生产厂家、单位、数量、单价、总价等</w:t>
      </w:r>
    </w:p>
    <w:tbl>
      <w:tblPr>
        <w:tblStyle w:val="10"/>
        <w:tblW w:w="885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550"/>
        <w:gridCol w:w="1250"/>
        <w:gridCol w:w="1262"/>
        <w:gridCol w:w="13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8"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名 称</w:t>
            </w:r>
          </w:p>
        </w:tc>
        <w:tc>
          <w:tcPr>
            <w:tcW w:w="1550"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规格</w:t>
            </w:r>
          </w:p>
        </w:tc>
        <w:tc>
          <w:tcPr>
            <w:tcW w:w="125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生产厂家</w:t>
            </w:r>
          </w:p>
        </w:tc>
        <w:tc>
          <w:tcPr>
            <w:tcW w:w="1262"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单位</w:t>
            </w:r>
          </w:p>
        </w:tc>
        <w:tc>
          <w:tcPr>
            <w:tcW w:w="130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数量</w:t>
            </w:r>
          </w:p>
        </w:tc>
        <w:tc>
          <w:tcPr>
            <w:tcW w:w="140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8"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准分子光圈组件</w:t>
            </w:r>
          </w:p>
        </w:tc>
        <w:tc>
          <w:tcPr>
            <w:tcW w:w="155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16007-G951</w:t>
            </w:r>
          </w:p>
        </w:tc>
        <w:tc>
          <w:tcPr>
            <w:tcW w:w="125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尼德克</w:t>
            </w:r>
          </w:p>
        </w:tc>
        <w:tc>
          <w:tcPr>
            <w:tcW w:w="1262"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片</w:t>
            </w:r>
          </w:p>
        </w:tc>
        <w:tc>
          <w:tcPr>
            <w:tcW w:w="1300"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both"/>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w:t>
            </w:r>
          </w:p>
        </w:tc>
        <w:tc>
          <w:tcPr>
            <w:tcW w:w="1400"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center"/>
              <w:textAlignment w:val="auto"/>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88"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准分子光圈组件</w:t>
            </w:r>
          </w:p>
        </w:tc>
        <w:tc>
          <w:tcPr>
            <w:tcW w:w="155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16007-G953</w:t>
            </w:r>
          </w:p>
        </w:tc>
        <w:tc>
          <w:tcPr>
            <w:tcW w:w="1250"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尼德克</w:t>
            </w:r>
          </w:p>
        </w:tc>
        <w:tc>
          <w:tcPr>
            <w:tcW w:w="1262" w:type="dxa"/>
            <w:noWrap w:val="0"/>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片</w:t>
            </w:r>
          </w:p>
        </w:tc>
        <w:tc>
          <w:tcPr>
            <w:tcW w:w="1300"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both"/>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w:t>
            </w:r>
          </w:p>
        </w:tc>
        <w:tc>
          <w:tcPr>
            <w:tcW w:w="1400" w:type="dxa"/>
            <w:noWrap w:val="0"/>
            <w:vAlign w:val="center"/>
          </w:tcPr>
          <w:p>
            <w:pPr>
              <w:keepNext w:val="0"/>
              <w:keepLines w:val="0"/>
              <w:pageBreakBefore w:val="0"/>
              <w:kinsoku/>
              <w:wordWrap/>
              <w:overflowPunct/>
              <w:topLinePunct w:val="0"/>
              <w:autoSpaceDE/>
              <w:autoSpaceDN/>
              <w:bidi w:val="0"/>
              <w:snapToGrid/>
              <w:spacing w:line="520" w:lineRule="exact"/>
              <w:ind w:firstLine="560" w:firstLineChars="200"/>
              <w:jc w:val="center"/>
              <w:textAlignment w:val="auto"/>
              <w:rPr>
                <w:rFonts w:hint="eastAsia" w:ascii="仿宋_GB2312" w:hAnsi="Times New Roman" w:eastAsia="仿宋_GB2312" w:cs="仿宋_GB2312"/>
                <w:bCs/>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50" w:type="dxa"/>
            <w:gridSpan w:val="6"/>
            <w:noWrap w:val="0"/>
            <w:vAlign w:val="top"/>
          </w:tcPr>
          <w:p>
            <w:pPr>
              <w:keepNext w:val="0"/>
              <w:keepLines w:val="0"/>
              <w:pageBreakBefore w:val="0"/>
              <w:kinsoku/>
              <w:wordWrap/>
              <w:overflowPunct/>
              <w:topLinePunct w:val="0"/>
              <w:autoSpaceDE/>
              <w:autoSpaceDN/>
              <w:bidi w:val="0"/>
              <w:snapToGrid/>
              <w:spacing w:line="520" w:lineRule="exact"/>
              <w:textAlignment w:val="auto"/>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总价合计人民币（大写）：                  小写：           元</w:t>
            </w:r>
          </w:p>
        </w:tc>
      </w:tr>
    </w:tbl>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注：1.本合同约定的单价包括且不限于设计费、材料费、安装费、包装费、运输费、调试费、检测、检验费、税、费、售后服务费等所有费用。</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2.在本合同期限内，不因材料、人工等市场价格波动作任何调整，也不再计取其他任何费用。</w:t>
      </w:r>
    </w:p>
    <w:p>
      <w:pPr>
        <w:spacing w:line="600" w:lineRule="exact"/>
        <w:ind w:firstLine="481"/>
        <w:jc w:val="left"/>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第二条 交货时间、地点、运输及装卸</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一、交货时间：乙方应在 2022   年     月    日之前将光圈组件运至合同约定地点，并在  2022  年   月  日之前完成安装、调试并经验收合格并交付甲方使用。</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二、交货地点：娄底市中心医院（湖南省娄底市长青中街51号）。 </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三、运输及装卸：由乙方自备交通运输工具将光圈组件运至合同约定地点，并负责光圈组件的装卸。</w:t>
      </w:r>
    </w:p>
    <w:p>
      <w:pPr>
        <w:keepNext w:val="0"/>
        <w:keepLines w:val="0"/>
        <w:pageBreakBefore w:val="0"/>
        <w:kinsoku/>
        <w:wordWrap/>
        <w:overflowPunct/>
        <w:topLinePunct w:val="0"/>
        <w:autoSpaceDE/>
        <w:autoSpaceDN/>
        <w:bidi w:val="0"/>
        <w:snapToGrid/>
        <w:spacing w:line="520"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仿宋_GB2312" w:hAnsi="Times New Roman" w:eastAsia="仿宋_GB2312" w:cs="仿宋_GB2312"/>
          <w:b/>
          <w:bCs w:val="0"/>
          <w:color w:val="auto"/>
          <w:kern w:val="0"/>
          <w:sz w:val="28"/>
          <w:szCs w:val="28"/>
          <w:lang w:val="en-US" w:eastAsia="zh-CN" w:bidi="ar-SA"/>
        </w:rPr>
        <w:t xml:space="preserve">  第三条  质量标准、包装要求及验收</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一、质量标准：乙方提供光圈组件的质量、安装应符合或优于国家标准。</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二、包装要求：乙方提供的光圈组件必须是原厂包装，外包装到货时应保证完好无损；如与本条约定不符，甲方有权拒绝收货，由此造成的延期交货的违约责任和一切经济损失全部由乙方承担。</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三、验收：以本合同约定标准按以下方式进行验收： </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光圈组件验收：乙方将光圈组件运至合同约定地点后，应通知甲方，并向甲方提供厂家标准资料文件（进口光圈组件需提供真实有效的海关报关单，其他光圈组件需提供产品合格证）。甲方自接到乙方通知之日起   日内组织人员对光圈组件按合同约定进行现场验收，经甲方验收合格后签署验收报告单，乙方方可进行现场安装、调试。如经甲方验收不合格，乙方应无条件予以更换。</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（二）安装、调试、验收：乙方将光圈组件全部安装、调试后应及时通知甲方，甲方自接到乙方通知之日起 2  日自行组织或委托第三方进行安装验收。经甲方或第三方验收合格后签署验收报告单。如经甲方或第三方验收不合格，乙方应无条件予以更换并承担所有费用。</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甲方验收时如发现乙方所交付、安装的光圈组件不符合本条约定或存在其他与本合同约定不符之情形时，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第四条 质保期及售后服务</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仿宋_GB2312" w:hAnsi="Times New Roman" w:eastAsia="仿宋_GB2312" w:cs="仿宋_GB2312"/>
          <w:bCs/>
          <w:color w:val="auto"/>
          <w:kern w:val="0"/>
          <w:sz w:val="28"/>
          <w:szCs w:val="28"/>
          <w:lang w:val="en-US" w:eastAsia="zh-CN" w:bidi="ar-SA"/>
        </w:rPr>
        <w:t xml:space="preserve">  一、光圈组件质保期为12个月，自安装验收合格之日起开始计算。</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二、质保期内，乙方提供免费更换、维修服务：如光圈组件出现质量问题或需要维修，乙方应在接到甲方通知（包括电话通知）后 12 小时内赶到现场，到场后 4小时内完成维修或更换。如乙方不及时履行保修义务，甲方有权委托第三方进行维修，由此产生的相关费用由乙方承担。</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三、质保期届满后，如光圈组件出现问题，乙方应在接到甲方通知（包括电话通知）后 12 小时内到场，到场后 24 小时内完成维修或更换，相关费用由甲方承担。</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四、乙方指派</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专门负责与甲方联系售后服务事宜，如人员及联系电话发生变动，应及时通知甲方。如未通知由此产生的法律责任由乙方承担。</w:t>
      </w:r>
    </w:p>
    <w:p>
      <w:pPr>
        <w:keepNext w:val="0"/>
        <w:keepLines w:val="0"/>
        <w:pageBreakBefore w:val="0"/>
        <w:kinsoku/>
        <w:wordWrap/>
        <w:overflowPunct/>
        <w:topLinePunct w:val="0"/>
        <w:autoSpaceDE/>
        <w:autoSpaceDN/>
        <w:bidi w:val="0"/>
        <w:snapToGrid/>
        <w:spacing w:line="52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仿宋_GB2312" w:hAnsi="Times New Roman" w:eastAsia="仿宋_GB2312" w:cs="仿宋_GB2312"/>
          <w:b/>
          <w:bCs w:val="0"/>
          <w:color w:val="auto"/>
          <w:kern w:val="0"/>
          <w:sz w:val="28"/>
          <w:szCs w:val="28"/>
          <w:lang w:val="en-US" w:eastAsia="zh-CN" w:bidi="ar-SA"/>
        </w:rPr>
        <w:t xml:space="preserve">  第五条 付款时间、方式</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仿宋_GB2312" w:hAnsi="Times New Roman" w:eastAsia="仿宋_GB2312" w:cs="仿宋_GB2312"/>
          <w:bCs/>
          <w:color w:val="auto"/>
          <w:kern w:val="0"/>
          <w:sz w:val="28"/>
          <w:szCs w:val="28"/>
          <w:lang w:val="en-US" w:eastAsia="zh-CN" w:bidi="ar-SA"/>
        </w:rPr>
        <w:t>一、甲方通过银行转账方式分期支付本合同约定价款至乙方指定银行账户：自光圈组件安装验收合格之日起90日内，支付本合同价款90%；自光圈组件安装验收合格期满12个月后的10日内，支付本合同价款10%。乙方应在甲方首次付款前提供以其自己名义开具的全额增值税普通发票；如未提供，甲方有权顺延付款期限。</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二、乙方指定银行账户：开户银行</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户名</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账号：</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第六条 安装</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仿宋_GB2312" w:hAnsi="Times New Roman" w:eastAsia="仿宋_GB2312" w:cs="仿宋_GB2312"/>
          <w:bCs/>
          <w:color w:val="auto"/>
          <w:kern w:val="0"/>
          <w:sz w:val="28"/>
          <w:szCs w:val="28"/>
          <w:lang w:val="en-US" w:eastAsia="zh-CN" w:bidi="ar-SA"/>
        </w:rPr>
        <w:t>一、甲方负责协调、处理与光圈组件安装、调试有关事宜，为乙方创造良好的安装、调试环境。</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二、甲方委派</w:t>
      </w:r>
      <w:r>
        <w:rPr>
          <w:rFonts w:hint="eastAsia" w:ascii="仿宋_GB2312" w:hAnsi="Times New Roman" w:eastAsia="仿宋_GB2312" w:cs="仿宋_GB2312"/>
          <w:bCs/>
          <w:color w:val="auto"/>
          <w:kern w:val="0"/>
          <w:sz w:val="28"/>
          <w:szCs w:val="28"/>
          <w:u w:val="single"/>
          <w:lang w:val="en-US" w:eastAsia="zh-CN" w:bidi="ar-SA"/>
        </w:rPr>
        <w:t>王学辉</w:t>
      </w:r>
      <w:r>
        <w:rPr>
          <w:rFonts w:hint="eastAsia" w:ascii="仿宋_GB2312" w:hAnsi="Times New Roman" w:eastAsia="仿宋_GB2312" w:cs="仿宋_GB2312"/>
          <w:bCs/>
          <w:color w:val="auto"/>
          <w:kern w:val="0"/>
          <w:sz w:val="28"/>
          <w:szCs w:val="28"/>
          <w:lang w:val="en-US" w:eastAsia="zh-CN" w:bidi="ar-SA"/>
        </w:rPr>
        <w:t>作为代表，跟踪、检查安装、调试现场。</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三、乙方在安装、调试过程中应加强操作人员的安全教育，杜绝安全事故的发生。 </w:t>
      </w:r>
    </w:p>
    <w:p>
      <w:pPr>
        <w:keepNext w:val="0"/>
        <w:keepLines w:val="0"/>
        <w:pageBreakBefore w:val="0"/>
        <w:widowControl/>
        <w:kinsoku/>
        <w:wordWrap/>
        <w:overflowPunct/>
        <w:topLinePunct w:val="0"/>
        <w:autoSpaceDE/>
        <w:autoSpaceDN/>
        <w:bidi w:val="0"/>
        <w:snapToGrid/>
        <w:spacing w:line="520" w:lineRule="exact"/>
        <w:jc w:val="left"/>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仿宋_GB2312" w:hAnsi="Times New Roman" w:eastAsia="仿宋_GB2312" w:cs="仿宋_GB2312"/>
          <w:b/>
          <w:bCs w:val="0"/>
          <w:color w:val="auto"/>
          <w:kern w:val="0"/>
          <w:sz w:val="28"/>
          <w:szCs w:val="28"/>
          <w:lang w:val="en-US" w:eastAsia="zh-CN" w:bidi="ar-SA"/>
        </w:rPr>
        <w:t xml:space="preserve">   第七条 风险承担</w:t>
      </w:r>
    </w:p>
    <w:p>
      <w:pPr>
        <w:keepNext w:val="0"/>
        <w:keepLines w:val="0"/>
        <w:pageBreakBefore w:val="0"/>
        <w:kinsoku/>
        <w:wordWrap/>
        <w:overflowPunct/>
        <w:topLinePunct w:val="0"/>
        <w:autoSpaceDE/>
        <w:autoSpaceDN/>
        <w:bidi w:val="0"/>
        <w:snapToGrid/>
        <w:spacing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乙方在履行本合同过程中（包括但不限于光圈组件的运输、装卸、安装及调试过程）发生事故，给甲方、乙方或第三方人身、财产造成的所有损失，均由乙方负责处理和承担全部费用。</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第八条 通知与送达</w:t>
      </w:r>
    </w:p>
    <w:p>
      <w:pPr>
        <w:pStyle w:val="15"/>
        <w:keepNext w:val="0"/>
        <w:keepLines w:val="0"/>
        <w:pageBreakBefore w:val="0"/>
        <w:kinsoku/>
        <w:wordWrap/>
        <w:overflowPunct/>
        <w:topLinePunct w:val="0"/>
        <w:autoSpaceDE/>
        <w:autoSpaceDN/>
        <w:bidi w:val="0"/>
        <w:snapToGrid/>
        <w:spacing w:before="0" w:beforeAutospacing="0" w:after="0" w:afterAutospacing="0" w:line="520" w:lineRule="exact"/>
        <w:ind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一、甲乙双方同意，与本合同有关的任何文书，应以书面方式送达本合同约定的联系方式。书面形式包括手机短信、微信、书面函件、电子邮件等形式。</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二、双方确认的文书（包括未来可能发生的诉讼或仲裁活动中法院或仲裁机构的送达法律文书）送达地址：</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（一）甲方的文书送达地址：</w:t>
      </w:r>
      <w:r>
        <w:rPr>
          <w:rFonts w:hint="eastAsia" w:ascii="仿宋_GB2312" w:hAnsi="Times New Roman" w:eastAsia="仿宋_GB2312" w:cs="仿宋_GB2312"/>
          <w:bCs/>
          <w:color w:val="auto"/>
          <w:kern w:val="0"/>
          <w:sz w:val="28"/>
          <w:szCs w:val="28"/>
          <w:u w:val="single"/>
          <w:lang w:val="en-US" w:eastAsia="zh-CN" w:bidi="ar-SA"/>
        </w:rPr>
        <w:t>娄星区长青中街51号</w:t>
      </w:r>
      <w:r>
        <w:rPr>
          <w:rFonts w:hint="eastAsia" w:ascii="仿宋_GB2312" w:hAnsi="Times New Roman" w:eastAsia="仿宋_GB2312" w:cs="仿宋_GB2312"/>
          <w:bCs/>
          <w:color w:val="auto"/>
          <w:kern w:val="0"/>
          <w:sz w:val="28"/>
          <w:szCs w:val="28"/>
          <w:lang w:val="en-US" w:eastAsia="zh-CN" w:bidi="ar-SA"/>
        </w:rPr>
        <w:t>；收件人：</w:t>
      </w:r>
      <w:r>
        <w:rPr>
          <w:rFonts w:hint="eastAsia" w:ascii="仿宋_GB2312" w:hAnsi="Times New Roman" w:eastAsia="仿宋_GB2312" w:cs="仿宋_GB2312"/>
          <w:bCs/>
          <w:color w:val="auto"/>
          <w:kern w:val="0"/>
          <w:sz w:val="28"/>
          <w:szCs w:val="28"/>
          <w:u w:val="single"/>
          <w:lang w:val="en-US" w:eastAsia="zh-CN" w:bidi="ar-SA"/>
        </w:rPr>
        <w:t>贺煦卉</w:t>
      </w:r>
      <w:r>
        <w:rPr>
          <w:rFonts w:hint="eastAsia"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u w:val="single"/>
          <w:lang w:val="en-US" w:eastAsia="zh-CN" w:bidi="ar-SA"/>
        </w:rPr>
        <w:t>13034829688</w:t>
      </w:r>
      <w:r>
        <w:rPr>
          <w:rFonts w:hint="eastAsia"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u w:val="single"/>
          <w:lang w:val="en-US" w:eastAsia="zh-CN" w:bidi="ar-SA"/>
        </w:rPr>
        <w:t>hh518520@163.com</w:t>
      </w:r>
      <w:r>
        <w:rPr>
          <w:rFonts w:hint="eastAsia" w:ascii="仿宋_GB2312" w:hAnsi="Times New Roman" w:eastAsia="仿宋_GB2312" w:cs="仿宋_GB2312"/>
          <w:bCs/>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（二）乙方的文书送达地址：</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；收件人：</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，联系电话</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电子邮箱：</w:t>
      </w:r>
      <w:r>
        <w:rPr>
          <w:rFonts w:hint="eastAsia" w:ascii="仿宋_GB2312" w:hAnsi="Times New Roman" w:eastAsia="仿宋_GB2312" w:cs="仿宋_GB2312"/>
          <w:bCs/>
          <w:color w:val="auto"/>
          <w:kern w:val="0"/>
          <w:sz w:val="28"/>
          <w:szCs w:val="28"/>
          <w:u w:val="single"/>
          <w:lang w:val="en-US" w:eastAsia="zh-CN" w:bidi="ar-SA"/>
        </w:rPr>
        <w:t xml:space="preserve">           </w:t>
      </w:r>
      <w:r>
        <w:rPr>
          <w:rFonts w:hint="eastAsia" w:ascii="仿宋_GB2312" w:hAnsi="Times New Roman" w:eastAsia="仿宋_GB2312" w:cs="仿宋_GB2312"/>
          <w:bCs/>
          <w:color w:val="auto"/>
          <w:kern w:val="0"/>
          <w:sz w:val="28"/>
          <w:szCs w:val="28"/>
          <w:lang w:val="en-US" w:eastAsia="zh-CN" w:bidi="ar-SA"/>
        </w:rPr>
        <w:t>。</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三、上述通知应被视为在下列时间送达：以快递或专人发送的，在收件人签收之日或拒收之日；以挂号邮件发出的，在发出之日起7个工作日；以电子邮件发出的，在电子邮件进入收件方电子邮箱服务器之日。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四、以上地址和联系方式，任何一方发生变更应在变更之日起三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left"/>
        <w:textAlignment w:val="auto"/>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第九条 违约责任</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一、如甲方未按本合同约定向乙方支付款项，应按1年期贷款市场报价利率（LPR）标准向乙方支付所欠款项的利息。</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如乙方未按本合同约定将安装验收合格的光圈组件交付给甲方，每逾期1日，按本合同总额万分之五标准支付甲方逾期违约金。逾期超过10日时，甲方有权单方解除本合同，乙方应赔偿由此造成甲方的损失，并按本合同总额20%标准支付甲方违约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仿宋_GB2312" w:hAnsi="Times New Roman" w:eastAsia="仿宋_GB2312" w:cs="仿宋_GB2312"/>
          <w:b/>
          <w:bCs w:val="0"/>
          <w:color w:val="auto"/>
          <w:kern w:val="0"/>
          <w:sz w:val="28"/>
          <w:szCs w:val="28"/>
          <w:lang w:val="en-US" w:eastAsia="zh-CN" w:bidi="ar-SA"/>
        </w:rPr>
        <w:t>第十条 争议解决方式</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如双方在履行本合同过程中发生争议，先行协商解决，如协商不成，由甲方所在地有管辖权的人民法院管辖。</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_GB2312" w:hAnsi="Times New Roman" w:eastAsia="仿宋_GB2312" w:cs="仿宋_GB2312"/>
          <w:b/>
          <w:bCs w:val="0"/>
          <w:color w:val="auto"/>
          <w:kern w:val="0"/>
          <w:sz w:val="28"/>
          <w:szCs w:val="28"/>
          <w:lang w:val="en-US" w:eastAsia="zh-CN" w:bidi="ar-SA"/>
        </w:rPr>
      </w:pPr>
      <w:r>
        <w:rPr>
          <w:rFonts w:hint="eastAsia" w:ascii="仿宋_GB2312" w:hAnsi="Times New Roman" w:eastAsia="仿宋_GB2312" w:cs="仿宋_GB2312"/>
          <w:b/>
          <w:bCs w:val="0"/>
          <w:color w:val="auto"/>
          <w:kern w:val="0"/>
          <w:sz w:val="28"/>
          <w:szCs w:val="28"/>
          <w:lang w:val="en-US" w:eastAsia="zh-CN" w:bidi="ar-SA"/>
        </w:rPr>
        <w:t>第十一条 附则</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一、本合同未尽事宜，双方另行协商签订补充协议。</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二、本合同组成文件及解释顺序如下：履行本合同中乙方的承诺、补充协议；本合同及附件；成交通知书；采购公告、响应文件；其他与本合同相关的资料。</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    三、本合同一式四份，甲方执三份、乙方执一份，自双方签字并盖章之日起生效。</w:t>
      </w:r>
    </w:p>
    <w:p>
      <w:pPr>
        <w:keepNext w:val="0"/>
        <w:keepLines w:val="0"/>
        <w:pageBreakBefore w:val="0"/>
        <w:kinsoku/>
        <w:wordWrap/>
        <w:overflowPunct/>
        <w:topLinePunct w:val="0"/>
        <w:autoSpaceDE/>
        <w:autoSpaceDN/>
        <w:bidi w:val="0"/>
        <w:snapToGrid/>
        <w:spacing w:line="52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spacing w:line="520" w:lineRule="exact"/>
        <w:ind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 xml:space="preserve">甲方（盖章）：娄底市中心医院        乙方（盖章）：   </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法定代表人（签字）：                法定代表人（签字）：</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或委托代理人（签字）：              或委托代理人（签字）：</w:t>
      </w: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ind w:left="0" w:firstLine="560" w:firstLineChars="200"/>
        <w:textAlignment w:val="auto"/>
        <w:rPr>
          <w:rFonts w:hint="eastAsia" w:ascii="仿宋_GB2312" w:hAnsi="Times New Roman" w:eastAsia="仿宋_GB2312" w:cs="仿宋_GB2312"/>
          <w:bCs/>
          <w:color w:val="auto"/>
          <w:kern w:val="0"/>
          <w:sz w:val="28"/>
          <w:szCs w:val="28"/>
          <w:lang w:val="en-US" w:eastAsia="zh-CN" w:bidi="ar-SA"/>
        </w:rPr>
      </w:pPr>
    </w:p>
    <w:p>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合同签订地、履行地：娄底市娄星区   签订时间：2022年___月__日</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spacing w:line="60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pStyle w:val="2"/>
        <w:widowControl w:val="0"/>
        <w:numPr>
          <w:ilvl w:val="0"/>
          <w:numId w:val="0"/>
        </w:numPr>
        <w:jc w:val="both"/>
        <w:rPr>
          <w:rFonts w:hint="eastAsia"/>
          <w:lang w:val="en-US" w:eastAsia="zh-CN"/>
        </w:rPr>
        <w:sectPr>
          <w:pgSz w:w="11906" w:h="16838"/>
          <w:pgMar w:top="1191" w:right="1587" w:bottom="1020" w:left="1587" w:header="567" w:footer="283" w:gutter="0"/>
          <w:pgNumType w:start="1"/>
          <w:cols w:space="720" w:num="1"/>
          <w:docGrid w:linePitch="312" w:charSpace="0"/>
        </w:sectPr>
      </w:pPr>
    </w:p>
    <w:p>
      <w:pPr>
        <w:pStyle w:val="3"/>
        <w:numPr>
          <w:ilvl w:val="0"/>
          <w:numId w:val="1"/>
        </w:numPr>
        <w:spacing w:line="240" w:lineRule="auto"/>
        <w:ind w:firstLine="2409" w:firstLineChars="80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rFonts w:hint="eastAsia" w:eastAsia="宋体"/>
          <w:b/>
          <w:color w:val="auto"/>
          <w:sz w:val="24"/>
          <w:lang w:eastAsia="zh-CN"/>
        </w:rPr>
      </w:pPr>
      <w:r>
        <w:rPr>
          <w:rFonts w:hint="eastAsia"/>
          <w:b/>
          <w:color w:val="auto"/>
          <w:sz w:val="24"/>
          <w:lang w:eastAsia="zh-CN"/>
        </w:rPr>
        <w:t>注：此项内容需包含投标商品名称、规格型号、生产厂家、数量、单价、总价、质保年限等信息</w:t>
      </w:r>
    </w:p>
    <w:p>
      <w:pPr>
        <w:pStyle w:val="13"/>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2"/>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2"/>
        <w:rPr>
          <w:rFonts w:hint="eastAsia"/>
          <w:lang w:eastAsia="zh-CN"/>
        </w:rPr>
      </w:pPr>
    </w:p>
    <w:p>
      <w:pPr>
        <w:spacing w:before="120" w:beforeLines="50" w:after="120" w:afterLines="50" w:line="276" w:lineRule="auto"/>
        <w:jc w:val="center"/>
        <w:rPr>
          <w:b/>
          <w:color w:val="auto"/>
          <w:sz w:val="24"/>
        </w:rPr>
      </w:pPr>
      <w:r>
        <w:rPr>
          <w:b/>
          <w:color w:val="auto"/>
          <w:sz w:val="24"/>
        </w:rPr>
        <w:t>采购需求响应</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bookmarkEnd w:id="2"/>
    <w:bookmarkEnd w:id="3"/>
    <w:p>
      <w:pPr>
        <w:adjustRightInd w:val="0"/>
        <w:snapToGrid w:val="0"/>
        <w:spacing w:before="120" w:beforeLines="50" w:line="360" w:lineRule="auto"/>
        <w:rPr>
          <w:color w:val="auto"/>
          <w:sz w:val="24"/>
        </w:rPr>
      </w:pPr>
    </w:p>
    <w:p>
      <w:pPr>
        <w:pStyle w:val="2"/>
        <w:rPr>
          <w:color w:val="auto"/>
          <w:sz w:val="24"/>
        </w:rPr>
      </w:pPr>
    </w:p>
    <w:p>
      <w:pPr>
        <w:pStyle w:val="2"/>
        <w:rPr>
          <w:color w:val="auto"/>
          <w:sz w:val="24"/>
        </w:rPr>
      </w:pPr>
    </w:p>
    <w:p>
      <w:pPr>
        <w:pStyle w:val="2"/>
        <w:rPr>
          <w:color w:val="auto"/>
          <w:sz w:val="24"/>
        </w:rPr>
      </w:pPr>
    </w:p>
    <w:p>
      <w:pPr>
        <w:pStyle w:val="2"/>
        <w:rPr>
          <w:color w:val="auto"/>
          <w:sz w:val="24"/>
        </w:rPr>
      </w:pPr>
    </w:p>
    <w:p>
      <w:pPr>
        <w:pStyle w:val="2"/>
        <w:rPr>
          <w:color w:val="auto"/>
          <w:sz w:val="24"/>
        </w:rPr>
      </w:pPr>
    </w:p>
    <w:p>
      <w:pPr>
        <w:pStyle w:val="2"/>
        <w:rPr>
          <w:color w:val="auto"/>
          <w:sz w:val="24"/>
        </w:rPr>
      </w:pPr>
    </w:p>
    <w:p>
      <w:pPr>
        <w:spacing w:before="120" w:beforeLines="50" w:after="120" w:afterLines="50" w:line="276" w:lineRule="auto"/>
        <w:rPr>
          <w:rFonts w:hint="eastAsia" w:eastAsia="宋体"/>
          <w:b/>
          <w:bCs/>
          <w:color w:val="auto"/>
          <w:sz w:val="28"/>
          <w:szCs w:val="28"/>
          <w:lang w:eastAsia="zh-CN"/>
        </w:rPr>
      </w:pPr>
    </w:p>
    <w:p>
      <w:pPr>
        <w:pStyle w:val="2"/>
        <w:rPr>
          <w:rFonts w:hint="eastAsia"/>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3"/>
        <w:rPr>
          <w:color w:val="auto"/>
        </w:rPr>
      </w:pPr>
    </w:p>
    <w:p>
      <w:pPr>
        <w:pStyle w:val="13"/>
        <w:rPr>
          <w:color w:val="auto"/>
        </w:rPr>
      </w:pPr>
    </w:p>
    <w:p>
      <w:pPr>
        <w:pStyle w:val="13"/>
        <w:rPr>
          <w:color w:val="auto"/>
        </w:rPr>
      </w:pPr>
    </w:p>
    <w:p>
      <w:pPr>
        <w:pStyle w:val="13"/>
        <w:rPr>
          <w:color w:val="auto"/>
        </w:rPr>
      </w:pPr>
    </w:p>
    <w:p>
      <w:pPr>
        <w:pStyle w:val="14"/>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3"/>
        <w:rPr>
          <w:color w:val="auto"/>
        </w:rPr>
      </w:pPr>
    </w:p>
    <w:p>
      <w:pPr>
        <w:pStyle w:val="13"/>
        <w:rPr>
          <w:rFonts w:hint="eastAsia"/>
          <w:color w:val="auto"/>
        </w:rPr>
      </w:pPr>
    </w:p>
    <w:p>
      <w:pPr>
        <w:pStyle w:val="13"/>
        <w:rPr>
          <w:color w:val="auto"/>
        </w:rPr>
      </w:pPr>
    </w:p>
    <w:p>
      <w:pPr>
        <w:pStyle w:val="13"/>
        <w:rPr>
          <w:color w:val="auto"/>
        </w:rPr>
      </w:pPr>
    </w:p>
    <w:p>
      <w:pPr>
        <w:pStyle w:val="13"/>
        <w:rPr>
          <w:color w:val="auto"/>
        </w:rPr>
      </w:pPr>
    </w:p>
    <w:p>
      <w:pPr>
        <w:pStyle w:val="13"/>
        <w:rPr>
          <w:color w:val="auto"/>
        </w:rPr>
      </w:pPr>
    </w:p>
    <w:p>
      <w:pPr>
        <w:pStyle w:val="2"/>
        <w:numPr>
          <w:ilvl w:val="0"/>
          <w:numId w:val="2"/>
        </w:numPr>
        <w:ind w:left="0" w:leftChars="0" w:firstLine="0" w:firstLineChars="0"/>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w:t>
      </w:r>
    </w:p>
    <w:p>
      <w:pPr>
        <w:pStyle w:val="2"/>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2"/>
        <w:numPr>
          <w:ilvl w:val="0"/>
          <w:numId w:val="0"/>
        </w:numPr>
        <w:ind w:leftChars="0"/>
        <w:jc w:val="both"/>
        <w:rPr>
          <w:rFonts w:hint="eastAsia" w:ascii="Times New Roman" w:hAnsi="Times New Roman" w:eastAsia="宋体" w:cs="Times New Roman"/>
          <w:b/>
          <w:bCs/>
          <w:color w:val="auto"/>
          <w:kern w:val="2"/>
          <w:sz w:val="28"/>
          <w:szCs w:val="28"/>
          <w:lang w:val="en-US" w:eastAsia="zh-CN" w:bidi="ar-SA"/>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027E5CC9"/>
    <w:multiLevelType w:val="singleLevel"/>
    <w:tmpl w:val="027E5CC9"/>
    <w:lvl w:ilvl="0" w:tentative="0">
      <w:start w:val="5"/>
      <w:numFmt w:val="chineseCounting"/>
      <w:suff w:val="nothing"/>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1C41B77"/>
    <w:rsid w:val="031F1550"/>
    <w:rsid w:val="05C158E1"/>
    <w:rsid w:val="29197D6C"/>
    <w:rsid w:val="2E4C6453"/>
    <w:rsid w:val="30335E85"/>
    <w:rsid w:val="30D86127"/>
    <w:rsid w:val="31ED215A"/>
    <w:rsid w:val="37481910"/>
    <w:rsid w:val="3CFE6D4B"/>
    <w:rsid w:val="41E0182A"/>
    <w:rsid w:val="430E325A"/>
    <w:rsid w:val="447C0951"/>
    <w:rsid w:val="475F516A"/>
    <w:rsid w:val="49EE5740"/>
    <w:rsid w:val="4AFF5220"/>
    <w:rsid w:val="4BF81337"/>
    <w:rsid w:val="4C4362B9"/>
    <w:rsid w:val="4E0825DD"/>
    <w:rsid w:val="4F497B3F"/>
    <w:rsid w:val="622D6E46"/>
    <w:rsid w:val="664909F8"/>
    <w:rsid w:val="6946276E"/>
    <w:rsid w:val="6A1039F0"/>
    <w:rsid w:val="70E07E96"/>
    <w:rsid w:val="74B775E4"/>
    <w:rsid w:val="76FA0E2C"/>
    <w:rsid w:val="78995758"/>
    <w:rsid w:val="7E694749"/>
    <w:rsid w:val="7E6E7082"/>
    <w:rsid w:val="7E7A0ECD"/>
    <w:rsid w:val="7F172A9C"/>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kern w:val="0"/>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6">
    <w:name w:val="ca-22"/>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5348</Words>
  <Characters>5558</Characters>
  <Lines>0</Lines>
  <Paragraphs>0</Paragraphs>
  <TotalTime>13</TotalTime>
  <ScaleCrop>false</ScaleCrop>
  <LinksUpToDate>false</LinksUpToDate>
  <CharactersWithSpaces>6452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2022-09-05T07:19:00Z</cp:lastPrinted>
  <dcterms:modified xsi:type="dcterms:W3CDTF">2022-12-26T00:16:26Z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E8314CC8493647418141C51DDD01C6B6</vt:lpwstr>
  </property>
</Properties>
</file>