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点阵激光治疗仪</w:t>
      </w:r>
    </w:p>
    <w:p>
      <w:pPr>
        <w:jc w:val="left"/>
        <w:rPr>
          <w:rFonts w:hint="default" w:eastAsiaTheme="minor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一、技术参数：</w:t>
      </w:r>
    </w:p>
    <w:p>
      <w:pPr>
        <w:jc w:val="left"/>
        <w:rPr>
          <w:rFonts w:hint="eastAsia"/>
          <w:b/>
          <w:color w:val="auto"/>
          <w:sz w:val="36"/>
          <w:szCs w:val="36"/>
        </w:rPr>
      </w:pPr>
    </w:p>
    <w:tbl>
      <w:tblPr>
        <w:tblStyle w:val="5"/>
        <w:tblpPr w:leftFromText="180" w:rightFromText="180" w:vertAnchor="page" w:horzAnchor="page" w:tblpX="1852" w:tblpY="2688"/>
        <w:tblOverlap w:val="never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一</w:t>
            </w:r>
          </w:p>
        </w:tc>
        <w:tc>
          <w:tcPr>
            <w:tcW w:w="7507" w:type="dxa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用途及要求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07" w:type="dxa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二氧化碳激光治疗机是进行皮肤治疗及美容的专用设备。主要用于疣、痣等皮肤赘生物的祛除，以及皮肤皱纹、皮肤松弛下垂、痤疮 (青春痘) 疤痕、各种瘢痕、色斑等治疗。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该设备从设计和生产必须具备安全等级高、精确度高、操作简便、实用性和耐用性好，符合医疗环保及现代灭菌消毒等要求。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二</w:t>
            </w:r>
          </w:p>
        </w:tc>
        <w:tc>
          <w:tcPr>
            <w:tcW w:w="7507" w:type="dxa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技术参数要求：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539" w:leftChars="28" w:hanging="480" w:hangingChars="200"/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07" w:type="dxa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激光波长:10600nm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激光模式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：TEM</w:t>
            </w:r>
            <w:r>
              <w:rPr>
                <w:rFonts w:hint="eastAsia"/>
                <w:color w:val="auto"/>
                <w:sz w:val="24"/>
                <w:szCs w:val="24"/>
                <w:vertAlign w:val="subscript"/>
              </w:rPr>
              <w:t>00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激光器工作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方式：</w:t>
            </w: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脉冲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3-1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连续工作方式最大输出功率：≥28W，可调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3-2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脉冲工作方式最大输出功率：≥8W（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医疗器械注册证或检测报告注明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最小光斑直径：0.1mm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传输方式：七关节导光臂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连续工作方式下：1.连续，2.单脉冲，3.重复脉冲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750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治疗手具：f=50mm /f=100mm聚焦手具，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可满足多科室需要的手具附件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4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750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  <w:t>点阵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模式：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84" w:type="dxa"/>
            <w:vAlign w:val="center"/>
          </w:tcPr>
          <w:p>
            <w:pPr>
              <w:ind w:firstLine="307" w:firstLineChars="128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8-1</w:t>
            </w:r>
          </w:p>
        </w:tc>
        <w:tc>
          <w:tcPr>
            <w:tcW w:w="7507" w:type="dxa"/>
            <w:vAlign w:val="center"/>
          </w:tcPr>
          <w:p>
            <w:pPr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点阵扫描输出图形：不少于4种以上图形可选择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8-2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left="178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点阵最大单脉冲能量：≥90mj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8-3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left="178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点阵最大面积：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12mm×12mm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8-4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left="178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最大剥脱深度:≥2500um（治疗面板可视剥脱深度，提供显示界面照片）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7507" w:type="dxa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控制系统：彩色触摸屏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7" w:type="dxa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指示光：630-670 nm半导体激光，亮度强弱可调。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left="178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系统冷却方式：内置空气冷却系统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left="178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清洁系统：循环水自净系统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left="178"/>
              <w:jc w:val="left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color w:val="auto"/>
                <w:sz w:val="24"/>
                <w:szCs w:val="24"/>
              </w:rPr>
              <w:t>保护系统：断水、过载等多重安全保护。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left="178"/>
              <w:jc w:val="left"/>
              <w:rPr>
                <w:rFonts w:hint="eastAsia" w:cs="楷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shd w:val="clear" w:color="auto" w:fill="FFFFFF"/>
              </w:rPr>
              <w:t>适应环境室温：10℃～30℃；相对湿度：≤85%；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left="178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培训：免费提供操作培训和维修培训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7507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left="178"/>
              <w:jc w:val="left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由制造商提供专业技术服务，安装人员须有相关技术资质。</w:t>
            </w:r>
          </w:p>
        </w:tc>
      </w:tr>
    </w:tbl>
    <w:p>
      <w:pPr>
        <w:rPr>
          <w:rFonts w:ascii="新宋体" w:hAnsi="新宋体" w:eastAsia="新宋体"/>
          <w:spacing w:val="-2"/>
          <w:szCs w:val="21"/>
        </w:rPr>
      </w:pPr>
      <w:r>
        <w:rPr>
          <w:rFonts w:hint="eastAsia" w:ascii="新宋体" w:hAnsi="新宋体" w:eastAsia="新宋体"/>
          <w:color w:val="auto"/>
          <w:spacing w:val="-2"/>
          <w:szCs w:val="21"/>
        </w:rPr>
        <w:t xml:space="preserve">   </w:t>
      </w:r>
      <w:r>
        <w:rPr>
          <w:rFonts w:hint="eastAsia"/>
        </w:rPr>
        <w:t>注：1、</w:t>
      </w:r>
      <w:r>
        <w:rPr>
          <w:rFonts w:hint="eastAsia" w:ascii="宋体" w:hAnsi="宋体"/>
          <w:szCs w:val="21"/>
        </w:rPr>
        <w:t>标“</w:t>
      </w:r>
      <w:r>
        <w:rPr>
          <w:rFonts w:hint="eastAsia" w:ascii="新宋体" w:hAnsi="新宋体" w:eastAsia="新宋体"/>
          <w:spacing w:val="-2"/>
          <w:szCs w:val="21"/>
        </w:rPr>
        <w:t>★</w:t>
      </w:r>
      <w:r>
        <w:rPr>
          <w:rFonts w:hint="eastAsia" w:ascii="宋体" w:hAnsi="宋体"/>
          <w:szCs w:val="21"/>
        </w:rPr>
        <w:t>”和“*”号款</w:t>
      </w:r>
      <w:r>
        <w:rPr>
          <w:rFonts w:hint="eastAsia" w:ascii="新宋体" w:hAnsi="新宋体" w:eastAsia="新宋体"/>
          <w:spacing w:val="-2"/>
          <w:szCs w:val="21"/>
        </w:rPr>
        <w:t>为实质性响应项，任何一项有负偏离，取消投标人资格；</w:t>
      </w:r>
    </w:p>
    <w:p>
      <w:r>
        <w:rPr>
          <w:rFonts w:hint="eastAsia" w:ascii="新宋体" w:hAnsi="新宋体" w:eastAsia="新宋体"/>
          <w:spacing w:val="-2"/>
          <w:szCs w:val="21"/>
        </w:rPr>
        <w:t xml:space="preserve">    2、</w:t>
      </w:r>
      <w:r>
        <w:rPr>
          <w:rFonts w:hint="eastAsia" w:ascii="宋体" w:hAnsi="宋体"/>
          <w:color w:val="000000"/>
          <w:szCs w:val="21"/>
        </w:rPr>
        <w:t>非实质性商务</w:t>
      </w:r>
      <w:r>
        <w:rPr>
          <w:rFonts w:hint="eastAsia" w:ascii="宋体" w:hAnsi="宋体"/>
          <w:color w:val="000000"/>
          <w:spacing w:val="4"/>
          <w:szCs w:val="21"/>
        </w:rPr>
        <w:t>和</w:t>
      </w:r>
      <w:r>
        <w:rPr>
          <w:rFonts w:hint="eastAsia" w:ascii="宋体" w:hAnsi="宋体"/>
          <w:color w:val="000000"/>
          <w:szCs w:val="21"/>
        </w:rPr>
        <w:t>技术条款偏离项数之和超过</w:t>
      </w:r>
      <w:r>
        <w:rPr>
          <w:rFonts w:hint="eastAsia"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color w:val="FF0000"/>
          <w:szCs w:val="21"/>
          <w:u w:val="single"/>
        </w:rPr>
        <w:t>5</w:t>
      </w:r>
      <w:r>
        <w:rPr>
          <w:rFonts w:hint="eastAsia" w:ascii="宋体" w:hAnsi="宋体"/>
          <w:color w:val="FF0000"/>
          <w:szCs w:val="21"/>
          <w:u w:val="single"/>
        </w:rPr>
        <w:t xml:space="preserve">项 </w:t>
      </w:r>
      <w:r>
        <w:rPr>
          <w:rFonts w:hint="eastAsia" w:ascii="宋体" w:hAnsi="宋体"/>
          <w:color w:val="000000"/>
          <w:szCs w:val="21"/>
        </w:rPr>
        <w:t>将导致无效投标。</w:t>
      </w:r>
    </w:p>
    <w:p>
      <w:pPr>
        <w:rPr>
          <w:color w:val="auto"/>
        </w:rPr>
      </w:pPr>
    </w:p>
    <w:p>
      <w:pPr>
        <w:adjustRightInd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adjustRightInd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GoBack"/>
      <w:bookmarkEnd w:id="0"/>
    </w:p>
    <w:p>
      <w:pPr>
        <w:adjustRightInd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配置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清单:</w:t>
      </w:r>
    </w:p>
    <w:tbl>
      <w:tblPr>
        <w:tblStyle w:val="4"/>
        <w:tblW w:w="7527" w:type="dxa"/>
        <w:tblInd w:w="8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850"/>
        <w:gridCol w:w="1140"/>
        <w:gridCol w:w="1239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1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名</w:t>
            </w:r>
            <w:r>
              <w:rPr>
                <w:rFonts w:ascii="Arial" w:cs="Arial"/>
                <w:color w:val="auto"/>
                <w:sz w:val="24"/>
                <w:szCs w:val="24"/>
              </w:rPr>
              <w:tab/>
            </w:r>
            <w:r>
              <w:rPr>
                <w:rFonts w:ascii="Arial" w:cs="Arial"/>
                <w:color w:val="auto"/>
                <w:sz w:val="24"/>
                <w:szCs w:val="24"/>
              </w:rPr>
              <w:t>称</w:t>
            </w:r>
          </w:p>
        </w:tc>
        <w:tc>
          <w:tcPr>
            <w:tcW w:w="114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主机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台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导光臂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副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hint="eastAsia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hint="default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治疗手具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</w:rPr>
              <w:t>套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hint="eastAsia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电源线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根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hint="eastAsia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脚踏开关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只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hint="eastAsia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钥匙开关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把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hint="eastAsia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保险丝（10A）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只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hint="eastAsia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遥控联锁装置短路插头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个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hint="eastAsia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保修卡、合格证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套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hint="default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激光防护眼镜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副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1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hint="default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</w:rPr>
              <w:t>眼罩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</w:rPr>
              <w:t>副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10" w:type="dxa"/>
            <w:vAlign w:val="center"/>
          </w:tcPr>
          <w:p>
            <w:pPr>
              <w:adjustRightInd w:val="0"/>
              <w:jc w:val="center"/>
              <w:rPr>
                <w:rFonts w:hint="default" w:asci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50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</w:rPr>
              <w:t>防尘布罩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asci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cs="Arial"/>
                <w:color w:val="auto"/>
                <w:sz w:val="24"/>
                <w:szCs w:val="24"/>
              </w:rPr>
              <w:t>个</w:t>
            </w:r>
          </w:p>
        </w:tc>
        <w:tc>
          <w:tcPr>
            <w:tcW w:w="1488" w:type="dxa"/>
          </w:tcPr>
          <w:p>
            <w:pPr>
              <w:adjustRightInd w:val="0"/>
              <w:ind w:left="480" w:hanging="480" w:hangingChars="200"/>
              <w:jc w:val="center"/>
              <w:rPr>
                <w:rFonts w:ascii="Arial" w:cs="Arial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ind w:left="480" w:hanging="480" w:hangingChars="200"/>
        <w:rPr>
          <w:rFonts w:ascii="Arial" w:cs="Arial"/>
          <w:color w:val="auto"/>
          <w:sz w:val="24"/>
          <w:szCs w:val="2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left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二、</w:t>
      </w:r>
      <w:r>
        <w:rPr>
          <w:rFonts w:hint="eastAsia"/>
          <w:b/>
          <w:bCs/>
          <w:color w:val="auto"/>
          <w:sz w:val="36"/>
          <w:szCs w:val="36"/>
        </w:rPr>
        <w:t>商务参数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：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*1、运输、装卸、培训、安装调试：由中标人负责承担，最终通过使用科室、设备科及相关部门确认验收交付使用。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*2、交货时间：按</w:t>
      </w:r>
      <w:r>
        <w:rPr>
          <w:rFonts w:hint="eastAsia"/>
          <w:color w:val="auto"/>
          <w:sz w:val="30"/>
          <w:szCs w:val="30"/>
          <w:lang w:val="en-US" w:eastAsia="zh-CN"/>
        </w:rPr>
        <w:t>中标公示无异议后15天内</w:t>
      </w:r>
      <w:r>
        <w:rPr>
          <w:rFonts w:hint="eastAsia"/>
          <w:color w:val="auto"/>
          <w:sz w:val="30"/>
          <w:szCs w:val="30"/>
        </w:rPr>
        <w:t>送货上门，逾期</w:t>
      </w:r>
      <w:r>
        <w:rPr>
          <w:rFonts w:hint="eastAsia"/>
          <w:color w:val="auto"/>
          <w:sz w:val="30"/>
          <w:szCs w:val="30"/>
          <w:lang w:val="en-US" w:eastAsia="zh-CN"/>
        </w:rPr>
        <w:t>一个月</w:t>
      </w:r>
      <w:r>
        <w:rPr>
          <w:rFonts w:hint="eastAsia"/>
          <w:color w:val="auto"/>
          <w:sz w:val="30"/>
          <w:szCs w:val="30"/>
        </w:rPr>
        <w:t>按合同赔付。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*3、付款方式：设备验收合格后，供应商将发票交到娄底市中心医院后按程序支付货款90%（按医院财务制度一般情况下4个月内支付、特殊情况下最多不超过6个月），甲方在</w:t>
      </w:r>
      <w:r>
        <w:rPr>
          <w:rFonts w:hint="eastAsia"/>
          <w:color w:val="auto"/>
          <w:sz w:val="30"/>
          <w:szCs w:val="30"/>
          <w:lang w:val="en-US" w:eastAsia="zh-CN"/>
        </w:rPr>
        <w:t>设备</w:t>
      </w:r>
      <w:r>
        <w:rPr>
          <w:rFonts w:hint="eastAsia"/>
          <w:color w:val="auto"/>
          <w:sz w:val="30"/>
          <w:szCs w:val="30"/>
        </w:rPr>
        <w:t>验收合格一年后支付10%余款给乙方。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*4、交货地点：娄底市中心医院。</w:t>
      </w:r>
    </w:p>
    <w:p>
      <w:pPr>
        <w:rPr>
          <w:rFonts w:hint="default" w:eastAsiaTheme="minor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*5、质保与售后：出具原厂售后质保承诺书，质保</w:t>
      </w:r>
      <w:r>
        <w:rPr>
          <w:rFonts w:hint="eastAsia"/>
          <w:color w:val="auto"/>
          <w:sz w:val="30"/>
          <w:szCs w:val="30"/>
          <w:lang w:eastAsia="zh-CN"/>
        </w:rPr>
        <w:t>三</w:t>
      </w:r>
      <w:r>
        <w:rPr>
          <w:rFonts w:hint="eastAsia"/>
          <w:color w:val="auto"/>
          <w:sz w:val="30"/>
          <w:szCs w:val="30"/>
        </w:rPr>
        <w:t>年，质保期内每年巡检两次。</w:t>
      </w:r>
      <w:r>
        <w:rPr>
          <w:rFonts w:hint="eastAsia"/>
          <w:color w:val="auto"/>
          <w:sz w:val="30"/>
          <w:szCs w:val="30"/>
          <w:lang w:eastAsia="zh-CN"/>
        </w:rPr>
        <w:t>在省内有厂家售后维修点，</w:t>
      </w:r>
      <w:r>
        <w:rPr>
          <w:rFonts w:hint="eastAsia"/>
          <w:color w:val="auto"/>
          <w:sz w:val="30"/>
          <w:szCs w:val="30"/>
          <w:lang w:val="en-US" w:eastAsia="zh-CN"/>
        </w:rPr>
        <w:t>24小时相应，4小时到达现场。</w:t>
      </w: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NDJhNzk4Njg5YmZlOTdkZjgzM2Y1YjkzZGJhMDkifQ=="/>
  </w:docVars>
  <w:rsids>
    <w:rsidRoot w:val="7DB51BAA"/>
    <w:rsid w:val="000B536A"/>
    <w:rsid w:val="00265179"/>
    <w:rsid w:val="002B7CED"/>
    <w:rsid w:val="003300C7"/>
    <w:rsid w:val="0051507F"/>
    <w:rsid w:val="005C37AF"/>
    <w:rsid w:val="006746D1"/>
    <w:rsid w:val="006B0771"/>
    <w:rsid w:val="007F1597"/>
    <w:rsid w:val="0088787A"/>
    <w:rsid w:val="00925F6B"/>
    <w:rsid w:val="009857C1"/>
    <w:rsid w:val="00A6123C"/>
    <w:rsid w:val="00C84011"/>
    <w:rsid w:val="00CB02DF"/>
    <w:rsid w:val="00CE4C2E"/>
    <w:rsid w:val="00DB058E"/>
    <w:rsid w:val="00ED165C"/>
    <w:rsid w:val="00F86DC4"/>
    <w:rsid w:val="06CD1191"/>
    <w:rsid w:val="13E84F4A"/>
    <w:rsid w:val="23C30375"/>
    <w:rsid w:val="251C679E"/>
    <w:rsid w:val="2C583161"/>
    <w:rsid w:val="3BCC7A71"/>
    <w:rsid w:val="4CE93C6B"/>
    <w:rsid w:val="5518441B"/>
    <w:rsid w:val="60657546"/>
    <w:rsid w:val="63063F33"/>
    <w:rsid w:val="66EB6026"/>
    <w:rsid w:val="6AD23797"/>
    <w:rsid w:val="75EA7E14"/>
    <w:rsid w:val="7B7B34DB"/>
    <w:rsid w:val="7DB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1034</Characters>
  <Lines>5</Lines>
  <Paragraphs>1</Paragraphs>
  <TotalTime>1</TotalTime>
  <ScaleCrop>false</ScaleCrop>
  <LinksUpToDate>false</LinksUpToDate>
  <CharactersWithSpaces>1046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2020-03-31T02:44:00Z</dcterms:created>
  <dc:creator>杨彪</dc:creator>
  <cp:lastModifiedBy>蓝色贝雷</cp:lastModifiedBy>
  <cp:lastPrinted>2022-07-22T05:19:00Z</cp:lastPrinted>
  <dcterms:modified xsi:type="dcterms:W3CDTF">2022-07-22T08:53:06Z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85EFD69EAA1A4D449F58C95662766C05</vt:lpwstr>
  </property>
</Properties>
</file>