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7" w:name="_GoBack"/>
      <w:bookmarkEnd w:id="7"/>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（心电监护除颤仪</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心电监护除颤仪</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心电监护除颤仪</w:t>
      </w:r>
      <w:r>
        <w:rPr>
          <w:rFonts w:hint="eastAsia" w:asciiTheme="minorEastAsia" w:hAnsiTheme="minorEastAsia" w:eastAsiaTheme="minorEastAsia" w:cstheme="minorEastAsia"/>
          <w:b w:val="0"/>
          <w:bCs/>
          <w:color w:val="auto"/>
          <w:sz w:val="28"/>
          <w:szCs w:val="28"/>
          <w:lang w:val="en-US" w:eastAsia="zh-CN"/>
        </w:rPr>
        <w:t>采购项目</w:t>
      </w:r>
    </w:p>
    <w:p>
      <w:pPr>
        <w:pStyle w:val="13"/>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3"/>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心电监护除颤仪</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6</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6</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心电监护除颤仪</w:t>
            </w:r>
          </w:p>
        </w:tc>
        <w:tc>
          <w:tcPr>
            <w:tcW w:w="9491" w:type="dxa"/>
            <w:vAlign w:val="center"/>
          </w:tcPr>
          <w:p>
            <w:pPr>
              <w:widowControl/>
              <w:spacing w:line="480" w:lineRule="exact"/>
              <w:jc w:val="both"/>
              <w:rPr>
                <w:rFonts w:hint="eastAsia" w:asciiTheme="minorEastAsia" w:hAnsiTheme="minorEastAsia" w:eastAsiaTheme="minorEastAsia" w:cstheme="minorEastAsia"/>
                <w:b/>
                <w:kern w:val="0"/>
                <w:sz w:val="28"/>
                <w:szCs w:val="28"/>
                <w:lang w:val="en-US" w:eastAsia="zh-CN"/>
              </w:rPr>
            </w:pPr>
            <w:r>
              <w:rPr>
                <w:rFonts w:hint="eastAsia" w:asciiTheme="minorEastAsia" w:hAnsiTheme="minorEastAsia" w:eastAsiaTheme="minorEastAsia" w:cstheme="minorEastAsia"/>
                <w:b/>
                <w:kern w:val="0"/>
                <w:sz w:val="28"/>
                <w:szCs w:val="28"/>
                <w:lang w:val="en-US" w:eastAsia="zh-CN"/>
              </w:rPr>
              <w:t>一、技术参数</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彩色TFT显示屏≥8英寸, 分辨率800×600像素，可显示≥4通道监护参数波形，有高对比度显示界面。</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屏幕显示心电波形扫描时间≥16s。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具备手动除颤、心电监护、呼吸监护、自动体外除颤（AED）功能，A</w:t>
            </w:r>
            <w:r>
              <w:rPr>
                <w:rFonts w:ascii="宋体" w:hAnsi="宋体" w:cs="宋体"/>
                <w:kern w:val="0"/>
                <w:sz w:val="24"/>
              </w:rPr>
              <w:t>ED</w:t>
            </w:r>
            <w:r>
              <w:rPr>
                <w:rFonts w:hint="eastAsia" w:ascii="宋体" w:hAnsi="宋体" w:eastAsia="宋体" w:cs="宋体"/>
                <w:color w:val="000000"/>
                <w:kern w:val="0"/>
                <w:sz w:val="24"/>
                <w:szCs w:val="24"/>
                <w:highlight w:val="none"/>
                <w:shd w:val="clear" w:color="auto" w:fill="auto"/>
              </w:rPr>
              <w:t>功能适用于年龄大于29天人群</w:t>
            </w:r>
            <w:r>
              <w:rPr>
                <w:rFonts w:hint="eastAsia" w:ascii="宋体" w:hAnsi="宋体" w:cs="宋体"/>
                <w:color w:val="000000"/>
                <w:kern w:val="0"/>
                <w:szCs w:val="21"/>
                <w:highlight w:val="none"/>
                <w:lang w:val="en-US" w:eastAsia="zh-CN"/>
              </w:rPr>
              <w:t>,</w:t>
            </w:r>
            <w:r>
              <w:rPr>
                <w:rFonts w:hint="eastAsia" w:ascii="宋体" w:hAnsi="宋体" w:cs="宋体"/>
                <w:kern w:val="0"/>
                <w:sz w:val="24"/>
              </w:rPr>
              <w:t>其中防除颤</w:t>
            </w:r>
            <w:r>
              <w:rPr>
                <w:rFonts w:ascii="宋体" w:hAnsi="宋体" w:cs="宋体"/>
                <w:kern w:val="0"/>
                <w:sz w:val="24"/>
              </w:rPr>
              <w:t>CF</w:t>
            </w:r>
            <w:r>
              <w:rPr>
                <w:rFonts w:hint="eastAsia" w:ascii="宋体" w:hAnsi="宋体" w:cs="宋体"/>
                <w:kern w:val="0"/>
                <w:sz w:val="24"/>
              </w:rPr>
              <w:t>型包括E</w:t>
            </w:r>
            <w:r>
              <w:rPr>
                <w:rFonts w:ascii="宋体" w:hAnsi="宋体" w:cs="宋体"/>
                <w:kern w:val="0"/>
                <w:sz w:val="24"/>
              </w:rPr>
              <w:t>CG</w:t>
            </w:r>
            <w:r>
              <w:rPr>
                <w:rFonts w:hint="eastAsia" w:ascii="宋体" w:hAnsi="宋体" w:cs="宋体"/>
                <w:kern w:val="0"/>
                <w:sz w:val="24"/>
              </w:rPr>
              <w:t>、</w:t>
            </w:r>
            <w:r>
              <w:rPr>
                <w:rFonts w:ascii="宋体" w:hAnsi="宋体" w:cs="宋体"/>
                <w:kern w:val="0"/>
                <w:sz w:val="24"/>
              </w:rPr>
              <w:t>SPO2</w:t>
            </w:r>
            <w:r>
              <w:rPr>
                <w:rFonts w:hint="eastAsia" w:ascii="宋体" w:hAnsi="宋体" w:cs="宋体"/>
                <w:kern w:val="0"/>
                <w:sz w:val="24"/>
              </w:rPr>
              <w:t>、N</w:t>
            </w:r>
            <w:r>
              <w:rPr>
                <w:rFonts w:ascii="宋体" w:hAnsi="宋体" w:cs="宋体"/>
                <w:kern w:val="0"/>
                <w:sz w:val="24"/>
              </w:rPr>
              <w:t>IBP</w:t>
            </w:r>
            <w:r>
              <w:rPr>
                <w:rFonts w:hint="eastAsia" w:ascii="宋体" w:hAnsi="宋体" w:cs="宋体"/>
                <w:kern w:val="0"/>
                <w:sz w:val="24"/>
              </w:rPr>
              <w:t>和体内</w:t>
            </w:r>
            <w:r>
              <w:rPr>
                <w:rFonts w:hint="eastAsia" w:ascii="宋体" w:hAnsi="宋体" w:cs="宋体"/>
                <w:kern w:val="0"/>
                <w:sz w:val="24"/>
                <w:shd w:val="clear" w:color="auto" w:fill="auto"/>
                <w:lang w:val="en-US" w:eastAsia="zh-CN"/>
              </w:rPr>
              <w:t>除颤</w:t>
            </w:r>
            <w:r>
              <w:rPr>
                <w:rFonts w:hint="eastAsia" w:ascii="宋体" w:hAnsi="宋体" w:cs="宋体"/>
                <w:kern w:val="0"/>
                <w:sz w:val="24"/>
              </w:rPr>
              <w:t>。</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除颤采用双相波技术，具备自动阻抗补偿功能。</w:t>
            </w:r>
          </w:p>
          <w:p>
            <w:pPr>
              <w:widowControl/>
              <w:numPr>
                <w:ilvl w:val="0"/>
                <w:numId w:val="2"/>
              </w:numPr>
              <w:spacing w:line="480" w:lineRule="exact"/>
              <w:jc w:val="left"/>
              <w:rPr>
                <w:rFonts w:ascii="宋体" w:hAnsi="宋体" w:cs="宋体"/>
                <w:kern w:val="0"/>
                <w:sz w:val="24"/>
              </w:rPr>
            </w:pPr>
            <w:r>
              <w:rPr>
                <w:rFonts w:hint="eastAsia" w:ascii="宋体" w:hAnsi="宋体"/>
                <w:sz w:val="24"/>
              </w:rPr>
              <w:t>★</w:t>
            </w:r>
            <w:r>
              <w:rPr>
                <w:rFonts w:hint="eastAsia" w:ascii="宋体" w:hAnsi="宋体" w:cs="宋体"/>
                <w:kern w:val="0"/>
                <w:sz w:val="24"/>
              </w:rPr>
              <w:t>手动除颤分为同步和非同步两种方式，能量分20档以上，可通过体外电极板进行能量选择，最大能量可达360J。</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体外除颤电极板同时支持成人和小儿，一体化设计，支持快速切换。</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电极板支持能量选择，充电和放电三步操作，满足单人除颤操作。</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AED除颤功能提供中文语音和中文提醒功能，对于抢救过程支持自动录音功能，记录时长≥60min。</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开机时间≤</w:t>
            </w:r>
            <w:r>
              <w:rPr>
                <w:rFonts w:ascii="宋体" w:hAnsi="宋体" w:cs="宋体"/>
                <w:kern w:val="0"/>
                <w:sz w:val="24"/>
              </w:rPr>
              <w:t>2</w:t>
            </w:r>
            <w:r>
              <w:rPr>
                <w:rFonts w:hint="eastAsia" w:ascii="宋体" w:hAnsi="宋体" w:cs="宋体"/>
                <w:kern w:val="0"/>
                <w:sz w:val="24"/>
              </w:rPr>
              <w:t>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▲除颤充电迅速，充电至200J≤</w:t>
            </w:r>
            <w:r>
              <w:rPr>
                <w:rFonts w:hint="eastAsia" w:ascii="宋体" w:hAnsi="宋体" w:cs="宋体"/>
                <w:kern w:val="0"/>
                <w:sz w:val="24"/>
                <w:lang w:val="en-US" w:eastAsia="zh-CN"/>
              </w:rPr>
              <w:t>4</w:t>
            </w:r>
            <w:r>
              <w:rPr>
                <w:rFonts w:hint="eastAsia" w:ascii="宋体" w:hAnsi="宋体" w:cs="宋体"/>
                <w:kern w:val="0"/>
                <w:sz w:val="24"/>
              </w:rPr>
              <w:t>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除颤后心电基线恢复时间≤2</w:t>
            </w:r>
            <w:r>
              <w:rPr>
                <w:rFonts w:ascii="宋体" w:hAnsi="宋体" w:cs="宋体"/>
                <w:kern w:val="0"/>
                <w:sz w:val="24"/>
              </w:rPr>
              <w:t>.5</w:t>
            </w:r>
            <w:r>
              <w:rPr>
                <w:rFonts w:hint="eastAsia" w:ascii="宋体" w:hAnsi="宋体" w:cs="宋体"/>
                <w:kern w:val="0"/>
                <w:sz w:val="24"/>
              </w:rPr>
              <w:t>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从开始AED分析到放电准备就绪≤1</w:t>
            </w:r>
            <w:r>
              <w:rPr>
                <w:rFonts w:ascii="宋体" w:hAnsi="宋体" w:cs="宋体"/>
                <w:kern w:val="0"/>
                <w:sz w:val="24"/>
              </w:rPr>
              <w:t>0</w:t>
            </w:r>
            <w:r>
              <w:rPr>
                <w:rFonts w:hint="eastAsia" w:ascii="宋体" w:hAnsi="宋体" w:cs="宋体"/>
                <w:kern w:val="0"/>
                <w:sz w:val="24"/>
              </w:rPr>
              <w:t>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支持病人接触状态和阻抗值实时显示。</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shd w:val="clear" w:color="auto" w:fill="auto"/>
              </w:rPr>
              <w:t>支持配置体外起搏功能，</w:t>
            </w:r>
            <w:r>
              <w:rPr>
                <w:rFonts w:hint="eastAsia" w:ascii="宋体" w:hAnsi="宋体" w:cs="宋体"/>
                <w:kern w:val="0"/>
                <w:sz w:val="24"/>
              </w:rPr>
              <w:t>起搏分为固定和按需两种模式。具备降速起搏功能。</w:t>
            </w:r>
          </w:p>
          <w:p>
            <w:pPr>
              <w:widowControl/>
              <w:numPr>
                <w:ilvl w:val="0"/>
                <w:numId w:val="2"/>
              </w:numPr>
              <w:spacing w:line="480" w:lineRule="exact"/>
              <w:jc w:val="left"/>
              <w:rPr>
                <w:rFonts w:ascii="宋体" w:hAnsi="宋体" w:cs="宋体"/>
                <w:color w:val="000000"/>
                <w:kern w:val="0"/>
                <w:szCs w:val="21"/>
              </w:rPr>
            </w:pPr>
            <w:r>
              <w:rPr>
                <w:rFonts w:hint="eastAsia" w:ascii="宋体" w:hAnsi="宋体" w:cs="宋体"/>
                <w:color w:val="000000"/>
                <w:kern w:val="0"/>
                <w:szCs w:val="21"/>
                <w:shd w:val="clear" w:color="auto" w:fill="auto"/>
              </w:rPr>
              <w:t>配置体内除颤手柄</w:t>
            </w:r>
            <w:r>
              <w:rPr>
                <w:rFonts w:hint="eastAsia" w:ascii="宋体" w:hAnsi="宋体" w:cs="宋体"/>
                <w:color w:val="000000"/>
                <w:kern w:val="0"/>
                <w:szCs w:val="21"/>
              </w:rPr>
              <w:t>，体内手动除颤能力选1</w:t>
            </w:r>
            <w:r>
              <w:rPr>
                <w:rFonts w:ascii="宋体" w:hAnsi="宋体" w:cs="宋体"/>
                <w:color w:val="000000"/>
                <w:kern w:val="0"/>
                <w:szCs w:val="21"/>
              </w:rPr>
              <w:t>/2/3/4/5/6/7/8/9/10/15/20/30/50 J</w:t>
            </w:r>
          </w:p>
          <w:p>
            <w:pPr>
              <w:widowControl/>
              <w:numPr>
                <w:ilvl w:val="0"/>
                <w:numId w:val="2"/>
              </w:numPr>
              <w:spacing w:line="480" w:lineRule="exact"/>
              <w:jc w:val="left"/>
              <w:rPr>
                <w:rFonts w:ascii="宋体" w:hAnsi="宋体" w:cs="宋体"/>
                <w:kern w:val="0"/>
                <w:sz w:val="24"/>
                <w:highlight w:val="none"/>
              </w:rPr>
            </w:pPr>
            <w:r>
              <w:rPr>
                <w:rFonts w:hint="eastAsia" w:ascii="宋体" w:hAnsi="宋体"/>
                <w:sz w:val="24"/>
              </w:rPr>
              <w:t>★</w:t>
            </w:r>
            <w:r>
              <w:rPr>
                <w:rFonts w:hint="eastAsia" w:ascii="宋体" w:hAnsi="宋体" w:cs="宋体"/>
                <w:color w:val="000000"/>
                <w:kern w:val="0"/>
                <w:szCs w:val="21"/>
                <w:highlight w:val="none"/>
              </w:rPr>
              <w:t>支持至少三种尺寸体内除颤电极板，适用不同病人类型</w:t>
            </w:r>
            <w:r>
              <w:rPr>
                <w:rFonts w:hint="eastAsia" w:ascii="宋体" w:hAnsi="宋体" w:cs="宋体"/>
                <w:color w:val="000000"/>
                <w:kern w:val="0"/>
                <w:szCs w:val="21"/>
                <w:highlight w:val="none"/>
                <w:lang w:val="en-US" w:eastAsia="zh-CN"/>
              </w:rPr>
              <w:t>(成人，小儿，新生儿）</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支持连接心肺复苏传感器</w:t>
            </w:r>
            <w:r>
              <w:rPr>
                <w:rFonts w:hint="eastAsia" w:ascii="宋体" w:hAnsi="宋体" w:cs="宋体"/>
                <w:kern w:val="0"/>
                <w:sz w:val="24"/>
                <w:lang w:eastAsia="zh-CN"/>
              </w:rPr>
              <w:t>。</w:t>
            </w:r>
            <w:r>
              <w:rPr>
                <w:rFonts w:hint="eastAsia" w:ascii="宋体" w:hAnsi="宋体" w:cs="宋体"/>
                <w:color w:val="000000"/>
                <w:kern w:val="0"/>
                <w:sz w:val="24"/>
                <w:szCs w:val="24"/>
              </w:rPr>
              <w:t>提供即时的按压反馈，设备界面提供按压深度和按压频率实时参数显示</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支持图形化按压质量反馈功能，显示深度、频率、回弹、占比四个参数。</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支持心肺复苏传感器电池供电时间≥3小时。</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支持C</w:t>
            </w:r>
            <w:r>
              <w:rPr>
                <w:rFonts w:ascii="宋体" w:hAnsi="宋体" w:cs="宋体"/>
                <w:kern w:val="0"/>
                <w:sz w:val="24"/>
              </w:rPr>
              <w:t>PR</w:t>
            </w:r>
            <w:r>
              <w:rPr>
                <w:rFonts w:hint="eastAsia" w:ascii="宋体" w:hAnsi="宋体" w:cs="宋体"/>
                <w:kern w:val="0"/>
                <w:sz w:val="24"/>
              </w:rPr>
              <w:t>最大按压深度显示范围≥7.5cm，分辨率≤0.1cm。</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支持C</w:t>
            </w:r>
            <w:r>
              <w:rPr>
                <w:rFonts w:ascii="宋体" w:hAnsi="宋体" w:cs="宋体"/>
                <w:kern w:val="0"/>
                <w:sz w:val="24"/>
              </w:rPr>
              <w:t>PR</w:t>
            </w:r>
            <w:r>
              <w:rPr>
                <w:rFonts w:hint="eastAsia" w:ascii="宋体" w:hAnsi="宋体" w:cs="宋体"/>
                <w:kern w:val="0"/>
                <w:sz w:val="24"/>
              </w:rPr>
              <w:t>按压频率显示范围40-160次/分钟，精度±2次/分钟。</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通过心电电极片可监测的心律失常分析种类≥2</w:t>
            </w:r>
            <w:r>
              <w:rPr>
                <w:rFonts w:ascii="宋体" w:hAnsi="宋体" w:cs="宋体"/>
                <w:kern w:val="0"/>
                <w:sz w:val="24"/>
              </w:rPr>
              <w:t>4</w:t>
            </w:r>
            <w:r>
              <w:rPr>
                <w:rFonts w:hint="eastAsia" w:ascii="宋体" w:hAnsi="宋体" w:cs="宋体"/>
                <w:kern w:val="0"/>
                <w:sz w:val="24"/>
              </w:rPr>
              <w:t>种。</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二氧化碳波形速度支持设置调节6.25、12.5、25mm/s。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提供的监护参数适用于成人，小儿和新生儿。</w:t>
            </w:r>
          </w:p>
          <w:p>
            <w:pPr>
              <w:widowControl/>
              <w:numPr>
                <w:ilvl w:val="0"/>
                <w:numId w:val="2"/>
              </w:numPr>
              <w:spacing w:line="480" w:lineRule="exact"/>
              <w:jc w:val="left"/>
              <w:rPr>
                <w:rFonts w:ascii="宋体" w:hAnsi="宋体" w:cs="宋体"/>
                <w:kern w:val="0"/>
                <w:sz w:val="24"/>
              </w:rPr>
            </w:pPr>
            <w:bookmarkStart w:id="1" w:name="OLE_LINK26"/>
            <w:bookmarkStart w:id="2" w:name="OLE_LINK27"/>
            <w:r>
              <w:rPr>
                <w:rFonts w:hint="eastAsia" w:ascii="宋体" w:hAnsi="宋体" w:cs="宋体"/>
                <w:kern w:val="0"/>
                <w:sz w:val="24"/>
              </w:rPr>
              <w:t>无创血压收缩压测量范围：25-290mmHg（成人）、25-240mmHg（小儿）、25-140mmHg（新生儿），舒张压测量范围：10-250mmHg（成人）、10-200mmHg（小儿），10-115mmHg（新生儿）。</w:t>
            </w:r>
          </w:p>
          <w:bookmarkEnd w:id="1"/>
          <w:bookmarkEnd w:id="2"/>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▲标配</w:t>
            </w:r>
            <w:r>
              <w:rPr>
                <w:rFonts w:hint="eastAsia" w:ascii="宋体" w:hAnsi="宋体" w:cs="宋体"/>
                <w:kern w:val="0"/>
                <w:sz w:val="24"/>
                <w:lang w:val="en-US" w:eastAsia="zh-CN"/>
              </w:rPr>
              <w:t>2</w:t>
            </w:r>
            <w:r>
              <w:rPr>
                <w:rFonts w:hint="eastAsia" w:ascii="宋体" w:hAnsi="宋体" w:cs="宋体"/>
                <w:kern w:val="0"/>
                <w:sz w:val="24"/>
              </w:rPr>
              <w:t>块外置智能锂电池，可支持200J除颤≥300次</w:t>
            </w:r>
            <w:r>
              <w:rPr>
                <w:rFonts w:hint="eastAsia" w:ascii="宋体" w:hAnsi="宋体" w:cs="宋体"/>
                <w:kern w:val="0"/>
                <w:sz w:val="24"/>
                <w:lang w:eastAsia="zh-CN"/>
              </w:rPr>
              <w:t>。</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具备生理报警和技术报警功能，通过声音、文字和灯光3种方式进行报警。</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配置50mm记录纸记录仪，自动打印除颤记录，单次波形记录时间最大不小于3</w:t>
            </w:r>
            <w:r>
              <w:rPr>
                <w:rFonts w:ascii="宋体" w:hAnsi="宋体" w:cs="宋体"/>
                <w:kern w:val="0"/>
                <w:sz w:val="24"/>
              </w:rPr>
              <w:t>0</w:t>
            </w:r>
            <w:r>
              <w:rPr>
                <w:rFonts w:hint="eastAsia" w:ascii="宋体" w:hAnsi="宋体" w:cs="宋体"/>
                <w:kern w:val="0"/>
                <w:sz w:val="24"/>
              </w:rPr>
              <w:t>s；支持连续波形记录。</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可存储24小时连续ECG波形，数据可导出至电脑查看。</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关机状态下设备支持每天定时自动运行自检（含监护模块和治疗模块），支持定期360</w:t>
            </w:r>
            <w:r>
              <w:rPr>
                <w:rFonts w:ascii="宋体" w:hAnsi="宋体" w:cs="宋体"/>
                <w:kern w:val="0"/>
                <w:sz w:val="24"/>
              </w:rPr>
              <w:t>J</w:t>
            </w:r>
            <w:r>
              <w:rPr>
                <w:rFonts w:hint="eastAsia" w:ascii="宋体" w:hAnsi="宋体" w:cs="宋体"/>
                <w:kern w:val="0"/>
                <w:sz w:val="24"/>
              </w:rPr>
              <w:t>能量自检。</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设备自检后支持对于自检报告进行自动打印或按需打印。</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具备良好的防尘防水性能，防尘防水级别IP44。</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具备优异的抗跌落性能，满足救护车标准</w:t>
            </w:r>
            <w:r>
              <w:rPr>
                <w:rFonts w:ascii="宋体" w:hAnsi="宋体" w:cs="宋体"/>
                <w:kern w:val="0"/>
                <w:sz w:val="24"/>
              </w:rPr>
              <w:t xml:space="preserve">EN1789 </w:t>
            </w:r>
            <w:r>
              <w:rPr>
                <w:rFonts w:hint="eastAsia" w:ascii="宋体" w:hAnsi="宋体" w:cs="宋体"/>
                <w:kern w:val="0"/>
                <w:sz w:val="24"/>
              </w:rPr>
              <w:t>中</w:t>
            </w:r>
            <w:r>
              <w:rPr>
                <w:rFonts w:ascii="宋体" w:hAnsi="宋体" w:cs="宋体"/>
                <w:kern w:val="0"/>
                <w:sz w:val="24"/>
              </w:rPr>
              <w:t xml:space="preserve">6.3.4.3 </w:t>
            </w:r>
            <w:r>
              <w:rPr>
                <w:rFonts w:hint="eastAsia" w:ascii="宋体" w:hAnsi="宋体" w:cs="宋体"/>
                <w:kern w:val="0"/>
                <w:sz w:val="24"/>
              </w:rPr>
              <w:t>关于跌落试验的要求，裸机可承受6面0.75m跌落冲击。</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工作环境，温度范围：0°C-45°C，湿度范围：15%-95%，大气压范围：</w:t>
            </w:r>
            <w:r>
              <w:rPr>
                <w:rFonts w:ascii="宋体" w:hAnsi="宋体" w:cs="宋体"/>
                <w:kern w:val="0"/>
                <w:sz w:val="24"/>
              </w:rPr>
              <w:t xml:space="preserve">57.0 kPa </w:t>
            </w:r>
            <w:r>
              <w:rPr>
                <w:rFonts w:hint="eastAsia" w:ascii="宋体" w:hAnsi="宋体" w:cs="宋体"/>
                <w:kern w:val="0"/>
                <w:sz w:val="24"/>
              </w:rPr>
              <w:t>～</w:t>
            </w:r>
            <w:r>
              <w:rPr>
                <w:rFonts w:ascii="宋体" w:hAnsi="宋体" w:cs="宋体"/>
                <w:kern w:val="0"/>
                <w:sz w:val="24"/>
              </w:rPr>
              <w:t xml:space="preserve"> 106.2 kPa</w:t>
            </w:r>
            <w:r>
              <w:rPr>
                <w:rFonts w:hint="eastAsia" w:ascii="宋体" w:hAnsi="宋体" w:cs="宋体"/>
                <w:kern w:val="0"/>
                <w:sz w:val="24"/>
              </w:rPr>
              <w:t>。</w:t>
            </w:r>
          </w:p>
          <w:p>
            <w:pPr>
              <w:widowControl/>
              <w:numPr>
                <w:ilvl w:val="0"/>
                <w:numId w:val="0"/>
              </w:numPr>
              <w:tabs>
                <w:tab w:val="left" w:pos="778"/>
              </w:tabs>
              <w:spacing w:line="480" w:lineRule="exact"/>
              <w:jc w:val="left"/>
              <w:rPr>
                <w:rFonts w:hint="eastAsia" w:ascii="宋体" w:hAnsi="宋体" w:cs="宋体"/>
                <w:kern w:val="0"/>
                <w:sz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Theme="minorEastAsia" w:hAnsiTheme="minorEastAsia" w:eastAsiaTheme="minorEastAsia" w:cstheme="minorEastAsia"/>
                <w:b/>
                <w:kern w:val="0"/>
                <w:sz w:val="28"/>
                <w:szCs w:val="28"/>
                <w:lang w:val="en-US" w:eastAsia="zh-CN"/>
              </w:rPr>
              <w:t>二、商务参数</w:t>
            </w:r>
            <w:r>
              <w:rPr>
                <w:rStyle w:val="19"/>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single"/>
                <w:lang w:val="en-US" w:eastAsia="zh-CN"/>
              </w:rPr>
              <w:t xml:space="preserve"> 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kern w:val="0"/>
                <w:sz w:val="28"/>
                <w:szCs w:val="28"/>
                <w:lang w:val="en-US" w:eastAsia="zh-CN" w:bidi="ar-SA"/>
              </w:rPr>
            </w:pP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3" w:name="_Toc16523573"/>
      <w:r>
        <w:rPr>
          <w:rFonts w:hint="eastAsia" w:ascii="宋体" w:hAnsi="宋体" w:cs="宋体"/>
          <w:color w:val="auto"/>
          <w:sz w:val="44"/>
          <w:szCs w:val="44"/>
          <w:lang w:val="en-US" w:eastAsia="zh-CN"/>
        </w:rPr>
        <w:t>评标方法及标准</w:t>
      </w:r>
      <w:bookmarkEnd w:id="3"/>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3"/>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5"/>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3"/>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5"/>
        <w:rPr>
          <w:color w:val="auto"/>
        </w:rPr>
      </w:pPr>
    </w:p>
    <w:p>
      <w:pPr>
        <w:rPr>
          <w:color w:val="auto"/>
        </w:rPr>
      </w:pPr>
      <w:r>
        <w:rPr>
          <w:color w:val="auto"/>
        </w:rPr>
        <w:br w:type="page"/>
      </w:r>
    </w:p>
    <w:p>
      <w:pPr>
        <w:pStyle w:val="15"/>
        <w:rPr>
          <w:color w:val="auto"/>
        </w:rPr>
      </w:pPr>
    </w:p>
    <w:p>
      <w:pPr>
        <w:pStyle w:val="15"/>
        <w:widowControl w:val="0"/>
        <w:numPr>
          <w:ilvl w:val="0"/>
          <w:numId w:val="0"/>
        </w:numPr>
        <w:jc w:val="both"/>
        <w:rPr>
          <w:color w:val="auto"/>
          <w:sz w:val="28"/>
          <w:szCs w:val="28"/>
        </w:rPr>
      </w:pPr>
    </w:p>
    <w:p>
      <w:pPr>
        <w:pStyle w:val="15"/>
        <w:widowControl w:val="0"/>
        <w:numPr>
          <w:ilvl w:val="0"/>
          <w:numId w:val="0"/>
        </w:numPr>
        <w:jc w:val="both"/>
        <w:rPr>
          <w:color w:val="auto"/>
          <w:sz w:val="28"/>
          <w:szCs w:val="28"/>
        </w:rPr>
      </w:pP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4"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4"/>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5" w:name="_Toc486424819"/>
      <w:bookmarkStart w:id="6" w:name="_Toc476514128"/>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5"/>
    <w:bookmarkEnd w:id="6"/>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3"/>
      </w:pPr>
    </w:p>
    <w:p>
      <w:pPr>
        <w:spacing w:before="120" w:beforeLines="50" w:after="120" w:afterLines="50" w:line="276" w:lineRule="auto"/>
        <w:rPr>
          <w:rFonts w:hint="eastAsia" w:eastAsia="宋体"/>
          <w:b/>
          <w:bCs/>
          <w:color w:val="auto"/>
          <w:sz w:val="28"/>
          <w:szCs w:val="28"/>
          <w:lang w:eastAsia="zh-CN"/>
        </w:rPr>
      </w:pPr>
    </w:p>
    <w:p>
      <w:pPr>
        <w:pStyle w:val="15"/>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7"/>
        <w:rPr>
          <w:color w:val="auto"/>
        </w:rPr>
      </w:pPr>
    </w:p>
    <w:p>
      <w:pPr>
        <w:pStyle w:val="17"/>
        <w:rPr>
          <w:color w:val="auto"/>
        </w:rPr>
      </w:pPr>
    </w:p>
    <w:p>
      <w:pPr>
        <w:pStyle w:val="17"/>
        <w:rPr>
          <w:color w:val="auto"/>
        </w:rPr>
      </w:pPr>
    </w:p>
    <w:p>
      <w:pPr>
        <w:pStyle w:val="17"/>
        <w:rPr>
          <w:color w:val="auto"/>
        </w:rPr>
      </w:pPr>
    </w:p>
    <w:p>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rPr>
          <w:color w:val="auto"/>
        </w:rPr>
      </w:pPr>
    </w:p>
    <w:p>
      <w:pPr>
        <w:pStyle w:val="17"/>
        <w:rPr>
          <w:rFonts w:hint="eastAsia"/>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rFonts w:hint="eastAsia"/>
          <w:color w:val="auto"/>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spacing w:line="480" w:lineRule="exact"/>
        <w:rPr>
          <w:rFonts w:ascii="宋体" w:hAnsi="宋体" w:cs="宋体"/>
          <w:szCs w:val="21"/>
        </w:rPr>
      </w:pPr>
      <w:r>
        <w:rPr>
          <w:rFonts w:hint="eastAsia" w:ascii="宋体" w:hAnsi="宋体" w:cs="宋体"/>
          <w:b/>
          <w:bCs/>
          <w:szCs w:val="21"/>
        </w:rPr>
        <w:t>甲方（采购方）：</w:t>
      </w:r>
      <w:r>
        <w:rPr>
          <w:rFonts w:hint="eastAsia" w:ascii="宋体" w:hAnsi="宋体" w:cs="宋体"/>
          <w:b/>
          <w:szCs w:val="21"/>
        </w:rPr>
        <w:t>娄底市中心医院</w:t>
      </w:r>
    </w:p>
    <w:p>
      <w:pPr>
        <w:spacing w:line="480" w:lineRule="exact"/>
        <w:rPr>
          <w:rFonts w:ascii="宋体" w:hAnsi="宋体" w:cs="宋体"/>
          <w:szCs w:val="21"/>
        </w:rPr>
      </w:pPr>
      <w:r>
        <w:rPr>
          <w:rFonts w:hint="eastAsia" w:ascii="宋体" w:hAnsi="宋体" w:cs="宋体"/>
          <w:szCs w:val="21"/>
        </w:rPr>
        <w:t>统一社会信用代码：12431300447162073W</w:t>
      </w:r>
    </w:p>
    <w:p>
      <w:pPr>
        <w:spacing w:line="480" w:lineRule="exact"/>
        <w:rPr>
          <w:rFonts w:ascii="宋体" w:hAnsi="宋体" w:cs="宋体"/>
          <w:szCs w:val="21"/>
        </w:rPr>
      </w:pPr>
      <w:r>
        <w:rPr>
          <w:rFonts w:hint="eastAsia" w:ascii="宋体" w:hAnsi="宋体" w:cs="宋体"/>
          <w:b/>
          <w:bCs/>
          <w:szCs w:val="21"/>
        </w:rPr>
        <w:t>乙方（供货方）：</w:t>
      </w:r>
    </w:p>
    <w:p>
      <w:pPr>
        <w:spacing w:line="480" w:lineRule="exact"/>
        <w:rPr>
          <w:rFonts w:ascii="宋体" w:hAnsi="宋体" w:cs="宋体"/>
          <w:szCs w:val="21"/>
        </w:rPr>
      </w:pPr>
      <w:r>
        <w:rPr>
          <w:rFonts w:hint="eastAsia" w:ascii="宋体" w:hAnsi="宋体" w:cs="宋体"/>
          <w:szCs w:val="21"/>
        </w:rPr>
        <w:t>统一社会信用代码： </w:t>
      </w:r>
      <w:r>
        <w:rPr>
          <w:rFonts w:hint="eastAsia" w:ascii="宋体" w:hAnsi="宋体" w:cs="宋体"/>
          <w:bCs/>
          <w:kern w:val="0"/>
          <w:szCs w:val="21"/>
        </w:rPr>
        <w:t>91431300MA4PPYQNXH</w:t>
      </w:r>
      <w:r>
        <w:rPr>
          <w:rFonts w:hint="eastAsia" w:ascii="宋体" w:hAnsi="宋体" w:cs="宋体"/>
          <w:szCs w:val="21"/>
        </w:rPr>
        <w:t> </w:t>
      </w:r>
    </w:p>
    <w:p>
      <w:pPr>
        <w:spacing w:line="480" w:lineRule="exact"/>
        <w:ind w:firstLine="420" w:firstLineChars="200"/>
        <w:rPr>
          <w:rFonts w:ascii="宋体" w:hAnsi="宋体" w:cs="宋体"/>
          <w:szCs w:val="21"/>
        </w:rPr>
      </w:pPr>
      <w:r>
        <w:rPr>
          <w:rFonts w:hint="eastAsia" w:ascii="宋体" w:hAnsi="宋体" w:cs="宋体"/>
          <w:szCs w:val="21"/>
        </w:rPr>
        <w:t>甲方通过</w:t>
      </w:r>
      <w:r>
        <w:rPr>
          <w:rFonts w:hint="eastAsia" w:ascii="宋体" w:hAnsi="宋体" w:cs="宋体"/>
          <w:szCs w:val="21"/>
          <w:u w:val="single"/>
        </w:rPr>
        <w:t>政府采购</w:t>
      </w:r>
      <w:r>
        <w:rPr>
          <w:rFonts w:hint="eastAsia" w:ascii="宋体" w:hAnsi="宋体" w:cs="宋体"/>
          <w:szCs w:val="21"/>
          <w:u w:val="single"/>
          <w:lang w:val="en-US" w:eastAsia="zh-CN"/>
        </w:rPr>
        <w:t>公开挂网</w:t>
      </w:r>
      <w:r>
        <w:rPr>
          <w:rFonts w:hint="eastAsia" w:ascii="宋体" w:hAnsi="宋体" w:cs="宋体"/>
          <w:szCs w:val="21"/>
          <w:u w:val="single"/>
        </w:rPr>
        <w:t>方式</w:t>
      </w:r>
      <w:r>
        <w:rPr>
          <w:rFonts w:hint="eastAsia" w:ascii="宋体" w:hAnsi="宋体" w:cs="宋体"/>
          <w:szCs w:val="21"/>
        </w:rPr>
        <w:t>采购</w:t>
      </w:r>
      <w:r>
        <w:rPr>
          <w:rFonts w:hint="eastAsia" w:ascii="宋体" w:hAnsi="宋体" w:cs="宋体"/>
          <w:szCs w:val="21"/>
          <w:u w:val="single"/>
          <w:lang w:val="en-US" w:eastAsia="zh-CN"/>
        </w:rPr>
        <w:t>心电监护除颤仪</w:t>
      </w:r>
      <w:r>
        <w:rPr>
          <w:rFonts w:hint="eastAsia" w:ascii="宋体" w:hAnsi="宋体" w:cs="宋体"/>
          <w:szCs w:val="21"/>
          <w:u w:val="single"/>
        </w:rPr>
        <w:t>，</w:t>
      </w:r>
      <w:r>
        <w:rPr>
          <w:rFonts w:hint="eastAsia" w:ascii="宋体" w:hAnsi="宋体" w:eastAsia="宋体" w:cs="宋体"/>
          <w:color w:val="0000FF"/>
          <w:sz w:val="21"/>
          <w:szCs w:val="21"/>
          <w:u w:val="none"/>
          <w:lang w:val="en-US" w:eastAsia="zh-CN"/>
        </w:rPr>
        <w:t>（项目编号：</w:t>
      </w:r>
      <w:r>
        <w:rPr>
          <w:rFonts w:hint="eastAsia" w:ascii="宋体" w:hAnsi="宋体" w:eastAsia="宋体" w:cs="宋体"/>
          <w:color w:val="0000FF"/>
          <w:sz w:val="21"/>
          <w:szCs w:val="21"/>
          <w:u w:val="single"/>
          <w:lang w:val="en-US" w:eastAsia="zh-CN"/>
        </w:rPr>
        <w:t xml:space="preserve">          </w:t>
      </w:r>
      <w:r>
        <w:rPr>
          <w:rFonts w:hint="eastAsia" w:ascii="宋体" w:hAnsi="宋体" w:eastAsia="宋体" w:cs="宋体"/>
          <w:color w:val="0000FF"/>
          <w:sz w:val="21"/>
          <w:szCs w:val="21"/>
          <w:u w:val="none"/>
          <w:lang w:val="en-US" w:eastAsia="zh-CN"/>
        </w:rPr>
        <w:t>），</w:t>
      </w:r>
      <w:r>
        <w:rPr>
          <w:rFonts w:hint="eastAsia" w:ascii="宋体" w:hAnsi="宋体" w:cs="宋体"/>
          <w:szCs w:val="21"/>
        </w:rPr>
        <w:t>乙方为成交供应商</w:t>
      </w:r>
      <w:r>
        <w:rPr>
          <w:rFonts w:hint="eastAsia" w:ascii="宋体" w:hAnsi="宋体" w:cs="宋体"/>
          <w:szCs w:val="21"/>
          <w:lang w:eastAsia="zh-CN"/>
        </w:rPr>
        <w:t>，</w:t>
      </w:r>
      <w:r>
        <w:rPr>
          <w:rFonts w:hint="eastAsia" w:ascii="宋体" w:hAnsi="宋体" w:cs="宋体"/>
          <w:color w:val="0000FF"/>
          <w:sz w:val="21"/>
          <w:szCs w:val="21"/>
          <w:lang w:val="en-US" w:eastAsia="zh-CN"/>
        </w:rPr>
        <w:t>中标通知书编号：</w:t>
      </w:r>
      <w:r>
        <w:rPr>
          <w:rFonts w:hint="eastAsia" w:ascii="宋体" w:hAnsi="宋体" w:cs="宋体"/>
          <w:color w:val="0000FF"/>
          <w:sz w:val="21"/>
          <w:szCs w:val="21"/>
          <w:u w:val="single"/>
          <w:lang w:val="en-US" w:eastAsia="zh-CN"/>
        </w:rPr>
        <w:t xml:space="preserve">          </w:t>
      </w:r>
      <w:r>
        <w:rPr>
          <w:rFonts w:hint="eastAsia" w:ascii="宋体" w:hAnsi="宋体" w:cs="宋体"/>
          <w:szCs w:val="21"/>
        </w:rPr>
        <w:t>。根据《中华人民共和国民法典》《中华人民共和国政府采购法》等相关法律规定，甲乙双方在采购项目确定的基础上，就采购</w:t>
      </w:r>
      <w:r>
        <w:rPr>
          <w:rFonts w:hint="eastAsia" w:ascii="宋体" w:hAnsi="宋体" w:cs="宋体"/>
          <w:szCs w:val="21"/>
          <w:u w:val="single"/>
          <w:lang w:val="en-US" w:eastAsia="zh-CN"/>
        </w:rPr>
        <w:t>心电监护除颤仪</w:t>
      </w:r>
      <w:r>
        <w:rPr>
          <w:rFonts w:hint="eastAsia" w:ascii="宋体" w:hAnsi="宋体" w:cs="宋体"/>
          <w:szCs w:val="21"/>
        </w:rPr>
        <w:t>事宜平等、自愿、公平、诚信协商，达成一致，特订立本合同，以资共同遵守。</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心电监护除颤仪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0000000000000000000"/>
    <w:charset w:val="86"/>
    <w:family w:val="roman"/>
    <w:pitch w:val="default"/>
    <w:sig w:usb0="00000000" w:usb1="00000000" w:usb2="00000000"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abstractNum w:abstractNumId="5">
    <w:nsid w:val="2F1B6BA0"/>
    <w:multiLevelType w:val="multilevel"/>
    <w:tmpl w:val="2F1B6BA0"/>
    <w:lvl w:ilvl="0" w:tentative="0">
      <w:start w:val="1"/>
      <w:numFmt w:val="decimal"/>
      <w:lvlText w:val="%1."/>
      <w:lvlJc w:val="left"/>
      <w:pPr>
        <w:tabs>
          <w:tab w:val="left" w:pos="778"/>
        </w:tabs>
        <w:ind w:left="778" w:hanging="420"/>
      </w:pPr>
    </w:lvl>
    <w:lvl w:ilvl="1" w:tentative="0">
      <w:start w:val="1"/>
      <w:numFmt w:val="lowerLetter"/>
      <w:lvlText w:val="%2)"/>
      <w:lvlJc w:val="left"/>
      <w:pPr>
        <w:tabs>
          <w:tab w:val="left" w:pos="1198"/>
        </w:tabs>
        <w:ind w:left="1198" w:hanging="420"/>
      </w:pPr>
    </w:lvl>
    <w:lvl w:ilvl="2" w:tentative="0">
      <w:start w:val="1"/>
      <w:numFmt w:val="lowerRoman"/>
      <w:lvlText w:val="%3."/>
      <w:lvlJc w:val="right"/>
      <w:pPr>
        <w:tabs>
          <w:tab w:val="left" w:pos="1618"/>
        </w:tabs>
        <w:ind w:left="1618" w:hanging="420"/>
      </w:pPr>
    </w:lvl>
    <w:lvl w:ilvl="3" w:tentative="0">
      <w:start w:val="1"/>
      <w:numFmt w:val="decimal"/>
      <w:lvlText w:val="%4."/>
      <w:lvlJc w:val="left"/>
      <w:pPr>
        <w:tabs>
          <w:tab w:val="left" w:pos="2038"/>
        </w:tabs>
        <w:ind w:left="2038" w:hanging="420"/>
      </w:pPr>
    </w:lvl>
    <w:lvl w:ilvl="4" w:tentative="0">
      <w:start w:val="1"/>
      <w:numFmt w:val="lowerLetter"/>
      <w:lvlText w:val="%5)"/>
      <w:lvlJc w:val="left"/>
      <w:pPr>
        <w:tabs>
          <w:tab w:val="left" w:pos="2458"/>
        </w:tabs>
        <w:ind w:left="2458" w:hanging="420"/>
      </w:pPr>
    </w:lvl>
    <w:lvl w:ilvl="5" w:tentative="0">
      <w:start w:val="1"/>
      <w:numFmt w:val="lowerRoman"/>
      <w:lvlText w:val="%6."/>
      <w:lvlJc w:val="right"/>
      <w:pPr>
        <w:tabs>
          <w:tab w:val="left" w:pos="2878"/>
        </w:tabs>
        <w:ind w:left="2878" w:hanging="420"/>
      </w:pPr>
    </w:lvl>
    <w:lvl w:ilvl="6" w:tentative="0">
      <w:start w:val="1"/>
      <w:numFmt w:val="decimal"/>
      <w:lvlText w:val="%7."/>
      <w:lvlJc w:val="left"/>
      <w:pPr>
        <w:tabs>
          <w:tab w:val="left" w:pos="3298"/>
        </w:tabs>
        <w:ind w:left="3298" w:hanging="420"/>
      </w:pPr>
    </w:lvl>
    <w:lvl w:ilvl="7" w:tentative="0">
      <w:start w:val="1"/>
      <w:numFmt w:val="lowerLetter"/>
      <w:lvlText w:val="%8)"/>
      <w:lvlJc w:val="left"/>
      <w:pPr>
        <w:tabs>
          <w:tab w:val="left" w:pos="3718"/>
        </w:tabs>
        <w:ind w:left="3718" w:hanging="420"/>
      </w:pPr>
    </w:lvl>
    <w:lvl w:ilvl="8" w:tentative="0">
      <w:start w:val="1"/>
      <w:numFmt w:val="lowerRoman"/>
      <w:lvlText w:val="%9."/>
      <w:lvlJc w:val="right"/>
      <w:pPr>
        <w:tabs>
          <w:tab w:val="left" w:pos="4138"/>
        </w:tabs>
        <w:ind w:left="4138" w:hanging="420"/>
      </w:p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xNjY4ZjY1NTE3YzA2ZWY0NzM4YzY2Y2MyZGE5MzcifQ=="/>
  </w:docVars>
  <w:rsids>
    <w:rsidRoot w:val="5F6157DA"/>
    <w:rsid w:val="119500A0"/>
    <w:rsid w:val="43930DFF"/>
    <w:rsid w:val="4B8A7000"/>
    <w:rsid w:val="5F6157DA"/>
    <w:rsid w:val="61FA39BF"/>
    <w:rsid w:val="74766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szCs w:val="21"/>
    </w:rPr>
  </w:style>
  <w:style w:type="paragraph" w:styleId="5">
    <w:name w:val="Body Text Indent"/>
    <w:basedOn w:val="1"/>
    <w:qFormat/>
    <w:uiPriority w:val="99"/>
    <w:pPr>
      <w:spacing w:line="400" w:lineRule="exact"/>
      <w:ind w:left="630"/>
    </w:pPr>
    <w:rPr>
      <w:rFonts w:ascii="楷体_GB2312"/>
      <w:sz w:val="30"/>
      <w:szCs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9"/>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正文 A"/>
    <w:qFormat/>
    <w:uiPriority w:val="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 w:type="character" w:customStyle="1" w:styleId="19">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7912</Words>
  <Characters>8328</Characters>
  <Lines>0</Lines>
  <Paragraphs>0</Paragraphs>
  <TotalTime>0</TotalTime>
  <ScaleCrop>false</ScaleCrop>
  <LinksUpToDate>false</LinksUpToDate>
  <CharactersWithSpaces>9260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2023-05-06T02:22:00Z</dcterms:created>
  <dc:creator>是小豹子</dc:creator>
  <cp:lastModifiedBy>是小豹子</cp:lastModifiedBy>
  <dcterms:modified xsi:type="dcterms:W3CDTF">2023-10-12T07:49:45Z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32B0536B63A84CB0AE2B7BBEACA06E59_13</vt:lpwstr>
  </property>
</Properties>
</file>