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（空气波压力治疗仪公开挂网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十</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空气波压力治疗仪</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空气波压力治疗仪</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院内公开挂网，最低价评分，在满足所有参数的条件下，报价最低者中标，如有两个并列最低价，则由两个并列最低价投标人再次报价，直至出现最低报价为止。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空气波压力治疗仪</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0.67</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numPr>
          <w:ilvl w:val="0"/>
          <w:numId w:val="3"/>
        </w:numPr>
        <w:spacing w:line="360" w:lineRule="auto"/>
        <w:rPr>
          <w:sz w:val="24"/>
          <w:szCs w:val="24"/>
        </w:rPr>
      </w:pPr>
      <w:r>
        <w:rPr>
          <w:rFonts w:hint="eastAsia"/>
          <w:sz w:val="24"/>
          <w:szCs w:val="24"/>
        </w:rPr>
        <w:t>正常工作条件：</w:t>
      </w:r>
    </w:p>
    <w:p>
      <w:pPr>
        <w:numPr>
          <w:ilvl w:val="1"/>
          <w:numId w:val="4"/>
        </w:numPr>
        <w:spacing w:line="360" w:lineRule="auto"/>
        <w:rPr>
          <w:sz w:val="24"/>
          <w:szCs w:val="24"/>
        </w:rPr>
      </w:pPr>
      <w:r>
        <w:rPr>
          <w:rFonts w:hint="eastAsia"/>
          <w:sz w:val="24"/>
          <w:szCs w:val="24"/>
        </w:rPr>
        <w:t xml:space="preserve">工作环境：温度 5℃～40℃；      </w:t>
      </w:r>
    </w:p>
    <w:p>
      <w:pPr>
        <w:numPr>
          <w:ilvl w:val="1"/>
          <w:numId w:val="4"/>
        </w:numPr>
        <w:spacing w:line="360" w:lineRule="auto"/>
        <w:rPr>
          <w:sz w:val="24"/>
          <w:szCs w:val="24"/>
        </w:rPr>
      </w:pPr>
      <w:r>
        <w:rPr>
          <w:rFonts w:hint="eastAsia"/>
          <w:sz w:val="24"/>
          <w:szCs w:val="24"/>
        </w:rPr>
        <w:t xml:space="preserve">相对湿度：10%～80%；      </w:t>
      </w:r>
    </w:p>
    <w:p>
      <w:pPr>
        <w:numPr>
          <w:ilvl w:val="1"/>
          <w:numId w:val="4"/>
        </w:numPr>
        <w:spacing w:line="360" w:lineRule="auto"/>
        <w:rPr>
          <w:sz w:val="24"/>
          <w:szCs w:val="24"/>
        </w:rPr>
      </w:pPr>
      <w:r>
        <w:rPr>
          <w:rFonts w:hint="eastAsia"/>
          <w:sz w:val="24"/>
          <w:szCs w:val="24"/>
        </w:rPr>
        <w:t>大气压力：</w:t>
      </w:r>
      <w:r>
        <w:rPr>
          <w:rFonts w:hint="eastAsia" w:ascii="宋体" w:hAnsi="宋体" w:cs="宋体"/>
          <w:kern w:val="0"/>
          <w:sz w:val="24"/>
        </w:rPr>
        <w:t>86kPa～106kPa</w:t>
      </w:r>
      <w:r>
        <w:rPr>
          <w:rFonts w:hint="eastAsia"/>
          <w:sz w:val="24"/>
          <w:szCs w:val="24"/>
        </w:rPr>
        <w:t>；</w:t>
      </w:r>
    </w:p>
    <w:p>
      <w:pPr>
        <w:numPr>
          <w:ilvl w:val="1"/>
          <w:numId w:val="4"/>
        </w:numPr>
        <w:spacing w:line="360" w:lineRule="auto"/>
        <w:rPr>
          <w:sz w:val="24"/>
          <w:szCs w:val="24"/>
        </w:rPr>
      </w:pPr>
      <w:r>
        <w:rPr>
          <w:rFonts w:hint="eastAsia"/>
          <w:sz w:val="24"/>
          <w:szCs w:val="24"/>
        </w:rPr>
        <w:t>工作电压：220V</w:t>
      </w:r>
      <w:r>
        <w:rPr>
          <w:rStyle w:val="17"/>
          <w:rFonts w:hint="default"/>
          <w:color w:val="auto"/>
        </w:rPr>
        <w:t>±10%</w:t>
      </w:r>
      <w:r>
        <w:rPr>
          <w:rFonts w:hint="eastAsia"/>
          <w:sz w:val="24"/>
          <w:szCs w:val="24"/>
        </w:rPr>
        <w:t xml:space="preserve">；            </w:t>
      </w:r>
    </w:p>
    <w:p>
      <w:pPr>
        <w:numPr>
          <w:ilvl w:val="1"/>
          <w:numId w:val="4"/>
        </w:numPr>
        <w:spacing w:line="360" w:lineRule="auto"/>
        <w:rPr>
          <w:sz w:val="24"/>
          <w:szCs w:val="24"/>
        </w:rPr>
      </w:pPr>
      <w:r>
        <w:rPr>
          <w:rFonts w:hint="eastAsia"/>
          <w:sz w:val="24"/>
          <w:szCs w:val="24"/>
        </w:rPr>
        <w:t>电源频率：50Hz</w:t>
      </w:r>
      <w:r>
        <w:rPr>
          <w:rStyle w:val="17"/>
          <w:rFonts w:hint="default"/>
          <w:color w:val="auto"/>
        </w:rPr>
        <w:t>±1Hz</w:t>
      </w:r>
      <w:r>
        <w:rPr>
          <w:rFonts w:hint="eastAsia"/>
          <w:sz w:val="24"/>
          <w:szCs w:val="24"/>
        </w:rPr>
        <w:t xml:space="preserve">；      </w:t>
      </w:r>
    </w:p>
    <w:p>
      <w:pPr>
        <w:numPr>
          <w:ilvl w:val="1"/>
          <w:numId w:val="4"/>
        </w:numPr>
        <w:spacing w:line="360" w:lineRule="auto"/>
        <w:rPr>
          <w:sz w:val="24"/>
          <w:szCs w:val="24"/>
        </w:rPr>
      </w:pPr>
      <w:r>
        <w:rPr>
          <w:rFonts w:hint="eastAsia"/>
          <w:sz w:val="24"/>
          <w:szCs w:val="24"/>
        </w:rPr>
        <w:t>输入功率：≤60VA。</w:t>
      </w:r>
    </w:p>
    <w:p>
      <w:pPr>
        <w:numPr>
          <w:ilvl w:val="0"/>
          <w:numId w:val="3"/>
        </w:numPr>
        <w:spacing w:line="360" w:lineRule="auto"/>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便携式机型，结构轻巧，旋扭操作，操作简</w:t>
      </w:r>
      <w:r>
        <w:rPr>
          <w:rFonts w:hint="eastAsia"/>
          <w:sz w:val="24"/>
          <w:szCs w:val="24"/>
        </w:rPr>
        <w:t>便（可提供相关</w:t>
      </w:r>
      <w:r>
        <w:rPr>
          <w:rFonts w:hint="eastAsia"/>
          <w:sz w:val="24"/>
          <w:szCs w:val="24"/>
          <w:lang w:val="en-US" w:eastAsia="zh-CN"/>
        </w:rPr>
        <w:t>证明文件</w:t>
      </w:r>
      <w:r>
        <w:rPr>
          <w:sz w:val="24"/>
          <w:szCs w:val="24"/>
        </w:rPr>
        <w:t>）</w:t>
      </w:r>
      <w:r>
        <w:rPr>
          <w:rFonts w:hint="eastAsia"/>
          <w:sz w:val="24"/>
          <w:szCs w:val="24"/>
        </w:rPr>
        <w:t>。</w:t>
      </w:r>
    </w:p>
    <w:p>
      <w:pPr>
        <w:numPr>
          <w:ilvl w:val="0"/>
          <w:numId w:val="3"/>
        </w:numPr>
        <w:spacing w:line="360" w:lineRule="auto"/>
        <w:rPr>
          <w:rFonts w:cs="Times New Roman" w:asciiTheme="minorEastAsia" w:hAnsiTheme="minorEastAsia"/>
          <w:color w:val="000000" w:themeColor="text1"/>
          <w:sz w:val="24"/>
          <w:szCs w:val="28"/>
          <w14:textFill>
            <w14:solidFill>
              <w14:schemeClr w14:val="tx1"/>
            </w14:solidFill>
          </w14:textFill>
        </w:rPr>
      </w:pPr>
      <w:r>
        <w:rPr>
          <w:rFonts w:hint="eastAsia" w:ascii="宋体" w:hAnsi="宋体" w:eastAsia="宋体" w:cs="宋体"/>
          <w:sz w:val="24"/>
          <w:szCs w:val="24"/>
        </w:rPr>
        <w:t>治疗仪</w:t>
      </w:r>
      <w:r>
        <w:rPr>
          <w:rFonts w:hint="eastAsia" w:cs="Times New Roman" w:asciiTheme="minorEastAsia" w:hAnsiTheme="minorEastAsia"/>
          <w:color w:val="000000" w:themeColor="text1"/>
          <w:sz w:val="24"/>
          <w:szCs w:val="28"/>
          <w14:textFill>
            <w14:solidFill>
              <w14:schemeClr w14:val="tx1"/>
            </w14:solidFill>
          </w14:textFill>
        </w:rPr>
        <w:t>时间设定</w:t>
      </w:r>
      <w:r>
        <w:rPr>
          <w:rFonts w:hint="eastAsia" w:ascii="宋体" w:hAnsi="宋体" w:cs="宋体"/>
          <w:kern w:val="0"/>
          <w:sz w:val="24"/>
        </w:rPr>
        <w:t>连续运行或设定</w:t>
      </w:r>
      <w:r>
        <w:rPr>
          <w:rFonts w:hint="eastAsia" w:cs="Times New Roman" w:asciiTheme="minorEastAsia" w:hAnsiTheme="minorEastAsia"/>
          <w:color w:val="000000" w:themeColor="text1"/>
          <w:sz w:val="24"/>
          <w:szCs w:val="28"/>
          <w14:textFill>
            <w14:solidFill>
              <w14:schemeClr w14:val="tx1"/>
            </w14:solidFill>
          </w14:textFill>
        </w:rPr>
        <w:t>功能时间范围</w:t>
      </w:r>
      <w:r>
        <w:rPr>
          <w:rFonts w:hint="eastAsia" w:ascii="宋体" w:hAnsi="宋体" w:cs="宋体"/>
          <w:kern w:val="0"/>
          <w:sz w:val="24"/>
        </w:rPr>
        <w:t>0～30min；步长1 min；</w:t>
      </w:r>
    </w:p>
    <w:p>
      <w:pPr>
        <w:numPr>
          <w:ilvl w:val="0"/>
          <w:numId w:val="3"/>
        </w:numPr>
        <w:spacing w:line="360" w:lineRule="auto"/>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治疗模式：</w:t>
      </w:r>
      <w:r>
        <w:rPr>
          <w:rFonts w:hint="eastAsia"/>
          <w:sz w:val="24"/>
        </w:rPr>
        <w:t>由远端到近端的逐个渐进充气模式；</w:t>
      </w:r>
    </w:p>
    <w:p>
      <w:pPr>
        <w:numPr>
          <w:ilvl w:val="0"/>
          <w:numId w:val="3"/>
        </w:numPr>
        <w:spacing w:line="360" w:lineRule="auto"/>
        <w:rPr>
          <w:rStyle w:val="17"/>
          <w:rFonts w:hint="default"/>
        </w:rPr>
      </w:pPr>
      <w:r>
        <w:rPr>
          <w:rFonts w:hint="eastAsia"/>
          <w:sz w:val="24"/>
          <w:szCs w:val="24"/>
        </w:rPr>
        <w:t>压强指示：</w:t>
      </w:r>
      <w:r>
        <w:rPr>
          <w:rFonts w:hint="eastAsia" w:hAnsi="楷体"/>
          <w:sz w:val="24"/>
        </w:rPr>
        <w:t>治疗仪具有压强指示，以指示当前治疗程序下治疗仪在气囊内产生的治疗压强；</w:t>
      </w:r>
    </w:p>
    <w:p>
      <w:pPr>
        <w:numPr>
          <w:ilvl w:val="0"/>
          <w:numId w:val="3"/>
        </w:numPr>
        <w:spacing w:line="360" w:lineRule="auto"/>
        <w:rPr>
          <w:rStyle w:val="17"/>
          <w:rFonts w:hint="default"/>
        </w:rPr>
      </w:pPr>
      <w:r>
        <w:rPr>
          <w:rFonts w:hint="eastAsia"/>
          <w:sz w:val="24"/>
          <w:szCs w:val="24"/>
        </w:rPr>
        <w:t>压强调节：</w:t>
      </w:r>
      <w:r>
        <w:rPr>
          <w:rStyle w:val="17"/>
          <w:rFonts w:hint="default"/>
        </w:rPr>
        <w:t>气囊压强调节范围0～200mmHg，设定调整步长为5mmHg；</w:t>
      </w:r>
    </w:p>
    <w:p>
      <w:pPr>
        <w:numPr>
          <w:ilvl w:val="0"/>
          <w:numId w:val="3"/>
        </w:numPr>
        <w:spacing w:line="360" w:lineRule="auto"/>
        <w:rPr>
          <w:sz w:val="24"/>
          <w:szCs w:val="24"/>
        </w:rPr>
      </w:pPr>
      <w:r>
        <w:rPr>
          <w:rFonts w:hint="eastAsia" w:ascii="宋体" w:hAnsi="宋体" w:cs="宋体"/>
          <w:color w:val="000000"/>
          <w:sz w:val="24"/>
        </w:rPr>
        <w:t>极限压强</w:t>
      </w:r>
      <w:r>
        <w:rPr>
          <w:rFonts w:hint="eastAsia" w:cs="Times New Roman" w:asciiTheme="minorEastAsia" w:hAnsiTheme="minorEastAsia"/>
          <w:color w:val="000000" w:themeColor="text1"/>
          <w:sz w:val="24"/>
          <w:szCs w:val="28"/>
          <w14:textFill>
            <w14:solidFill>
              <w14:schemeClr w14:val="tx1"/>
            </w14:solidFill>
          </w14:textFill>
        </w:rPr>
        <w:t>≤</w:t>
      </w:r>
      <w:r>
        <w:rPr>
          <w:rFonts w:hint="eastAsia" w:ascii="宋体" w:hAnsi="宋体" w:cs="宋体"/>
          <w:color w:val="000000"/>
          <w:sz w:val="24"/>
        </w:rPr>
        <w:t>300mmHg，且超过15mmHg的持续时间</w:t>
      </w:r>
      <w:r>
        <w:rPr>
          <w:rFonts w:hint="eastAsia"/>
          <w:sz w:val="24"/>
          <w:szCs w:val="24"/>
        </w:rPr>
        <w:t>≤</w:t>
      </w:r>
      <w:r>
        <w:rPr>
          <w:rFonts w:hint="eastAsia" w:ascii="宋体" w:hAnsi="宋体" w:cs="宋体"/>
          <w:color w:val="000000"/>
          <w:sz w:val="24"/>
        </w:rPr>
        <w:t>3 min；</w:t>
      </w:r>
    </w:p>
    <w:p>
      <w:pPr>
        <w:numPr>
          <w:ilvl w:val="0"/>
          <w:numId w:val="3"/>
        </w:numPr>
        <w:spacing w:line="360" w:lineRule="auto"/>
        <w:rPr>
          <w:rFonts w:ascii="宋体" w:hAnsi="宋体" w:cs="宋体"/>
          <w:color w:val="000000"/>
          <w:sz w:val="24"/>
        </w:rPr>
      </w:pPr>
      <w:r>
        <w:rPr>
          <w:rFonts w:hint="eastAsia"/>
          <w:sz w:val="24"/>
          <w:szCs w:val="24"/>
        </w:rPr>
        <w:t>过压保护：</w:t>
      </w:r>
      <w:r>
        <w:rPr>
          <w:rFonts w:hint="eastAsia" w:ascii="宋体" w:hAnsi="宋体" w:cs="宋体"/>
          <w:kern w:val="0"/>
          <w:sz w:val="24"/>
        </w:rPr>
        <w:t>治疗仪应具有过压保护措施；</w:t>
      </w:r>
    </w:p>
    <w:p>
      <w:pPr>
        <w:numPr>
          <w:ilvl w:val="0"/>
          <w:numId w:val="3"/>
        </w:numPr>
        <w:spacing w:line="360" w:lineRule="auto"/>
        <w:rPr>
          <w:rFonts w:ascii="宋体" w:hAnsi="宋体" w:cs="宋体"/>
          <w:kern w:val="0"/>
          <w:sz w:val="24"/>
        </w:rPr>
      </w:pPr>
      <w:r>
        <w:rPr>
          <w:rFonts w:hint="eastAsia"/>
          <w:sz w:val="24"/>
          <w:szCs w:val="24"/>
        </w:rPr>
        <w:t>功能开关 ：</w:t>
      </w:r>
      <w:r>
        <w:rPr>
          <w:rFonts w:hint="eastAsia" w:ascii="宋体" w:hAnsi="宋体" w:cs="宋体"/>
          <w:kern w:val="0"/>
          <w:sz w:val="24"/>
        </w:rPr>
        <w:t>治疗仪提供电源开关之外的功能开关，可随时中止治疗程序；</w:t>
      </w:r>
    </w:p>
    <w:p>
      <w:pPr>
        <w:numPr>
          <w:ilvl w:val="0"/>
          <w:numId w:val="3"/>
        </w:numPr>
        <w:spacing w:line="360" w:lineRule="auto"/>
        <w:rPr>
          <w:rFonts w:cs="Times New Roman" w:asciiTheme="minorEastAsia" w:hAnsiTheme="minorEastAsia"/>
          <w:color w:val="000000" w:themeColor="text1"/>
          <w:sz w:val="24"/>
          <w:szCs w:val="28"/>
          <w14:textFill>
            <w14:solidFill>
              <w14:schemeClr w14:val="tx1"/>
            </w14:solidFill>
          </w14:textFill>
        </w:rPr>
      </w:pPr>
      <w:r>
        <w:rPr>
          <w:rFonts w:hint="eastAsia"/>
          <w:sz w:val="24"/>
          <w:szCs w:val="24"/>
        </w:rPr>
        <w:t>手动释压</w:t>
      </w:r>
      <w:r>
        <w:rPr>
          <w:rFonts w:hint="eastAsia" w:cs="Times New Roman" w:asciiTheme="minorEastAsia" w:hAnsiTheme="minorEastAsia"/>
          <w:color w:val="000000" w:themeColor="text1"/>
          <w:sz w:val="24"/>
          <w:szCs w:val="28"/>
          <w14:textFill>
            <w14:solidFill>
              <w14:schemeClr w14:val="tx1"/>
            </w14:solidFill>
          </w14:textFill>
        </w:rPr>
        <w:t>：治疗仪应提供在各种状态下手动解除患者压强的措施；</w:t>
      </w:r>
    </w:p>
    <w:p>
      <w:pPr>
        <w:numPr>
          <w:ilvl w:val="0"/>
          <w:numId w:val="3"/>
        </w:numPr>
        <w:spacing w:line="360" w:lineRule="auto"/>
        <w:rPr>
          <w:sz w:val="24"/>
          <w:szCs w:val="24"/>
        </w:rPr>
      </w:pPr>
      <w:r>
        <w:rPr>
          <w:rFonts w:hint="eastAsia"/>
          <w:sz w:val="24"/>
          <w:szCs w:val="24"/>
        </w:rPr>
        <w:t>气密性：</w:t>
      </w:r>
      <w:r>
        <w:rPr>
          <w:rFonts w:hint="eastAsia" w:ascii="宋体" w:hAnsi="宋体" w:cs="宋体"/>
          <w:color w:val="000000"/>
          <w:kern w:val="0"/>
          <w:sz w:val="24"/>
        </w:rPr>
        <w:t>气囊和连接管路应有良好的气密性，在最大输出压强下保持1min，压</w:t>
      </w:r>
      <w:r>
        <w:rPr>
          <w:rFonts w:hint="eastAsia" w:ascii="宋体" w:hAnsi="宋体" w:cs="宋体"/>
          <w:color w:val="000000"/>
        </w:rPr>
        <w:t>降</w:t>
      </w:r>
      <w:r>
        <w:rPr>
          <w:rFonts w:hint="eastAsia"/>
          <w:sz w:val="24"/>
          <w:szCs w:val="24"/>
        </w:rPr>
        <w:t>≤</w:t>
      </w:r>
      <w:r>
        <w:rPr>
          <w:rFonts w:hint="eastAsia" w:ascii="宋体" w:hAnsi="宋体" w:cs="宋体"/>
          <w:color w:val="000000"/>
          <w:kern w:val="0"/>
          <w:sz w:val="24"/>
        </w:rPr>
        <w:t>10%；</w:t>
      </w:r>
    </w:p>
    <w:p>
      <w:pPr>
        <w:numPr>
          <w:ilvl w:val="0"/>
          <w:numId w:val="3"/>
        </w:numPr>
        <w:rPr>
          <w:rFonts w:ascii="宋体" w:hAnsi="宋体" w:cs="宋体"/>
          <w:kern w:val="0"/>
          <w:sz w:val="24"/>
        </w:rPr>
      </w:pPr>
      <w:r>
        <w:rPr>
          <w:rFonts w:hint="eastAsia" w:cs="Times New Roman" w:asciiTheme="minorEastAsia" w:hAnsiTheme="minorEastAsia"/>
          <w:color w:val="000000" w:themeColor="text1"/>
          <w:sz w:val="24"/>
          <w:szCs w:val="28"/>
          <w14:textFill>
            <w14:solidFill>
              <w14:schemeClr w14:val="tx1"/>
            </w14:solidFill>
          </w14:textFill>
        </w:rPr>
        <w:t>连接：连接管路应有防止接错的装置或标识；</w:t>
      </w:r>
    </w:p>
    <w:p>
      <w:pPr>
        <w:numPr>
          <w:ilvl w:val="0"/>
          <w:numId w:val="3"/>
        </w:numPr>
        <w:spacing w:line="360" w:lineRule="auto"/>
        <w:rPr>
          <w:rFonts w:ascii="宋体" w:hAnsi="宋体" w:cs="宋体"/>
          <w:kern w:val="0"/>
          <w:sz w:val="24"/>
        </w:rPr>
      </w:pPr>
      <w:r>
        <w:rPr>
          <w:rFonts w:hint="eastAsia"/>
          <w:sz w:val="24"/>
          <w:szCs w:val="24"/>
        </w:rPr>
        <w:t>工作噪声：</w:t>
      </w:r>
      <w:r>
        <w:rPr>
          <w:rFonts w:hint="eastAsia" w:ascii="宋体" w:hAnsi="宋体" w:cs="宋体"/>
          <w:kern w:val="0"/>
          <w:sz w:val="24"/>
        </w:rPr>
        <w:t>治疗仪正常工作时的噪声应</w:t>
      </w:r>
      <w:r>
        <w:rPr>
          <w:rFonts w:hint="eastAsia"/>
          <w:sz w:val="24"/>
          <w:szCs w:val="24"/>
        </w:rPr>
        <w:t>≤</w:t>
      </w:r>
      <w:r>
        <w:rPr>
          <w:rFonts w:hint="eastAsia" w:ascii="宋体" w:hAnsi="宋体" w:cs="宋体"/>
          <w:kern w:val="0"/>
          <w:sz w:val="24"/>
        </w:rPr>
        <w:t>45dB。</w:t>
      </w:r>
    </w:p>
    <w:p>
      <w:pPr>
        <w:spacing w:line="360" w:lineRule="auto"/>
        <w:ind w:firstLine="480" w:firstLineChars="200"/>
        <w:rPr>
          <w:rFonts w:ascii="宋体" w:hAnsi="宋体" w:eastAsia="宋体" w:cs="宋体"/>
          <w:kern w:val="0"/>
          <w:sz w:val="24"/>
        </w:rPr>
      </w:pPr>
      <w:r>
        <w:rPr>
          <w:rFonts w:hint="eastAsia" w:ascii="宋体" w:hAnsi="宋体" w:eastAsia="宋体" w:cs="宋体"/>
          <w:color w:val="000000"/>
          <w:sz w:val="24"/>
          <w:szCs w:val="28"/>
        </w:rPr>
        <w:t>14.</w:t>
      </w:r>
      <w:r>
        <w:rPr>
          <w:rFonts w:hint="eastAsia" w:ascii="宋体" w:hAnsi="宋体" w:cs="宋体"/>
          <w:kern w:val="0"/>
          <w:sz w:val="24"/>
        </w:rPr>
        <w:t>本产品取得计算机软件著作权。</w:t>
      </w:r>
      <w:r>
        <w:rPr>
          <w:rFonts w:ascii="宋体" w:hAnsi="宋体" w:eastAsia="宋体" w:cs="宋体"/>
          <w:sz w:val="24"/>
          <w:szCs w:val="24"/>
        </w:rPr>
        <w:t>（可提供</w:t>
      </w:r>
      <w:r>
        <w:rPr>
          <w:rFonts w:hint="eastAsia" w:ascii="宋体" w:hAnsi="宋体" w:eastAsia="宋体" w:cs="宋体"/>
          <w:sz w:val="24"/>
          <w:szCs w:val="24"/>
        </w:rPr>
        <w:t>相关</w:t>
      </w:r>
      <w:r>
        <w:rPr>
          <w:rFonts w:ascii="宋体" w:hAnsi="宋体" w:eastAsia="宋体" w:cs="宋体"/>
          <w:sz w:val="24"/>
          <w:szCs w:val="24"/>
        </w:rPr>
        <w:t>证书）</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1年</w:t>
      </w:r>
      <w:r>
        <w:rPr>
          <w:rFonts w:hint="eastAsia" w:ascii="宋体" w:hAnsi="宋体" w:eastAsia="宋体" w:cs="宋体"/>
          <w:color w:val="auto"/>
          <w:sz w:val="24"/>
          <w:szCs w:val="24"/>
        </w:rPr>
        <w:t>后支付10%余款给乙方。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6、在投标文件中必须提供相关佐证资料（加盖原厂公章的技术参数、技术白皮书、说明书、彩页），并在响应表中备注该条参数响应或正偏离的佐证资料所在页码。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空气波压力治疗仪</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空气波压力治疗仪</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空气波压力治疗仪</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4.6.1 甲方的文书送达地址：娄底市中心医院（湖南省娄底市娄星区长青中街51号）；联系人：</w:t>
      </w:r>
      <w:r>
        <w:rPr>
          <w:rFonts w:hint="eastAsia" w:ascii="宋体" w:hAnsi="宋体" w:eastAsia="宋体" w:cs="宋体"/>
          <w:color w:val="auto"/>
          <w:sz w:val="24"/>
          <w:szCs w:val="24"/>
          <w:u w:val="single"/>
          <w:lang w:val="en-US" w:eastAsia="zh-CN"/>
        </w:rPr>
        <w:t>朱振宇</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15673845559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5.1 本合同设</w:t>
      </w:r>
      <w:r>
        <w:rPr>
          <w:rFonts w:hint="eastAsia" w:ascii="宋体" w:hAnsi="宋体" w:eastAsia="宋体" w:cs="宋体"/>
          <w:color w:val="000000" w:themeColor="text1"/>
          <w:sz w:val="24"/>
          <w:szCs w:val="24"/>
          <w:lang w:val="en-US" w:eastAsia="zh-CN"/>
          <w14:textFill>
            <w14:solidFill>
              <w14:schemeClr w14:val="tx1"/>
            </w14:solidFill>
          </w14:textFill>
        </w:rPr>
        <w:t>备质保期为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壹</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5.2 </w:t>
      </w:r>
      <w:r>
        <w:rPr>
          <w:rFonts w:hint="eastAsia" w:ascii="宋体" w:hAnsi="宋体" w:eastAsia="宋体" w:cs="宋体"/>
          <w:color w:val="000000" w:themeColor="text1"/>
          <w:sz w:val="24"/>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lang w:val="en-US" w:eastAsia="zh-CN"/>
          <w14:textFill>
            <w14:solidFill>
              <w14:schemeClr w14:val="tx1"/>
            </w14:solidFill>
          </w14:textFill>
        </w:rPr>
        <w:t>如设备在</w:t>
      </w:r>
      <w:r>
        <w:rPr>
          <w:rFonts w:hint="eastAsia" w:ascii="宋体" w:hAnsi="宋体" w:eastAsia="宋体" w:cs="宋体"/>
          <w:color w:val="000000" w:themeColor="text1"/>
          <w:sz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保期内出现质量问题，乙方应在接到甲方通知（包括电话通知）后24小时响应，响应后4小时上门服务，相关费用由乙方承担。如乙方不及时履行保修义务，甲方有权委托第三方进行维修，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 质保期届满后，如设备出现问题，乙方应在接到甲方通知（包括电话通知）后24小时响应，响应后4小时上门服务，相关费用由甲方承担。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w:t>
      </w:r>
      <w:r>
        <w:rPr>
          <w:rFonts w:hint="eastAsia" w:ascii="宋体" w:hAnsi="宋体" w:eastAsia="宋体" w:cs="宋体"/>
          <w:color w:val="000000" w:themeColor="text1"/>
          <w:sz w:val="24"/>
          <w:szCs w:val="24"/>
          <w:lang w:val="en-US" w:eastAsia="zh-CN"/>
          <w14:textFill>
            <w14:solidFill>
              <w14:schemeClr w14:val="tx1"/>
            </w14:solidFill>
          </w14:textFill>
        </w:rPr>
        <w:t>认合格之日起4个月内，支付结算总价款的90%；自甲方在总体验收报告单上签字确认合格之日起满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壹</w:t>
      </w:r>
      <w:bookmarkStart w:id="4" w:name="_GoBack"/>
      <w:bookmarkEnd w:id="4"/>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年的10个工作日内，免息支付结算总价款的10%。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50B53"/>
    <w:multiLevelType w:val="singleLevel"/>
    <w:tmpl w:val="85650B53"/>
    <w:lvl w:ilvl="0" w:tentative="0">
      <w:start w:val="1"/>
      <w:numFmt w:val="decimal"/>
      <w:lvlText w:val="%1."/>
      <w:lvlJc w:val="left"/>
      <w:pPr>
        <w:ind w:left="845" w:hanging="425"/>
      </w:pPr>
      <w:rPr>
        <w:rFonts w:hint="default"/>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F22833F1"/>
    <w:multiLevelType w:val="singleLevel"/>
    <w:tmpl w:val="F22833F1"/>
    <w:lvl w:ilvl="0" w:tentative="0">
      <w:start w:val="1"/>
      <w:numFmt w:val="decimal"/>
      <w:suff w:val="nothing"/>
      <w:lvlText w:val="%1、"/>
      <w:lvlJc w:val="left"/>
    </w:lvl>
  </w:abstractNum>
  <w:abstractNum w:abstractNumId="3">
    <w:nsid w:val="1E6DDE31"/>
    <w:multiLevelType w:val="singleLevel"/>
    <w:tmpl w:val="1E6DDE31"/>
    <w:lvl w:ilvl="0" w:tentative="0">
      <w:start w:val="1"/>
      <w:numFmt w:val="chineseCounting"/>
      <w:suff w:val="space"/>
      <w:lvlText w:val="第%1条"/>
      <w:lvlJc w:val="left"/>
      <w:rPr>
        <w:rFonts w:hint="eastAsia"/>
      </w:rPr>
    </w:lvl>
  </w:abstractNum>
  <w:abstractNum w:abstractNumId="4">
    <w:nsid w:val="7A24DE4D"/>
    <w:multiLevelType w:val="multilevel"/>
    <w:tmpl w:val="7A24DE4D"/>
    <w:lvl w:ilvl="0" w:tentative="0">
      <w:start w:val="1"/>
      <w:numFmt w:val="decimal"/>
      <w:lvlText w:val="%1."/>
      <w:lvlJc w:val="left"/>
      <w:pPr>
        <w:ind w:left="425" w:hanging="425"/>
      </w:pPr>
      <w:rPr>
        <w:rFonts w:hint="default"/>
      </w:rPr>
    </w:lvl>
    <w:lvl w:ilvl="1" w:tentative="0">
      <w:start w:val="1"/>
      <w:numFmt w:val="decimal"/>
      <w:lvlText w:val="%1.%2."/>
      <w:lvlJc w:val="left"/>
      <w:pPr>
        <w:ind w:left="119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16176FE"/>
    <w:rsid w:val="06E91EC4"/>
    <w:rsid w:val="0E331420"/>
    <w:rsid w:val="0EDD1643"/>
    <w:rsid w:val="12054909"/>
    <w:rsid w:val="12080B62"/>
    <w:rsid w:val="12994AC5"/>
    <w:rsid w:val="129F447F"/>
    <w:rsid w:val="1AF56B46"/>
    <w:rsid w:val="1F796B24"/>
    <w:rsid w:val="1FE73549"/>
    <w:rsid w:val="20B41DA7"/>
    <w:rsid w:val="23D27125"/>
    <w:rsid w:val="28E81B29"/>
    <w:rsid w:val="29404759"/>
    <w:rsid w:val="2C7642D0"/>
    <w:rsid w:val="2DDA1E78"/>
    <w:rsid w:val="2EAB125F"/>
    <w:rsid w:val="2EAC037F"/>
    <w:rsid w:val="2EB67A5C"/>
    <w:rsid w:val="302741D2"/>
    <w:rsid w:val="308B184D"/>
    <w:rsid w:val="340F06E9"/>
    <w:rsid w:val="372F7378"/>
    <w:rsid w:val="397348CD"/>
    <w:rsid w:val="3B3B544D"/>
    <w:rsid w:val="3B654F2B"/>
    <w:rsid w:val="3E584E51"/>
    <w:rsid w:val="429A4992"/>
    <w:rsid w:val="435B161D"/>
    <w:rsid w:val="43B25DAC"/>
    <w:rsid w:val="4B7F39F4"/>
    <w:rsid w:val="4BAE646F"/>
    <w:rsid w:val="4DCD6AB3"/>
    <w:rsid w:val="50540C20"/>
    <w:rsid w:val="51AC28BD"/>
    <w:rsid w:val="55976FB7"/>
    <w:rsid w:val="611B6B1B"/>
    <w:rsid w:val="64133D6A"/>
    <w:rsid w:val="678E4F5D"/>
    <w:rsid w:val="680E122C"/>
    <w:rsid w:val="6DE375E4"/>
    <w:rsid w:val="71584067"/>
    <w:rsid w:val="74566F5C"/>
    <w:rsid w:val="750117A8"/>
    <w:rsid w:val="77423DFF"/>
    <w:rsid w:val="7BBF44BB"/>
    <w:rsid w:val="7BD43BBE"/>
    <w:rsid w:val="7BF15CE4"/>
    <w:rsid w:val="7C3A27E5"/>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font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0</TotalTime>
  <ScaleCrop>false</ScaleCrop>
  <LinksUpToDate>false</LinksUpToDate>
  <CharactersWithSpaces>8973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2023-10-17T02:11:50Z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3505A2AB25E048A4A9B0E6A6741CA1BA_11</vt:lpwstr>
  </property>
</Properties>
</file>