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仿宋_GB2312" w:eastAsia="仿宋_GB2312" w:cs="仿宋_GB2312"/>
          <w:bCs/>
          <w:color w:val="auto"/>
          <w:kern w:val="0"/>
          <w:sz w:val="28"/>
          <w:szCs w:val="28"/>
          <w:lang w:val="en-US" w:eastAsia="zh-CN" w:bidi="ar-SA"/>
        </w:rPr>
        <w:t>客观听觉测试平台</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七</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客观听觉测试平台</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客观听觉测试平台</w:t>
      </w:r>
      <w:r>
        <w:rPr>
          <w:rFonts w:hint="eastAsia" w:asciiTheme="minorEastAsia" w:hAnsiTheme="minorEastAsia" w:eastAsiaTheme="minorEastAsia" w:cstheme="minorEastAsia"/>
          <w:b w:val="0"/>
          <w:bCs/>
          <w:color w:val="auto"/>
          <w:sz w:val="28"/>
          <w:szCs w:val="28"/>
          <w:lang w:val="en-US" w:eastAsia="zh-CN"/>
        </w:rPr>
        <w:t>采购项目</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客观听觉测试平台</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42.5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42.5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是</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default" w:ascii="Times New Roman" w:hAnsi="Times New Roman" w:eastAsia="宋体" w:cs="Times New Roman"/>
                <w:b/>
                <w:bCs/>
                <w:color w:val="auto"/>
                <w:sz w:val="22"/>
                <w:szCs w:val="22"/>
                <w:highlight w:val="none"/>
              </w:rPr>
              <w:t>客</w:t>
            </w:r>
            <w:bookmarkStart w:id="5" w:name="_GoBack"/>
            <w:bookmarkEnd w:id="5"/>
            <w:r>
              <w:rPr>
                <w:rFonts w:hint="default" w:ascii="Times New Roman" w:hAnsi="Times New Roman" w:eastAsia="宋体" w:cs="Times New Roman"/>
                <w:b/>
                <w:bCs/>
                <w:color w:val="auto"/>
                <w:sz w:val="22"/>
                <w:szCs w:val="22"/>
                <w:highlight w:val="none"/>
              </w:rPr>
              <w:t>观听觉测试平台（前庭肌源诱发电位）</w:t>
            </w:r>
          </w:p>
        </w:tc>
        <w:tc>
          <w:tcPr>
            <w:tcW w:w="9491" w:type="dxa"/>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auto"/>
                <w:sz w:val="22"/>
                <w:szCs w:val="22"/>
                <w:highlight w:val="none"/>
              </w:rPr>
            </w:pPr>
            <w:r>
              <w:rPr>
                <w:rFonts w:hint="default" w:ascii="Times New Roman" w:hAnsi="Times New Roman" w:eastAsia="宋体" w:cs="Times New Roman"/>
                <w:b/>
                <w:bCs/>
                <w:color w:val="auto"/>
                <w:sz w:val="22"/>
                <w:szCs w:val="22"/>
                <w:highlight w:val="none"/>
              </w:rPr>
              <w:t>设备名称：客观听觉测试平台（前庭肌源诱发电位）</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auto"/>
                <w:sz w:val="22"/>
                <w:szCs w:val="22"/>
                <w:highlight w:val="none"/>
                <w:lang w:eastAsia="zh-CN"/>
              </w:rPr>
            </w:pPr>
            <w:r>
              <w:rPr>
                <w:rFonts w:hint="default" w:ascii="Times New Roman" w:hAnsi="Times New Roman" w:eastAsia="宋体" w:cs="Times New Roman"/>
                <w:b/>
                <w:bCs/>
                <w:color w:val="auto"/>
                <w:sz w:val="22"/>
                <w:szCs w:val="22"/>
                <w:highlight w:val="none"/>
              </w:rPr>
              <w:t>数量：1台/套</w:t>
            </w:r>
            <w:r>
              <w:rPr>
                <w:rFonts w:hint="default" w:ascii="Times New Roman" w:hAnsi="Times New Roman" w:eastAsia="宋体" w:cs="Times New Roman"/>
                <w:b/>
                <w:bCs/>
                <w:color w:val="auto"/>
                <w:sz w:val="22"/>
                <w:szCs w:val="22"/>
                <w:highlight w:val="none"/>
                <w:lang w:eastAsia="zh-CN"/>
              </w:rPr>
              <w:t>，原装进口</w:t>
            </w:r>
          </w:p>
          <w:p>
            <w:pPr>
              <w:keepNext w:val="0"/>
              <w:keepLines w:val="0"/>
              <w:pageBreakBefore w:val="0"/>
              <w:widowControl w:val="0"/>
              <w:numPr>
                <w:ilvl w:val="0"/>
                <w:numId w:val="2"/>
              </w:numPr>
              <w:tabs>
                <w:tab w:val="left" w:pos="1264"/>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宋体" w:cs="Times New Roman"/>
                <w:b/>
                <w:bCs/>
                <w:color w:val="000000"/>
                <w:sz w:val="22"/>
                <w:szCs w:val="22"/>
                <w:highlight w:val="none"/>
                <w:lang w:val="en-US" w:eastAsia="zh-CN"/>
              </w:rPr>
            </w:pPr>
            <w:r>
              <w:rPr>
                <w:rFonts w:hint="eastAsia" w:ascii="Times New Roman" w:hAnsi="Times New Roman" w:eastAsia="宋体" w:cs="Times New Roman"/>
                <w:b/>
                <w:bCs/>
                <w:color w:val="auto"/>
                <w:sz w:val="22"/>
                <w:szCs w:val="22"/>
                <w:highlight w:val="none"/>
                <w:lang w:val="en-US" w:eastAsia="zh-CN"/>
              </w:rPr>
              <w:t>基本要求</w:t>
            </w:r>
          </w:p>
          <w:p>
            <w:pPr>
              <w:numPr>
                <w:ilvl w:val="0"/>
                <w:numId w:val="3"/>
              </w:numPr>
              <w:bidi w:val="0"/>
              <w:spacing w:line="360" w:lineRule="auto"/>
              <w:ind w:left="425" w:leftChars="0" w:hanging="425" w:firstLineChars="0"/>
              <w:jc w:val="both"/>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bCs/>
                <w:color w:val="auto"/>
                <w:sz w:val="22"/>
                <w:szCs w:val="22"/>
                <w:highlight w:val="none"/>
              </w:rPr>
              <w:t>★</w:t>
            </w:r>
            <w:r>
              <w:rPr>
                <w:rFonts w:hint="default" w:ascii="Times New Roman" w:hAnsi="Times New Roman" w:eastAsia="宋体" w:cs="Times New Roman"/>
                <w:b/>
                <w:bCs/>
                <w:highlight w:val="none"/>
              </w:rPr>
              <w:t>软件功能模块包含：</w:t>
            </w:r>
            <w:r>
              <w:rPr>
                <w:rFonts w:hint="default" w:ascii="Times New Roman" w:hAnsi="Times New Roman" w:eastAsia="宋体" w:cs="Times New Roman"/>
                <w:b w:val="0"/>
                <w:bCs w:val="0"/>
                <w:highlight w:val="none"/>
              </w:rPr>
              <w:t>脑干诱发电位（</w:t>
            </w:r>
            <w:r>
              <w:rPr>
                <w:rFonts w:hint="default" w:ascii="Times New Roman" w:hAnsi="Times New Roman" w:eastAsia="宋体" w:cs="Times New Roman"/>
                <w:b w:val="0"/>
                <w:bCs w:val="0"/>
                <w:highlight w:val="none"/>
                <w:lang w:val="en-US" w:eastAsia="zh-CN"/>
              </w:rPr>
              <w:t>ABR</w:t>
            </w:r>
            <w:r>
              <w:rPr>
                <w:rFonts w:hint="default" w:ascii="Times New Roman" w:hAnsi="Times New Roman" w:eastAsia="宋体" w:cs="Times New Roman"/>
                <w:b w:val="0"/>
                <w:bCs w:val="0"/>
                <w:highlight w:val="none"/>
              </w:rPr>
              <w:t>）、前庭肌源性诱发电位（VEMP）、听觉稳态诱发电位（</w:t>
            </w:r>
            <w:r>
              <w:rPr>
                <w:rFonts w:hint="default" w:ascii="Times New Roman" w:hAnsi="Times New Roman" w:eastAsia="宋体" w:cs="Times New Roman"/>
                <w:b w:val="0"/>
                <w:bCs w:val="0"/>
                <w:highlight w:val="none"/>
                <w:lang w:val="en-US" w:eastAsia="zh-CN"/>
              </w:rPr>
              <w:t>ASSR）、诊断型耳声发射系统（DPOAE)、耳蜗电图功能，日后可升级TEOAE、ABRIS等功能。</w:t>
            </w:r>
          </w:p>
          <w:p>
            <w:pPr>
              <w:numPr>
                <w:ilvl w:val="0"/>
                <w:numId w:val="3"/>
              </w:numPr>
              <w:bidi w:val="0"/>
              <w:spacing w:line="360" w:lineRule="auto"/>
              <w:ind w:left="425" w:leftChars="0" w:hanging="425" w:firstLineChars="0"/>
              <w:jc w:val="both"/>
              <w:rPr>
                <w:rFonts w:hint="default" w:ascii="Times New Roman" w:hAnsi="Times New Roman" w:eastAsia="宋体" w:cs="Times New Roman"/>
                <w:b w:val="0"/>
                <w:bCs w:val="0"/>
                <w:highlight w:val="none"/>
              </w:rPr>
            </w:pPr>
            <w:r>
              <w:rPr>
                <w:rFonts w:hint="default" w:ascii="Times New Roman" w:hAnsi="Times New Roman" w:eastAsia="宋体" w:cs="Times New Roman"/>
                <w:b/>
                <w:bCs/>
                <w:highlight w:val="none"/>
              </w:rPr>
              <w:t>硬件平台：</w:t>
            </w:r>
            <w:r>
              <w:rPr>
                <w:rFonts w:hint="default" w:ascii="Times New Roman" w:hAnsi="Times New Roman" w:eastAsia="宋体" w:cs="Times New Roman"/>
                <w:b w:val="0"/>
                <w:bCs w:val="0"/>
                <w:highlight w:val="none"/>
              </w:rPr>
              <w:t>全部软件功能共用同一硬件平台，通过USB连接电脑</w:t>
            </w:r>
          </w:p>
          <w:p>
            <w:pPr>
              <w:keepNext w:val="0"/>
              <w:keepLines w:val="0"/>
              <w:pageBreakBefore w:val="0"/>
              <w:widowControl w:val="0"/>
              <w:numPr>
                <w:ilvl w:val="0"/>
                <w:numId w:val="2"/>
              </w:numPr>
              <w:tabs>
                <w:tab w:val="left" w:pos="1264"/>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宋体" w:cs="Times New Roman"/>
                <w:b/>
                <w:bCs/>
                <w:color w:val="auto"/>
                <w:sz w:val="22"/>
                <w:szCs w:val="22"/>
                <w:highlight w:val="none"/>
              </w:rPr>
            </w:pPr>
            <w:r>
              <w:rPr>
                <w:rFonts w:hint="eastAsia" w:ascii="Times New Roman" w:hAnsi="Times New Roman" w:eastAsia="宋体" w:cs="Times New Roman"/>
                <w:b/>
                <w:bCs/>
                <w:color w:val="auto"/>
                <w:sz w:val="22"/>
                <w:szCs w:val="22"/>
                <w:highlight w:val="none"/>
                <w:lang w:val="en-US" w:eastAsia="zh-CN"/>
              </w:rPr>
              <w:t>技术参数</w:t>
            </w:r>
          </w:p>
          <w:p>
            <w:pPr>
              <w:numPr>
                <w:ilvl w:val="0"/>
                <w:numId w:val="4"/>
              </w:numPr>
              <w:spacing w:line="360" w:lineRule="auto"/>
              <w:ind w:left="425" w:leftChars="0" w:hanging="425"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脑干诱发电位（</w:t>
            </w:r>
            <w:r>
              <w:rPr>
                <w:rFonts w:hint="default" w:ascii="Times New Roman" w:hAnsi="Times New Roman" w:eastAsia="宋体" w:cs="Times New Roman"/>
                <w:b/>
                <w:color w:val="auto"/>
                <w:sz w:val="21"/>
                <w:szCs w:val="21"/>
                <w:highlight w:val="none"/>
                <w:lang w:val="en-US" w:eastAsia="zh-CN"/>
              </w:rPr>
              <w:t>ABR</w:t>
            </w:r>
            <w:r>
              <w:rPr>
                <w:rFonts w:hint="default" w:ascii="Times New Roman" w:hAnsi="Times New Roman" w:eastAsia="宋体" w:cs="Times New Roman"/>
                <w:b/>
                <w:color w:val="auto"/>
                <w:sz w:val="21"/>
                <w:szCs w:val="21"/>
                <w:highlight w:val="none"/>
              </w:rPr>
              <w:t>）：</w:t>
            </w:r>
          </w:p>
          <w:p>
            <w:pPr>
              <w:numPr>
                <w:ilvl w:val="1"/>
                <w:numId w:val="4"/>
              </w:numPr>
              <w:spacing w:line="360" w:lineRule="auto"/>
              <w:ind w:left="567" w:leftChars="0" w:hanging="567" w:firstLineChars="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rPr>
              <w:t>功能：</w:t>
            </w:r>
            <w:r>
              <w:rPr>
                <w:rFonts w:hint="default" w:ascii="Times New Roman" w:hAnsi="Times New Roman" w:eastAsia="宋体" w:cs="Times New Roman"/>
                <w:color w:val="auto"/>
                <w:sz w:val="21"/>
                <w:szCs w:val="21"/>
                <w:highlight w:val="none"/>
              </w:rPr>
              <w:t>脑干诱发电位(EP)测试项目包括：Click ABR、Tone Burst ABR、CE-Chirp声ABR、窄带CE-Chirp声ABR 耳蜗电图EcochG (Click、Tone Burst)、刺激声强度与潜伏期函数、中潜伏期MLR（包含40Hz事件相关电位）、长潜伏期（LLR、P300/MMN、ALR）、eABR、eeABR、声场ABR、骨导ABR。</w:t>
            </w:r>
          </w:p>
          <w:p>
            <w:pPr>
              <w:numPr>
                <w:ilvl w:val="1"/>
                <w:numId w:val="4"/>
              </w:numPr>
              <w:bidi w:val="0"/>
              <w:spacing w:line="360" w:lineRule="auto"/>
              <w:ind w:left="567" w:leftChars="0" w:hanging="567" w:firstLineChars="0"/>
              <w:jc w:val="both"/>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技术性能</w:t>
            </w:r>
          </w:p>
          <w:p>
            <w:pPr>
              <w:numPr>
                <w:ilvl w:val="2"/>
                <w:numId w:val="4"/>
              </w:numPr>
              <w:bidi w:val="0"/>
              <w:spacing w:line="360" w:lineRule="auto"/>
              <w:ind w:left="709" w:leftChars="0" w:hanging="709"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双通道，左右通道分离描记，可预编多个自动测试序列</w:t>
            </w:r>
          </w:p>
          <w:p>
            <w:pPr>
              <w:numPr>
                <w:ilvl w:val="2"/>
                <w:numId w:val="4"/>
              </w:numPr>
              <w:bidi w:val="0"/>
              <w:spacing w:line="360" w:lineRule="auto"/>
              <w:ind w:left="709" w:leftChars="0" w:hanging="709"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刺激声强度与潜伏期函数，用于区分感音神经性聋与传导性聋</w:t>
            </w:r>
          </w:p>
          <w:p>
            <w:pPr>
              <w:numPr>
                <w:ilvl w:val="2"/>
                <w:numId w:val="4"/>
              </w:numPr>
              <w:bidi w:val="0"/>
              <w:spacing w:line="360" w:lineRule="auto"/>
              <w:ind w:left="709" w:leftChars="0" w:hanging="709"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自动计算波形重复率和信噪比，达到预设参数可自动结束，跳转下一刺激声</w:t>
            </w:r>
          </w:p>
          <w:p>
            <w:pPr>
              <w:numPr>
                <w:ilvl w:val="2"/>
                <w:numId w:val="4"/>
              </w:numPr>
              <w:bidi w:val="0"/>
              <w:spacing w:line="360" w:lineRule="auto"/>
              <w:ind w:left="709" w:leftChars="0" w:hanging="709"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曲线显示：单一曲线、多曲线、多曲线分屏，</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曲线编辑：自动和手动Ⅰ、Ⅲ、Ⅴ波标记；A、B曲线分离；对侧曲线显示、曲线加、减处理；峰值-基线计算；峰值-波谷计算；双游标，曲线注解标签</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软件中英文界面可选，具备可升级性，升级时只需更新软件即可。</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耳蜗电图EcochG：可在同一界面同时显示面积比与幅值比</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eABR兼容所有人工耳蜗厂家的同步触发器</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人工耳蜗术前评估（eeABR）、术中监测（声场ABR）与术后（eABR）评估均可做</w:t>
            </w:r>
          </w:p>
          <w:p>
            <w:pPr>
              <w:numPr>
                <w:ilvl w:val="1"/>
                <w:numId w:val="4"/>
              </w:numPr>
              <w:spacing w:line="360" w:lineRule="auto"/>
              <w:ind w:left="567" w:leftChars="0" w:hanging="567" w:firstLineChars="0"/>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技术参数要求：</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双通道；</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增益：80 dB/60dB；</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频响范围：0.25至8000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噪声水平：4 nV √Hz，0.22 µV RMS （0-3 kHz），CMRR：&gt; 118 dB（0.1Hz – 100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输入阻抗：&gt; 10 MΩ，可接受电极偏置：&gt; 300 mV ；</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Raw EEG: 在线显示，刷新率：10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滤波器：低通与高通后数字滤波，模拟输入滤波器：0.5 Hz至100 Hz；</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rPr>
              <w:t>阻抗检查：33 Hz矩形波，测量电流19µA，测量范围：0.5 – 25 KΩ；</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刺激声：短声、短纯音、CE-Chirp、窄带CE-Chirp；</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短声：刺激率：0.1-80.1次/秒，0.1次/秒步进；</w:t>
            </w:r>
          </w:p>
          <w:p>
            <w:pPr>
              <w:numPr>
                <w:ilvl w:val="0"/>
                <w:numId w:val="0"/>
              </w:numPr>
              <w:spacing w:line="360" w:lineRule="auto"/>
              <w:ind w:leftChars="0" w:firstLine="1470" w:firstLineChars="7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刺激水平：-10-100 dB nHL（20-130 dB SPL），1 dB步进；</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短纯音：周期数：1-3120；</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包络类型：Blackman, Gaussian, Hanning, Hammming, Bartlett, Rectangle, 手动rise/plateau/fall设置；</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掩蔽声：白噪声（0 至 -40 dB相对于刺激声）</w:t>
            </w:r>
          </w:p>
          <w:p>
            <w:pPr>
              <w:numPr>
                <w:ilvl w:val="0"/>
                <w:numId w:val="4"/>
              </w:numPr>
              <w:spacing w:line="360" w:lineRule="auto"/>
              <w:ind w:left="425" w:leftChars="0" w:hanging="425" w:firstLineChars="0"/>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前庭肌源性诱发电位（VEMP）</w:t>
            </w:r>
          </w:p>
          <w:p>
            <w:pPr>
              <w:numPr>
                <w:ilvl w:val="1"/>
                <w:numId w:val="4"/>
              </w:numPr>
              <w:spacing w:line="360" w:lineRule="auto"/>
              <w:ind w:left="567" w:leftChars="0" w:hanging="567"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技术性能</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患者肌肉紧张度水平指示：</w:t>
            </w:r>
            <w:r>
              <w:rPr>
                <w:rFonts w:hint="default" w:ascii="Times New Roman" w:hAnsi="Times New Roman" w:eastAsia="宋体" w:cs="Times New Roman"/>
                <w:color w:val="auto"/>
                <w:sz w:val="21"/>
                <w:szCs w:val="21"/>
                <w:highlight w:val="none"/>
              </w:rPr>
              <w:tab/>
            </w:r>
            <w:r>
              <w:rPr>
                <w:rFonts w:hint="default" w:ascii="Times New Roman" w:hAnsi="Times New Roman" w:eastAsia="宋体" w:cs="Times New Roman"/>
                <w:color w:val="auto"/>
                <w:sz w:val="21"/>
                <w:szCs w:val="21"/>
                <w:highlight w:val="none"/>
              </w:rPr>
              <w:t>实时显示EMG紧张度水平</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肌肉紧张度差异补偿：</w:t>
            </w:r>
            <w:r>
              <w:rPr>
                <w:rFonts w:hint="default" w:ascii="Times New Roman" w:hAnsi="Times New Roman" w:eastAsia="宋体" w:cs="Times New Roman"/>
                <w:color w:val="auto"/>
                <w:sz w:val="21"/>
                <w:szCs w:val="21"/>
                <w:highlight w:val="none"/>
              </w:rPr>
              <w:tab/>
            </w:r>
            <w:r>
              <w:rPr>
                <w:rFonts w:hint="default" w:ascii="Times New Roman" w:hAnsi="Times New Roman" w:eastAsia="宋体" w:cs="Times New Roman"/>
                <w:color w:val="auto"/>
                <w:sz w:val="21"/>
                <w:szCs w:val="21"/>
                <w:highlight w:val="none"/>
              </w:rPr>
              <w:t>根据测试记录过程中的肌肉紧张度，分别对每条曲线的显示增益进行补偿</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自动测试序列：预设多个自动测试序列，包括短声（Click）、500Hz和1000Hz短纯音测试，CVEMP和OVEMP操作者可自定义并添加任意多个自动测试，自动测试过程中可以穿插手动控制</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数据采集：分析时间：-20-80ms（最大150ms）时窗，采集开始：刺激开始时间±20ms</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伪迹拒绝系统：可选择</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实时EEG：测试过程中通过大屏幕实时显示EEG，刷新率：10Hz</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患者通讯：可向患者授话，实时指导患者进行测试</w:t>
            </w:r>
          </w:p>
          <w:p>
            <w:pPr>
              <w:numPr>
                <w:ilvl w:val="1"/>
                <w:numId w:val="4"/>
              </w:numPr>
              <w:spacing w:line="360" w:lineRule="auto"/>
              <w:ind w:left="567" w:leftChars="0" w:hanging="567"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技术参数要求：</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双通道；</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增益：80 dB/60dB；</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频响范围：0.25至8000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噪声：4 nV√Hz，0.22 µV RMS（0-3 kHz），CMRR：&gt; 118 dB（0.1Hz–100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输入阻抗：&gt; 10 MΩ，可接受电极偏置：&gt; 300 mV ；</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Raw EEG: 在线显示，刷新率：10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滤波器：低通与高通后数字滤波，模拟输入滤波器：0.5 Hz至100 Hz；</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rPr>
              <w:t>阻抗检查：33 Hz矩形波，测量电流19µA，测量范围：0.5 – 25 KΩ；</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刺激声：短声、短纯音；</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短声：刺激率：0.1-80.1次/秒，0.1次/秒步进；</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刺激水平：-10-100 dB nHL（20-130 dB SPL），1 dB步进；</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短纯音：周期数：1-3120；</w:t>
            </w:r>
          </w:p>
          <w:p>
            <w:pPr>
              <w:numPr>
                <w:ilvl w:val="0"/>
                <w:numId w:val="0"/>
              </w:numPr>
              <w:spacing w:line="360" w:lineRule="auto"/>
              <w:ind w:leftChars="0" w:firstLine="840" w:firstLineChars="4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包络类型：Blackman, Gaussian, Hanning, Hammming, Bartlett, Rectangle, 手动rise/plateau/fall设置；</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掩蔽声：白噪声（0 至 -40 dB相对于刺激声）</w:t>
            </w:r>
          </w:p>
          <w:p>
            <w:pPr>
              <w:numPr>
                <w:ilvl w:val="0"/>
                <w:numId w:val="4"/>
              </w:numPr>
              <w:spacing w:line="360" w:lineRule="auto"/>
              <w:ind w:left="425" w:leftChars="0" w:hanging="425"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听觉稳态诱发电位(ASSR)技术要求</w:t>
            </w:r>
            <w:r>
              <w:rPr>
                <w:rFonts w:hint="default" w:ascii="Times New Roman" w:hAnsi="Times New Roman" w:eastAsia="宋体" w:cs="Times New Roman"/>
                <w:color w:val="auto"/>
                <w:sz w:val="21"/>
                <w:szCs w:val="21"/>
                <w:highlight w:val="none"/>
              </w:rPr>
              <w:t>：</w:t>
            </w:r>
          </w:p>
          <w:p>
            <w:pPr>
              <w:numPr>
                <w:ilvl w:val="1"/>
                <w:numId w:val="4"/>
              </w:numPr>
              <w:spacing w:line="360" w:lineRule="auto"/>
              <w:ind w:left="567" w:leftChars="0" w:hanging="567"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技术性能</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测试者可根据患者睡眠/清醒状态，选择40Hz或90Hz 刺激率，进一步缩短测试时间；</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双耳共八个频率同时测试，可独立控制每个频率的刺激强度，不同频率可用不同声强同时测试；</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测试时间小于15分钟；</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中英文操作界面可选；</w:t>
            </w:r>
          </w:p>
          <w:p>
            <w:pPr>
              <w:numPr>
                <w:ilvl w:val="1"/>
                <w:numId w:val="4"/>
              </w:numPr>
              <w:spacing w:line="360" w:lineRule="auto"/>
              <w:ind w:left="567" w:leftChars="0" w:hanging="567"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技术参数:</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双通道，增益：80 dB/60Db；</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频响范围：0.5至8000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噪声水平：4 nV √Hz，0.22 µV RMS （0-3 kHz），CMRR：&gt; 118 dB（0.1Hz – 100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输入阻抗：&gt; 10 MΩ，可接受电极偏置：&gt; 300 mV ；</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Raw EEG: 在线显示，刷新率：10 Hz；</w:t>
            </w:r>
          </w:p>
          <w:p>
            <w:pPr>
              <w:numPr>
                <w:ilvl w:val="2"/>
                <w:numId w:val="4"/>
              </w:numPr>
              <w:spacing w:line="360" w:lineRule="auto"/>
              <w:ind w:left="709" w:leftChars="0" w:hanging="709" w:firstLineChars="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滤波器：低通与高通后数字滤波，模拟输入滤波器：0.5 Hz至100 Hz.</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抗混叠滤波器：模拟5000 Hz 24 dB 倍频程（30 kHz 采样率），</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阻抗检查：33 Hz方波，</w:t>
            </w:r>
            <w:r>
              <w:rPr>
                <w:rFonts w:hint="default" w:ascii="Times New Roman" w:hAnsi="Times New Roman" w:eastAsia="宋体" w:cs="Times New Roman"/>
                <w:color w:val="auto"/>
                <w:kern w:val="0"/>
                <w:sz w:val="21"/>
                <w:szCs w:val="21"/>
                <w:highlight w:val="none"/>
              </w:rPr>
              <w:t>测量电流19µA，</w:t>
            </w:r>
            <w:r>
              <w:rPr>
                <w:rFonts w:hint="default" w:ascii="Times New Roman" w:hAnsi="Times New Roman" w:eastAsia="宋体" w:cs="Times New Roman"/>
                <w:color w:val="auto"/>
                <w:sz w:val="21"/>
                <w:szCs w:val="21"/>
                <w:highlight w:val="none"/>
              </w:rPr>
              <w:t>测量范围：0.5kΩ-25kΩ</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刺激声：窄带CE-Chirp ,频率500、1、2、4 kHz；带宽：± 1/2 倍频程 – 3 dB；刺激方式拥有耳蜗延迟代偿技术，双耳同时给声，每耳同时测试4个频率，调制比率：90 Hz 和40 Hz可选</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掩蔽声：0–100 dB HL白噪音 </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刺激控制：独立控制8个刺激声强度，动态提示可选强度范围，独立控制8个刺激声开始/停止。</w:t>
            </w:r>
          </w:p>
          <w:p>
            <w:pPr>
              <w:numPr>
                <w:ilvl w:val="0"/>
                <w:numId w:val="4"/>
              </w:numPr>
              <w:spacing w:line="360" w:lineRule="auto"/>
              <w:ind w:left="425" w:leftChars="0" w:hanging="425" w:firstLineChars="0"/>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诊断型耳声发射系统技术要求：</w:t>
            </w:r>
          </w:p>
          <w:p>
            <w:pPr>
              <w:numPr>
                <w:ilvl w:val="1"/>
                <w:numId w:val="4"/>
              </w:numPr>
              <w:spacing w:line="360" w:lineRule="auto"/>
              <w:ind w:left="567" w:leftChars="0" w:hanging="567"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DPOAE</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频率范围：500-8000 Hz，50 Hz步进，最多可测150个频点；</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刺激强度：30–75 dB SPL，步进1dB。（70dB用于超过6000 Hz的频率）</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换能器：专用DPOAE 20 探头；</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记录：分析时间：最快2秒，测试时间不限；A/D分辨率：16 bit，3.7 Hz；伪迹拒绝功能：-30-30dBSPL可调或关闭。</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SNR标准：1-20 dB SPL；</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测试类型：预装多种测试序列、用户自定义序列，机器对测试结果自动分析判断，可手动控制测试计时。</w:t>
            </w:r>
          </w:p>
          <w:p>
            <w:pPr>
              <w:numPr>
                <w:ilvl w:val="2"/>
                <w:numId w:val="4"/>
              </w:numPr>
              <w:spacing w:line="360" w:lineRule="auto"/>
              <w:ind w:left="709" w:leftChars="0" w:hanging="709" w:firstLineChars="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显示内容：探头密合曲线、刺激声、刺激强度、DP曲线、I/O 曲线、SNR、各频率通过标记“√”。</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auto"/>
                <w:sz w:val="22"/>
                <w:szCs w:val="22"/>
                <w:highlight w:val="none"/>
                <w:lang w:val="en-US" w:eastAsia="zh-CN"/>
              </w:rPr>
            </w:pPr>
            <w:r>
              <w:rPr>
                <w:rFonts w:hint="default" w:ascii="Times New Roman" w:hAnsi="Times New Roman" w:eastAsia="宋体" w:cs="Times New Roman"/>
                <w:b/>
                <w:bCs/>
                <w:color w:val="auto"/>
                <w:sz w:val="22"/>
                <w:szCs w:val="22"/>
                <w:highlight w:val="none"/>
                <w:lang w:val="en-US" w:eastAsia="zh-CN"/>
              </w:rPr>
              <w:t>配置清单</w:t>
            </w:r>
          </w:p>
          <w:p>
            <w:pPr>
              <w:spacing w:line="360" w:lineRule="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主机 1台</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前置放大器 1个</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插入耳机 1套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测试模拟器  1个</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电极线套装  1套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皮肤清洁膏套装 1套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OAE耳塞套装  1套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专业电极片  1包</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数据库软件 1份</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电源线 1根</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品牌电脑 1台</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品牌打印机 1台</w:t>
            </w:r>
            <w:r>
              <w:rPr>
                <w:rFonts w:hint="default" w:ascii="Times New Roman" w:hAnsi="Times New Roman" w:eastAsia="宋体" w:cs="Times New Roman"/>
                <w:sz w:val="21"/>
                <w:szCs w:val="21"/>
                <w:highlight w:val="none"/>
              </w:rPr>
              <w:tab/>
            </w:r>
          </w:p>
          <w:p>
            <w:pPr>
              <w:spacing w:line="360" w:lineRule="auto"/>
              <w:rPr>
                <w:rFonts w:hint="default" w:ascii="Times New Roman" w:hAnsi="Times New Roman" w:eastAsia="宋体" w:cs="Times New Roman"/>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imes New Roman" w:hAnsi="Times New Roman" w:eastAsia="宋体" w:cs="Times New Roman"/>
                <w:b/>
                <w:bCs/>
                <w:color w:val="auto"/>
                <w:sz w:val="22"/>
                <w:szCs w:val="22"/>
                <w:highlight w:val="none"/>
                <w:lang w:val="en-US" w:eastAsia="zh-CN"/>
              </w:rPr>
              <w:t>六、商务参数</w:t>
            </w:r>
            <w:r>
              <w:rPr>
                <w:rStyle w:val="14"/>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5"/>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6"/>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7"/>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kern w:val="0"/>
          <w:sz w:val="24"/>
          <w:szCs w:val="24"/>
          <w:u w:val="single"/>
          <w:lang w:val="en-US" w:eastAsia="zh-CN"/>
        </w:rPr>
        <w:t>客观听觉测试平台</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客观听觉测试平台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 xml:space="preserve">客观听觉测试平台 </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92DE0F"/>
    <w:multiLevelType w:val="singleLevel"/>
    <w:tmpl w:val="9592DE0F"/>
    <w:lvl w:ilvl="0" w:tentative="0">
      <w:start w:val="1"/>
      <w:numFmt w:val="chineseCounting"/>
      <w:suff w:val="nothing"/>
      <w:lvlText w:val="%1、"/>
      <w:lvlJc w:val="left"/>
      <w:pPr>
        <w:ind w:left="0" w:firstLine="420"/>
      </w:pPr>
      <w:rPr>
        <w:rFonts w:hint="eastAsia"/>
      </w:rPr>
    </w:lvl>
  </w:abstractNum>
  <w:abstractNum w:abstractNumId="1">
    <w:nsid w:val="B68FE89F"/>
    <w:multiLevelType w:val="multilevel"/>
    <w:tmpl w:val="B68FE89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B6EE324B"/>
    <w:multiLevelType w:val="singleLevel"/>
    <w:tmpl w:val="B6EE324B"/>
    <w:lvl w:ilvl="0" w:tentative="0">
      <w:start w:val="4"/>
      <w:numFmt w:val="chineseCounting"/>
      <w:suff w:val="space"/>
      <w:lvlText w:val="第%1章"/>
      <w:lvlJc w:val="left"/>
      <w:rPr>
        <w:rFonts w:hint="eastAsia"/>
      </w:rPr>
    </w:lvl>
  </w:abstractNum>
  <w:abstractNum w:abstractNumId="3">
    <w:nsid w:val="BB68914C"/>
    <w:multiLevelType w:val="singleLevel"/>
    <w:tmpl w:val="BB68914C"/>
    <w:lvl w:ilvl="0" w:tentative="0">
      <w:start w:val="2"/>
      <w:numFmt w:val="chineseCounting"/>
      <w:suff w:val="nothing"/>
      <w:lvlText w:val="%1、"/>
      <w:lvlJc w:val="left"/>
      <w:rPr>
        <w:rFonts w:hint="eastAsia"/>
      </w:rPr>
    </w:lvl>
  </w:abstractNum>
  <w:abstractNum w:abstractNumId="4">
    <w:nsid w:val="DEBE52CF"/>
    <w:multiLevelType w:val="singleLevel"/>
    <w:tmpl w:val="DEBE52CF"/>
    <w:lvl w:ilvl="0" w:tentative="0">
      <w:start w:val="2"/>
      <w:numFmt w:val="decimal"/>
      <w:suff w:val="nothing"/>
      <w:lvlText w:val="（%1）"/>
      <w:lvlJc w:val="left"/>
    </w:lvl>
  </w:abstractNum>
  <w:abstractNum w:abstractNumId="5">
    <w:nsid w:val="DFCC3393"/>
    <w:multiLevelType w:val="singleLevel"/>
    <w:tmpl w:val="DFCC3393"/>
    <w:lvl w:ilvl="0" w:tentative="0">
      <w:start w:val="6"/>
      <w:numFmt w:val="chineseCounting"/>
      <w:suff w:val="nothing"/>
      <w:lvlText w:val="第%1部分、"/>
      <w:lvlJc w:val="left"/>
      <w:rPr>
        <w:rFonts w:hint="eastAsia"/>
      </w:rPr>
    </w:lvl>
  </w:abstractNum>
  <w:abstractNum w:abstractNumId="6">
    <w:nsid w:val="1E6DDE31"/>
    <w:multiLevelType w:val="singleLevel"/>
    <w:tmpl w:val="1E6DDE31"/>
    <w:lvl w:ilvl="0" w:tentative="0">
      <w:start w:val="1"/>
      <w:numFmt w:val="chineseCounting"/>
      <w:suff w:val="space"/>
      <w:lvlText w:val="第%1条"/>
      <w:lvlJc w:val="left"/>
      <w:rPr>
        <w:rFonts w:hint="eastAsia"/>
      </w:rPr>
    </w:lvl>
  </w:abstractNum>
  <w:abstractNum w:abstractNumId="7">
    <w:nsid w:val="7834309A"/>
    <w:multiLevelType w:val="multilevel"/>
    <w:tmpl w:val="7834309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0"/>
  </w:num>
  <w:num w:numId="3">
    <w:abstractNumId w:val="7"/>
  </w:num>
  <w:num w:numId="4">
    <w:abstractNumId w:val="1"/>
  </w:num>
  <w:num w:numId="5">
    <w:abstractNumId w:val="4"/>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134E066C"/>
    <w:rsid w:val="134E0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5"/>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character" w:customStyle="1" w:styleId="14">
    <w:name w:val="NormalCharacter"/>
    <w:semiHidden/>
    <w:qFormat/>
    <w:uiPriority w:val="0"/>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60</Words>
  <Characters>66</Characters>
  <Lines>0</Lines>
  <Paragraphs>0</Paragraphs>
  <TotalTime>5</TotalTime>
  <ScaleCrop>false</ScaleCrop>
  <LinksUpToDate>false</LinksUpToDate>
  <CharactersWithSpaces>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2023-07-06T04:00:00Z</dcterms:created>
  <dc:creator>是小豹子</dc:creator>
  <cp:lastModifiedBy>是小豹子</cp:lastModifiedBy>
  <cp:lastPrinted>2023-07-06T04:04:58Z</cp:lastPrinted>
  <dcterms:modified xsi:type="dcterms:W3CDTF">2023-07-06T04:08:51Z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C8062D5DCE684D8FADF74E709D6ADC80_11</vt:lpwstr>
  </property>
</Properties>
</file>