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val="0"/>
        <w:pageBreakBefore w:val="0"/>
        <w:kinsoku/>
        <w:wordWrap/>
        <w:overflowPunct/>
        <w:topLinePunct w:val="0"/>
        <w:bidi w:val="0"/>
        <w:snapToGrid w:val="0"/>
        <w:spacing w:beforeAutospacing="0" w:afterAutospacing="0" w:line="240" w:lineRule="auto"/>
        <w:jc w:val="center"/>
        <w:rPr>
          <w:rFonts w:ascii="Arial" w:hAnsi="Arial" w:eastAsia="方正小标宋简体" w:cs="Arial"/>
          <w:color w:val="auto"/>
          <w:sz w:val="72"/>
          <w:szCs w:val="72"/>
        </w:rPr>
      </w:pPr>
      <w:bookmarkStart w:id="0" w:name="_Toc16523570"/>
    </w:p>
    <w:p>
      <w:pPr>
        <w:pStyle w:val="14"/>
        <w:keepNext w:val="0"/>
        <w:keepLines w:val="0"/>
        <w:pageBreakBefore w:val="0"/>
        <w:tabs>
          <w:tab w:val="left" w:pos="312"/>
        </w:tabs>
        <w:kinsoku/>
        <w:wordWrap/>
        <w:overflowPunct/>
        <w:topLinePunct w:val="0"/>
        <w:bidi w:val="0"/>
        <w:snapToGrid w:val="0"/>
        <w:spacing w:beforeAutospacing="0" w:afterAutospacing="0" w:line="240"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4"/>
        <w:keepNext w:val="0"/>
        <w:keepLines w:val="0"/>
        <w:pageBreakBefore w:val="0"/>
        <w:kinsoku/>
        <w:wordWrap/>
        <w:overflowPunct/>
        <w:topLinePunct w:val="0"/>
        <w:bidi w:val="0"/>
        <w:snapToGrid w:val="0"/>
        <w:spacing w:beforeAutospacing="0" w:afterAutospacing="0" w:line="240" w:lineRule="auto"/>
        <w:jc w:val="center"/>
        <w:rPr>
          <w:rFonts w:ascii="Arial" w:hAnsi="Arial" w:eastAsia="方正小标宋简体" w:cs="Arial"/>
          <w:sz w:val="72"/>
          <w:szCs w:val="72"/>
        </w:rPr>
      </w:pPr>
    </w:p>
    <w:p>
      <w:pPr>
        <w:pStyle w:val="14"/>
        <w:keepNext w:val="0"/>
        <w:keepLines w:val="0"/>
        <w:pageBreakBefore w:val="0"/>
        <w:kinsoku/>
        <w:wordWrap/>
        <w:overflowPunct/>
        <w:topLinePunct w:val="0"/>
        <w:bidi w:val="0"/>
        <w:snapToGrid w:val="0"/>
        <w:spacing w:beforeAutospacing="0" w:afterAutospacing="0" w:line="240" w:lineRule="auto"/>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4"/>
        <w:keepNext w:val="0"/>
        <w:keepLines w:val="0"/>
        <w:pageBreakBefore w:val="0"/>
        <w:kinsoku/>
        <w:wordWrap/>
        <w:overflowPunct/>
        <w:topLinePunct w:val="0"/>
        <w:bidi w:val="0"/>
        <w:snapToGrid w:val="0"/>
        <w:spacing w:beforeAutospacing="0" w:afterAutospacing="0" w:line="240" w:lineRule="auto"/>
        <w:jc w:val="center"/>
        <w:rPr>
          <w:rFonts w:ascii="Arial" w:hAnsi="Arial" w:eastAsia="方正小标宋简体" w:cs="Arial"/>
          <w:sz w:val="72"/>
          <w:szCs w:val="72"/>
        </w:rPr>
      </w:pPr>
    </w:p>
    <w:p>
      <w:pPr>
        <w:pStyle w:val="14"/>
        <w:keepNext w:val="0"/>
        <w:keepLines w:val="0"/>
        <w:pageBreakBefore w:val="0"/>
        <w:kinsoku/>
        <w:wordWrap/>
        <w:overflowPunct/>
        <w:topLinePunct w:val="0"/>
        <w:bidi w:val="0"/>
        <w:snapToGrid w:val="0"/>
        <w:spacing w:beforeAutospacing="0" w:afterAutospacing="0" w:line="240" w:lineRule="auto"/>
        <w:jc w:val="center"/>
        <w:rPr>
          <w:rFonts w:ascii="Arial" w:hAnsi="Arial" w:eastAsia="方正小标宋简体" w:cs="Arial"/>
          <w:sz w:val="72"/>
          <w:szCs w:val="72"/>
        </w:rPr>
      </w:pPr>
      <w:r>
        <w:rPr>
          <w:rFonts w:ascii="Arial" w:hAnsi="Arial" w:eastAsia="方正小标宋简体" w:cs="Arial"/>
          <w:sz w:val="72"/>
          <w:szCs w:val="72"/>
        </w:rPr>
        <w:t>标</w:t>
      </w:r>
    </w:p>
    <w:p>
      <w:pPr>
        <w:pStyle w:val="14"/>
        <w:keepNext w:val="0"/>
        <w:keepLines w:val="0"/>
        <w:pageBreakBefore w:val="0"/>
        <w:kinsoku/>
        <w:wordWrap/>
        <w:overflowPunct/>
        <w:topLinePunct w:val="0"/>
        <w:bidi w:val="0"/>
        <w:snapToGrid w:val="0"/>
        <w:spacing w:beforeAutospacing="0" w:afterAutospacing="0" w:line="240" w:lineRule="auto"/>
        <w:jc w:val="center"/>
        <w:rPr>
          <w:rFonts w:ascii="Arial" w:hAnsi="Arial" w:eastAsia="方正小标宋简体" w:cs="Arial"/>
          <w:sz w:val="72"/>
          <w:szCs w:val="72"/>
        </w:rPr>
      </w:pPr>
    </w:p>
    <w:p>
      <w:pPr>
        <w:pStyle w:val="14"/>
        <w:keepNext w:val="0"/>
        <w:keepLines w:val="0"/>
        <w:pageBreakBefore w:val="0"/>
        <w:kinsoku/>
        <w:wordWrap/>
        <w:overflowPunct/>
        <w:topLinePunct w:val="0"/>
        <w:bidi w:val="0"/>
        <w:snapToGrid w:val="0"/>
        <w:spacing w:beforeAutospacing="0" w:afterAutospacing="0" w:line="240" w:lineRule="auto"/>
        <w:jc w:val="center"/>
        <w:rPr>
          <w:rFonts w:ascii="Arial" w:hAnsi="Arial" w:eastAsia="方正小标宋简体" w:cs="Arial"/>
          <w:sz w:val="72"/>
          <w:szCs w:val="72"/>
        </w:rPr>
      </w:pPr>
      <w:r>
        <w:rPr>
          <w:rFonts w:ascii="Arial" w:hAnsi="Arial" w:eastAsia="方正小标宋简体" w:cs="Arial"/>
          <w:sz w:val="72"/>
          <w:szCs w:val="72"/>
        </w:rPr>
        <w:t>文</w:t>
      </w:r>
    </w:p>
    <w:p>
      <w:pPr>
        <w:pStyle w:val="14"/>
        <w:keepNext w:val="0"/>
        <w:keepLines w:val="0"/>
        <w:pageBreakBefore w:val="0"/>
        <w:kinsoku/>
        <w:wordWrap/>
        <w:overflowPunct/>
        <w:topLinePunct w:val="0"/>
        <w:bidi w:val="0"/>
        <w:snapToGrid w:val="0"/>
        <w:spacing w:beforeAutospacing="0" w:afterAutospacing="0" w:line="240" w:lineRule="auto"/>
        <w:jc w:val="center"/>
        <w:rPr>
          <w:rFonts w:ascii="Arial" w:hAnsi="Arial" w:eastAsia="方正小标宋简体" w:cs="Arial"/>
          <w:sz w:val="72"/>
          <w:szCs w:val="72"/>
        </w:rPr>
      </w:pPr>
    </w:p>
    <w:p>
      <w:pPr>
        <w:pStyle w:val="14"/>
        <w:keepNext w:val="0"/>
        <w:keepLines w:val="0"/>
        <w:pageBreakBefore w:val="0"/>
        <w:kinsoku/>
        <w:wordWrap/>
        <w:overflowPunct/>
        <w:topLinePunct w:val="0"/>
        <w:bidi w:val="0"/>
        <w:snapToGrid w:val="0"/>
        <w:spacing w:beforeAutospacing="0" w:afterAutospacing="0" w:line="240" w:lineRule="auto"/>
        <w:jc w:val="center"/>
        <w:rPr>
          <w:rFonts w:ascii="Arial" w:hAnsi="Arial" w:eastAsia="方正小标宋简体" w:cs="Arial"/>
          <w:sz w:val="36"/>
          <w:szCs w:val="36"/>
        </w:rPr>
      </w:pPr>
      <w:r>
        <w:rPr>
          <w:rFonts w:ascii="Arial" w:hAnsi="Arial" w:eastAsia="方正小标宋简体" w:cs="Arial"/>
          <w:sz w:val="72"/>
          <w:szCs w:val="72"/>
        </w:rPr>
        <w:t>件</w:t>
      </w:r>
    </w:p>
    <w:p>
      <w:pPr>
        <w:pStyle w:val="14"/>
        <w:keepNext w:val="0"/>
        <w:keepLines w:val="0"/>
        <w:pageBreakBefore w:val="0"/>
        <w:kinsoku/>
        <w:wordWrap/>
        <w:overflowPunct/>
        <w:topLinePunct w:val="0"/>
        <w:bidi w:val="0"/>
        <w:snapToGrid w:val="0"/>
        <w:spacing w:beforeAutospacing="0" w:afterAutospacing="0" w:line="240" w:lineRule="auto"/>
        <w:jc w:val="center"/>
        <w:rPr>
          <w:rFonts w:ascii="Arial" w:hAnsi="Arial" w:cs="Arial"/>
          <w:sz w:val="32"/>
          <w:szCs w:val="32"/>
        </w:rPr>
      </w:pPr>
    </w:p>
    <w:p>
      <w:pPr>
        <w:pStyle w:val="14"/>
        <w:keepNext w:val="0"/>
        <w:keepLines w:val="0"/>
        <w:pageBreakBefore w:val="0"/>
        <w:kinsoku/>
        <w:wordWrap/>
        <w:overflowPunct/>
        <w:topLinePunct w:val="0"/>
        <w:bidi w:val="0"/>
        <w:snapToGrid w:val="0"/>
        <w:spacing w:beforeAutospacing="0" w:afterAutospacing="0" w:line="240" w:lineRule="auto"/>
        <w:jc w:val="center"/>
        <w:rPr>
          <w:rFonts w:ascii="Arial" w:hAnsi="Arial" w:cs="Arial"/>
          <w:sz w:val="32"/>
          <w:szCs w:val="32"/>
        </w:rPr>
      </w:pPr>
    </w:p>
    <w:p>
      <w:pPr>
        <w:pStyle w:val="14"/>
        <w:keepNext w:val="0"/>
        <w:keepLines w:val="0"/>
        <w:pageBreakBefore w:val="0"/>
        <w:kinsoku/>
        <w:wordWrap/>
        <w:overflowPunct/>
        <w:topLinePunct w:val="0"/>
        <w:bidi w:val="0"/>
        <w:snapToGrid w:val="0"/>
        <w:spacing w:beforeAutospacing="0" w:afterAutospacing="0" w:line="240" w:lineRule="auto"/>
        <w:jc w:val="center"/>
        <w:rPr>
          <w:rFonts w:ascii="Arial" w:hAnsi="Arial" w:cs="Arial"/>
          <w:sz w:val="32"/>
          <w:szCs w:val="32"/>
        </w:rPr>
      </w:pPr>
    </w:p>
    <w:p>
      <w:pPr>
        <w:keepNext w:val="0"/>
        <w:keepLines w:val="0"/>
        <w:pageBreakBefore w:val="0"/>
        <w:kinsoku/>
        <w:wordWrap/>
        <w:overflowPunct/>
        <w:topLinePunct w:val="0"/>
        <w:bidi w:val="0"/>
        <w:spacing w:beforeAutospacing="0" w:afterAutospacing="0" w:line="240" w:lineRule="auto"/>
        <w:rPr>
          <w:rFonts w:hint="eastAsia"/>
          <w:bCs/>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240" w:lineRule="auto"/>
        <w:ind w:left="0" w:right="0"/>
        <w:jc w:val="center"/>
        <w:rPr>
          <w:rFonts w:hint="default"/>
          <w:bCs/>
          <w:sz w:val="32"/>
          <w:szCs w:val="32"/>
          <w:lang w:val="en-US"/>
        </w:rPr>
      </w:pPr>
      <w:r>
        <w:rPr>
          <w:rFonts w:hint="eastAsia"/>
          <w:bCs/>
          <w:sz w:val="32"/>
          <w:szCs w:val="32"/>
        </w:rPr>
        <w:t>项目名称：</w:t>
      </w:r>
      <w:r>
        <w:rPr>
          <w:rFonts w:hint="eastAsia" w:ascii="宋体" w:hAnsi="宋体"/>
          <w:sz w:val="32"/>
          <w:szCs w:val="32"/>
          <w:lang w:eastAsia="zh-CN"/>
        </w:rPr>
        <w:t>娄底市中心医院住院部</w:t>
      </w:r>
      <w:bookmarkStart w:id="4" w:name="_GoBack"/>
      <w:bookmarkEnd w:id="4"/>
      <w:r>
        <w:rPr>
          <w:rFonts w:hint="eastAsia" w:ascii="宋体" w:hAnsi="宋体"/>
          <w:sz w:val="32"/>
          <w:szCs w:val="32"/>
          <w:lang w:eastAsia="zh-CN"/>
        </w:rPr>
        <w:t>A、B、C、D、E区、科教楼、综合楼、门诊楼外墙清洗项目</w:t>
      </w:r>
      <w:r>
        <w:rPr>
          <w:rFonts w:hint="eastAsia" w:ascii="宋体" w:hAnsi="宋体"/>
          <w:sz w:val="32"/>
          <w:szCs w:val="32"/>
          <w:lang w:val="en-US" w:eastAsia="zh-CN"/>
        </w:rPr>
        <w:t>招标文件</w:t>
      </w:r>
    </w:p>
    <w:p>
      <w:pPr>
        <w:keepNext w:val="0"/>
        <w:keepLines w:val="0"/>
        <w:pageBreakBefore w:val="0"/>
        <w:kinsoku/>
        <w:wordWrap/>
        <w:overflowPunct/>
        <w:topLinePunct w:val="0"/>
        <w:bidi w:val="0"/>
        <w:spacing w:beforeAutospacing="0" w:afterAutospacing="0" w:line="240" w:lineRule="auto"/>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240" w:lineRule="auto"/>
        <w:ind w:left="0" w:right="0"/>
        <w:jc w:val="center"/>
        <w:rPr>
          <w:rFonts w:hint="eastAsia"/>
          <w:bCs/>
          <w:sz w:val="32"/>
          <w:szCs w:val="32"/>
        </w:rPr>
      </w:pPr>
    </w:p>
    <w:p>
      <w:pPr>
        <w:pageBreakBefore w:val="0"/>
        <w:kinsoku/>
        <w:wordWrap/>
        <w:overflowPunct/>
        <w:topLinePunct w:val="0"/>
        <w:bidi w:val="0"/>
        <w:spacing w:beforeAutospacing="0" w:afterAutospacing="0" w:line="480" w:lineRule="exact"/>
        <w:jc w:val="left"/>
        <w:rPr>
          <w:sz w:val="24"/>
        </w:rPr>
      </w:pPr>
    </w:p>
    <w:p>
      <w:pPr>
        <w:pageBreakBefore w:val="0"/>
        <w:kinsoku/>
        <w:wordWrap/>
        <w:overflowPunct/>
        <w:topLinePunct w:val="0"/>
        <w:bidi w:val="0"/>
        <w:spacing w:beforeAutospacing="0" w:afterAutospacing="0" w:line="48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w:t>
      </w:r>
      <w:r>
        <w:rPr>
          <w:rFonts w:hint="eastAsia" w:ascii="宋体" w:hAnsi="宋体" w:cs="宋体"/>
          <w:bCs/>
          <w:sz w:val="32"/>
          <w:szCs w:val="32"/>
        </w:rPr>
        <w:t>月</w:t>
      </w:r>
    </w:p>
    <w:p>
      <w:pPr>
        <w:pageBreakBefore w:val="0"/>
        <w:kinsoku/>
        <w:wordWrap/>
        <w:overflowPunct/>
        <w:topLinePunct w:val="0"/>
        <w:bidi w:val="0"/>
        <w:spacing w:beforeAutospacing="0" w:afterAutospacing="0" w:line="480" w:lineRule="exact"/>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pStyle w:val="2"/>
        <w:pageBreakBefore w:val="0"/>
        <w:numPr>
          <w:ilvl w:val="0"/>
          <w:numId w:val="0"/>
        </w:numPr>
        <w:kinsoku/>
        <w:wordWrap/>
        <w:overflowPunct/>
        <w:topLinePunct w:val="0"/>
        <w:bidi w:val="0"/>
        <w:spacing w:before="0" w:beforeAutospacing="0" w:after="0" w:afterAutospacing="0" w:line="480" w:lineRule="exact"/>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eastAsia="zh-CN"/>
        </w:rPr>
        <w:t>娄底市中心医院住院部A、B、C、D、E区、科教楼、综合楼、门诊楼外墙清洗项目</w:t>
      </w:r>
      <w:r>
        <w:rPr>
          <w:rFonts w:hint="eastAsia" w:ascii="仿宋" w:hAnsi="仿宋" w:eastAsia="仿宋" w:cs="仿宋"/>
          <w:sz w:val="28"/>
          <w:szCs w:val="28"/>
          <w:lang w:val="en-US" w:eastAsia="zh-CN"/>
        </w:rPr>
        <w:t>进行院内挂网招标，将招标事项公告如下：</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一、项目信息</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项目名称：娄底市中心医院住院部A、B、C、D、E区、科教楼、综合楼、门诊楼外墙清洗项目采购项目</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采购方式</w:t>
      </w:r>
    </w:p>
    <w:p>
      <w:pPr>
        <w:pStyle w:val="14"/>
        <w:pageBreakBefore w:val="0"/>
        <w:numPr>
          <w:ilvl w:val="0"/>
          <w:numId w:val="1"/>
        </w:numPr>
        <w:tabs>
          <w:tab w:val="left" w:pos="312"/>
        </w:tabs>
        <w:kinsoku/>
        <w:wordWrap/>
        <w:overflowPunct/>
        <w:topLinePunct w:val="0"/>
        <w:bidi w:val="0"/>
        <w:snapToGrid w:val="0"/>
        <w:spacing w:beforeAutospacing="0" w:afterAutospacing="0" w:line="480" w:lineRule="exact"/>
        <w:ind w:firstLine="560" w:firstLineChars="200"/>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院内公开挂网，最低价评分（投标人应按招标要求填写相应表格，本项目报价为一轮报价，投标文件满足招标文件全部实质性要求，且投标报价最低的投标人为中标候选人。</w:t>
      </w:r>
      <w:r>
        <w:rPr>
          <w:rFonts w:hint="default" w:ascii="仿宋" w:hAnsi="仿宋" w:eastAsia="仿宋" w:cs="仿宋"/>
          <w:color w:val="000000"/>
          <w:kern w:val="0"/>
          <w:sz w:val="28"/>
          <w:szCs w:val="28"/>
          <w:lang w:val="en-US" w:eastAsia="zh-CN" w:bidi="ar-SA"/>
        </w:rPr>
        <w:t>如有多个并列最低价，则由并列最低价投标人再次报价，直至出现最低报价为止。</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560" w:firstLineChars="2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项目要求独立承包，</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bookmarkEnd w:id="0"/>
    <w:p>
      <w:pPr>
        <w:pStyle w:val="14"/>
        <w:keepNext w:val="0"/>
        <w:keepLines/>
        <w:pageBreakBefore w:val="0"/>
        <w:widowControl/>
        <w:numPr>
          <w:ilvl w:val="0"/>
          <w:numId w:val="0"/>
        </w:numPr>
        <w:tabs>
          <w:tab w:val="left" w:pos="312"/>
        </w:tabs>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三、投标人资格要求</w:t>
      </w:r>
    </w:p>
    <w:p>
      <w:pPr>
        <w:pStyle w:val="14"/>
        <w:keepNext w:val="0"/>
        <w:keepLines/>
        <w:pageBreakBefore w:val="0"/>
        <w:widowControl/>
        <w:numPr>
          <w:ilvl w:val="0"/>
          <w:numId w:val="0"/>
        </w:numPr>
        <w:tabs>
          <w:tab w:val="left" w:pos="312"/>
        </w:tabs>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1、资质要求</w:t>
      </w:r>
    </w:p>
    <w:p>
      <w:pPr>
        <w:keepNext w:val="0"/>
        <w:keepLines/>
        <w:pageBreakBefore w:val="0"/>
        <w:widowControl/>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投标人</w:t>
      </w:r>
      <w:r>
        <w:rPr>
          <w:rFonts w:hint="eastAsia" w:ascii="仿宋" w:hAnsi="仿宋" w:eastAsia="仿宋" w:cs="仿宋"/>
          <w:sz w:val="28"/>
          <w:szCs w:val="28"/>
        </w:rPr>
        <w:t>应按顺序制作并提交以下证明文件，评标过程中，将不采取任何补救措施和通过任何方式寻求投标文件以外的任何证明使其无效投标变更为有效投标。经评审委员会批准通过的除外。</w:t>
      </w:r>
    </w:p>
    <w:p>
      <w:pPr>
        <w:pageBreakBefore w:val="0"/>
        <w:numPr>
          <w:ilvl w:val="0"/>
          <w:numId w:val="2"/>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auto"/>
          <w:sz w:val="28"/>
          <w:szCs w:val="28"/>
          <w:u w:val="none" w:color="auto"/>
          <w:lang w:eastAsia="zh-CN"/>
        </w:rPr>
      </w:pPr>
      <w:r>
        <w:rPr>
          <w:rFonts w:hint="eastAsia" w:ascii="仿宋" w:hAnsi="仿宋" w:eastAsia="仿宋" w:cs="仿宋"/>
          <w:color w:val="auto"/>
          <w:sz w:val="28"/>
          <w:szCs w:val="28"/>
          <w:u w:val="none" w:color="auto"/>
        </w:rPr>
        <w:t xml:space="preserve">具有独立法人资格并依法取得企业营业执照，营业执照处于有效期； </w:t>
      </w:r>
    </w:p>
    <w:p>
      <w:pPr>
        <w:pageBreakBefore w:val="0"/>
        <w:numPr>
          <w:ilvl w:val="0"/>
          <w:numId w:val="2"/>
        </w:numPr>
        <w:kinsoku/>
        <w:wordWrap/>
        <w:overflowPunct/>
        <w:topLinePunct w:val="0"/>
        <w:autoSpaceDE/>
        <w:autoSpaceDN/>
        <w:bidi w:val="0"/>
        <w:adjustRightInd/>
        <w:snapToGrid/>
        <w:spacing w:beforeAutospacing="0" w:afterAutospacing="0"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本项目不接受联合体投标</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不得分包、转包；</w:t>
      </w:r>
    </w:p>
    <w:p>
      <w:pPr>
        <w:pageBreakBefore w:val="0"/>
        <w:numPr>
          <w:ilvl w:val="0"/>
          <w:numId w:val="2"/>
        </w:numPr>
        <w:kinsoku/>
        <w:wordWrap/>
        <w:overflowPunct/>
        <w:topLinePunct w:val="0"/>
        <w:autoSpaceDE/>
        <w:autoSpaceDN/>
        <w:bidi w:val="0"/>
        <w:adjustRightInd/>
        <w:snapToGrid/>
        <w:spacing w:beforeAutospacing="0" w:afterAutospacing="0"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法定代表人的有效授权书</w:t>
      </w:r>
      <w:r>
        <w:rPr>
          <w:rFonts w:hint="eastAsia" w:ascii="仿宋" w:hAnsi="仿宋" w:eastAsia="仿宋" w:cs="仿宋"/>
          <w:sz w:val="28"/>
          <w:szCs w:val="28"/>
          <w:lang w:eastAsia="zh-CN"/>
        </w:rPr>
        <w:t>（</w:t>
      </w:r>
      <w:r>
        <w:rPr>
          <w:rFonts w:hint="eastAsia" w:ascii="仿宋" w:hAnsi="仿宋" w:eastAsia="仿宋" w:cs="仿宋"/>
          <w:sz w:val="28"/>
          <w:szCs w:val="28"/>
        </w:rPr>
        <w:t>原件</w:t>
      </w:r>
      <w:r>
        <w:rPr>
          <w:rFonts w:hint="eastAsia" w:ascii="仿宋" w:hAnsi="仿宋" w:eastAsia="仿宋" w:cs="仿宋"/>
          <w:sz w:val="28"/>
          <w:szCs w:val="28"/>
          <w:lang w:eastAsia="zh-CN"/>
        </w:rPr>
        <w:t>）；</w:t>
      </w:r>
    </w:p>
    <w:p>
      <w:pPr>
        <w:pageBreakBefore w:val="0"/>
        <w:numPr>
          <w:ilvl w:val="0"/>
          <w:numId w:val="2"/>
        </w:numPr>
        <w:kinsoku/>
        <w:wordWrap/>
        <w:overflowPunct/>
        <w:topLinePunct w:val="0"/>
        <w:autoSpaceDE/>
        <w:autoSpaceDN/>
        <w:bidi w:val="0"/>
        <w:adjustRightInd/>
        <w:snapToGrid/>
        <w:spacing w:beforeAutospacing="0" w:afterAutospacing="0"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被授权代表身份证原件加</w:t>
      </w:r>
      <w:r>
        <w:rPr>
          <w:rFonts w:hint="eastAsia" w:ascii="仿宋" w:hAnsi="仿宋" w:eastAsia="仿宋" w:cs="仿宋"/>
          <w:sz w:val="28"/>
          <w:szCs w:val="28"/>
          <w:lang w:eastAsia="zh-CN"/>
        </w:rPr>
        <w:t>（</w:t>
      </w:r>
      <w:r>
        <w:rPr>
          <w:rFonts w:hint="eastAsia" w:ascii="仿宋" w:hAnsi="仿宋" w:eastAsia="仿宋" w:cs="仿宋"/>
          <w:sz w:val="28"/>
          <w:szCs w:val="28"/>
        </w:rPr>
        <w:t>复印件</w:t>
      </w:r>
      <w:r>
        <w:rPr>
          <w:rFonts w:hint="eastAsia" w:ascii="仿宋" w:hAnsi="仿宋" w:eastAsia="仿宋" w:cs="仿宋"/>
          <w:sz w:val="28"/>
          <w:szCs w:val="28"/>
          <w:lang w:eastAsia="zh-CN"/>
        </w:rPr>
        <w:t>）；</w:t>
      </w:r>
    </w:p>
    <w:p>
      <w:pPr>
        <w:pageBreakBefore w:val="0"/>
        <w:numPr>
          <w:ilvl w:val="0"/>
          <w:numId w:val="2"/>
        </w:numPr>
        <w:kinsoku/>
        <w:wordWrap/>
        <w:overflowPunct/>
        <w:topLinePunct w:val="0"/>
        <w:autoSpaceDE/>
        <w:autoSpaceDN/>
        <w:bidi w:val="0"/>
        <w:adjustRightInd/>
        <w:snapToGrid/>
        <w:spacing w:beforeAutospacing="0" w:afterAutospacing="0"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投标单位依法缴纳税收和社保的证明材料</w:t>
      </w:r>
      <w:r>
        <w:rPr>
          <w:rFonts w:hint="eastAsia" w:ascii="仿宋" w:hAnsi="仿宋" w:eastAsia="仿宋" w:cs="仿宋"/>
          <w:sz w:val="28"/>
          <w:szCs w:val="28"/>
          <w:lang w:eastAsia="zh-CN"/>
        </w:rPr>
        <w:t>（</w:t>
      </w:r>
      <w:r>
        <w:rPr>
          <w:rFonts w:hint="eastAsia" w:ascii="仿宋" w:hAnsi="仿宋" w:eastAsia="仿宋" w:cs="仿宋"/>
          <w:sz w:val="28"/>
          <w:szCs w:val="28"/>
        </w:rPr>
        <w:t>复印件</w:t>
      </w:r>
      <w:r>
        <w:rPr>
          <w:rFonts w:hint="eastAsia" w:ascii="仿宋" w:hAnsi="仿宋" w:eastAsia="仿宋" w:cs="仿宋"/>
          <w:sz w:val="28"/>
          <w:szCs w:val="28"/>
          <w:lang w:eastAsia="zh-CN"/>
        </w:rPr>
        <w:t>）</w:t>
      </w:r>
    </w:p>
    <w:p>
      <w:pPr>
        <w:pageBreakBefore w:val="0"/>
        <w:numPr>
          <w:ilvl w:val="0"/>
          <w:numId w:val="2"/>
        </w:numPr>
        <w:kinsoku/>
        <w:wordWrap/>
        <w:overflowPunct/>
        <w:topLinePunct w:val="0"/>
        <w:autoSpaceDE/>
        <w:autoSpaceDN/>
        <w:bidi w:val="0"/>
        <w:adjustRightInd/>
        <w:snapToGrid/>
        <w:spacing w:beforeAutospacing="0" w:afterAutospacing="0"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从事本项目国家强制规定须具备的资质</w:t>
      </w:r>
      <w:r>
        <w:rPr>
          <w:rFonts w:hint="eastAsia" w:ascii="仿宋" w:hAnsi="仿宋" w:eastAsia="仿宋" w:cs="仿宋"/>
          <w:sz w:val="28"/>
          <w:szCs w:val="28"/>
          <w:lang w:eastAsia="zh-CN"/>
        </w:rPr>
        <w:t>（</w:t>
      </w:r>
      <w:r>
        <w:rPr>
          <w:rFonts w:hint="eastAsia" w:ascii="仿宋" w:hAnsi="仿宋" w:eastAsia="仿宋" w:cs="仿宋"/>
          <w:sz w:val="28"/>
          <w:szCs w:val="28"/>
        </w:rPr>
        <w:t>复印件</w:t>
      </w:r>
      <w:r>
        <w:rPr>
          <w:rFonts w:hint="eastAsia" w:ascii="仿宋" w:hAnsi="仿宋" w:eastAsia="仿宋" w:cs="仿宋"/>
          <w:sz w:val="28"/>
          <w:szCs w:val="28"/>
          <w:lang w:eastAsia="zh-CN"/>
        </w:rPr>
        <w:t>）；</w:t>
      </w:r>
    </w:p>
    <w:p>
      <w:pPr>
        <w:pageBreakBefore w:val="0"/>
        <w:numPr>
          <w:ilvl w:val="0"/>
          <w:numId w:val="2"/>
        </w:numPr>
        <w:kinsoku/>
        <w:wordWrap/>
        <w:overflowPunct/>
        <w:topLinePunct w:val="0"/>
        <w:autoSpaceDE/>
        <w:autoSpaceDN/>
        <w:bidi w:val="0"/>
        <w:adjustRightInd/>
        <w:snapToGrid/>
        <w:spacing w:beforeAutospacing="0" w:afterAutospacing="0"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资格证明材料承诺函。</w:t>
      </w:r>
    </w:p>
    <w:p>
      <w:pPr>
        <w:pageBreakBefore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注</w:t>
      </w:r>
      <w:r>
        <w:rPr>
          <w:rFonts w:hint="eastAsia" w:ascii="仿宋" w:hAnsi="仿宋" w:eastAsia="仿宋" w:cs="仿宋"/>
          <w:sz w:val="28"/>
          <w:szCs w:val="28"/>
          <w:lang w:eastAsia="zh-CN"/>
        </w:rPr>
        <w:t>：</w:t>
      </w:r>
      <w:r>
        <w:rPr>
          <w:rFonts w:hint="eastAsia" w:ascii="仿宋" w:hAnsi="仿宋" w:eastAsia="仿宋" w:cs="仿宋"/>
          <w:sz w:val="28"/>
          <w:szCs w:val="28"/>
        </w:rPr>
        <w:t>所有复印件须全部加盖投标单位红色印鉴。</w:t>
      </w:r>
    </w:p>
    <w:p>
      <w:pPr>
        <w:pStyle w:val="9"/>
        <w:keepNext w:val="0"/>
        <w:keepLines w:val="0"/>
        <w:pageBreakBefore w:val="0"/>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kern w:val="2"/>
          <w:sz w:val="28"/>
          <w:szCs w:val="28"/>
          <w:u w:val="single"/>
        </w:rPr>
        <w:t>2、</w:t>
      </w:r>
      <w:r>
        <w:rPr>
          <w:rFonts w:hint="eastAsia" w:ascii="仿宋" w:hAnsi="仿宋" w:eastAsia="仿宋" w:cs="仿宋"/>
          <w:kern w:val="2"/>
          <w:sz w:val="28"/>
          <w:szCs w:val="28"/>
          <w:u w:val="single"/>
          <w:lang w:val="en-US" w:eastAsia="zh-CN"/>
        </w:rPr>
        <w:t>招标</w:t>
      </w:r>
      <w:r>
        <w:rPr>
          <w:rFonts w:hint="eastAsia" w:ascii="仿宋" w:hAnsi="仿宋" w:eastAsia="仿宋" w:cs="仿宋"/>
          <w:kern w:val="2"/>
          <w:sz w:val="28"/>
          <w:szCs w:val="28"/>
          <w:u w:val="single"/>
        </w:rPr>
        <w:t>项目的特定资格条件：</w:t>
      </w:r>
      <w:r>
        <w:rPr>
          <w:rFonts w:hint="eastAsia" w:ascii="仿宋" w:hAnsi="仿宋" w:eastAsia="仿宋" w:cs="仿宋"/>
          <w:b w:val="0"/>
          <w:bCs w:val="0"/>
          <w:sz w:val="28"/>
          <w:szCs w:val="28"/>
          <w:u w:val="none" w:color="auto"/>
          <w:lang w:val="en-US" w:eastAsia="zh-CN"/>
        </w:rPr>
        <w:t>营业执照包含外墙清洗或建筑物清洁；操作人员必备高空作业证；</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beforeAutospacing="0" w:afterAutospacing="0" w:line="480" w:lineRule="exact"/>
        <w:ind w:left="0" w:leftChars="0"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4、单位负责人为同一人或者存在直接控股、管理关系的不同投标人，不得参加本次采购活动。</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四、投标截止时间、开标时间及地点：</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1.投标截止时间、开标时间：具体时间电话通知</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2.开标地点;娄底市中心医院</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五、招标人地址和联系方法：</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1.招标人名称：娄底市中心医院</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2.联系人及联系方式：廖海星 </w:t>
      </w:r>
      <w:r>
        <w:rPr>
          <w:rFonts w:hint="eastAsia" w:ascii="仿宋" w:hAnsi="仿宋" w:eastAsia="仿宋" w:cs="仿宋"/>
          <w:sz w:val="28"/>
          <w:szCs w:val="28"/>
        </w:rPr>
        <w:t>15873871616</w:t>
      </w: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3.招标人地址：娄底市长青中街51号</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beforeAutospacing="0" w:afterAutospacing="0" w:line="48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beforeAutospacing="0" w:afterAutospacing="0" w:line="48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beforeAutospacing="0" w:afterAutospacing="0" w:line="48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beforeAutospacing="0" w:afterAutospacing="0" w:line="48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beforeAutospacing="0" w:afterAutospacing="0" w:line="48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beforeAutospacing="0" w:afterAutospacing="0" w:line="48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beforeAutospacing="0" w:afterAutospacing="0" w:line="48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beforeAutospacing="0" w:afterAutospacing="0" w:line="48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beforeAutospacing="0" w:afterAutospacing="0" w:line="48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2、有下列情形之一的，采购人将重新招标：</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beforeAutospacing="0" w:afterAutospacing="0" w:line="480" w:lineRule="exact"/>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beforeAutospacing="0" w:afterAutospacing="0" w:line="48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pageBreakBefore w:val="0"/>
        <w:kinsoku/>
        <w:wordWrap/>
        <w:overflowPunct/>
        <w:topLinePunct w:val="0"/>
        <w:bidi w:val="0"/>
        <w:spacing w:beforeAutospacing="0" w:afterAutospacing="0" w:line="480" w:lineRule="exact"/>
        <w:rPr>
          <w:rFonts w:hint="default" w:asciiTheme="minorEastAsia" w:hAnsiTheme="minorEastAsia" w:eastAsiaTheme="minorEastAsia" w:cstheme="minorEastAsia"/>
          <w:bCs/>
          <w:color w:val="auto"/>
          <w:sz w:val="28"/>
          <w:szCs w:val="28"/>
          <w:lang w:val="en-US" w:eastAsia="zh-CN"/>
        </w:rPr>
      </w:pPr>
    </w:p>
    <w:p>
      <w:pPr>
        <w:pStyle w:val="14"/>
        <w:pageBreakBefore w:val="0"/>
        <w:numPr>
          <w:ilvl w:val="0"/>
          <w:numId w:val="0"/>
        </w:numPr>
        <w:tabs>
          <w:tab w:val="left" w:pos="312"/>
        </w:tabs>
        <w:kinsoku/>
        <w:wordWrap/>
        <w:overflowPunct/>
        <w:topLinePunct w:val="0"/>
        <w:bidi w:val="0"/>
        <w:snapToGrid w:val="0"/>
        <w:spacing w:beforeAutospacing="0" w:afterAutospacing="0" w:line="480" w:lineRule="exact"/>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pageBreakBefore w:val="0"/>
        <w:kinsoku/>
        <w:wordWrap/>
        <w:overflowPunct/>
        <w:topLinePunct w:val="0"/>
        <w:bidi w:val="0"/>
        <w:spacing w:beforeAutospacing="0" w:afterAutospacing="0" w:line="480" w:lineRule="exact"/>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一、采购清单、采购项目交付或者实施的时间和地点</w:t>
      </w:r>
    </w:p>
    <w:p>
      <w:pPr>
        <w:pageBreakBefore w:val="0"/>
        <w:kinsoku/>
        <w:wordWrap/>
        <w:overflowPunct/>
        <w:topLinePunct w:val="0"/>
        <w:bidi w:val="0"/>
        <w:spacing w:beforeAutospacing="0" w:afterAutospacing="0" w:line="480" w:lineRule="exact"/>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1.采购项目</w:t>
      </w:r>
    </w:p>
    <w:tbl>
      <w:tblPr>
        <w:tblStyle w:val="11"/>
        <w:tblW w:w="903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86"/>
        <w:gridCol w:w="2514"/>
        <w:gridCol w:w="1670"/>
        <w:gridCol w:w="1930"/>
        <w:gridCol w:w="193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9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pageBreakBefore w:val="0"/>
              <w:kinsoku/>
              <w:wordWrap/>
              <w:overflowPunct/>
              <w:topLinePunct w:val="0"/>
              <w:bidi w:val="0"/>
              <w:spacing w:beforeAutospacing="0" w:afterAutospacing="0" w:line="48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序号</w:t>
            </w:r>
          </w:p>
        </w:tc>
        <w:tc>
          <w:tcPr>
            <w:tcW w:w="251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pageBreakBefore w:val="0"/>
              <w:kinsoku/>
              <w:wordWrap/>
              <w:overflowPunct/>
              <w:topLinePunct w:val="0"/>
              <w:bidi w:val="0"/>
              <w:spacing w:beforeAutospacing="0" w:afterAutospacing="0" w:line="48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项目名称</w:t>
            </w:r>
          </w:p>
        </w:tc>
        <w:tc>
          <w:tcPr>
            <w:tcW w:w="16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pageBreakBefore w:val="0"/>
              <w:kinsoku/>
              <w:wordWrap/>
              <w:overflowPunct/>
              <w:topLinePunct w:val="0"/>
              <w:bidi w:val="0"/>
              <w:spacing w:beforeAutospacing="0" w:afterAutospacing="0" w:line="48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工期要求</w:t>
            </w:r>
          </w:p>
        </w:tc>
        <w:tc>
          <w:tcPr>
            <w:tcW w:w="193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pageBreakBefore w:val="0"/>
              <w:kinsoku/>
              <w:wordWrap/>
              <w:overflowPunct/>
              <w:topLinePunct w:val="0"/>
              <w:bidi w:val="0"/>
              <w:spacing w:beforeAutospacing="0" w:afterAutospacing="0" w:line="48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控制单价</w:t>
            </w:r>
          </w:p>
        </w:tc>
        <w:tc>
          <w:tcPr>
            <w:tcW w:w="193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pageBreakBefore w:val="0"/>
              <w:kinsoku/>
              <w:wordWrap/>
              <w:overflowPunct/>
              <w:topLinePunct w:val="0"/>
              <w:bidi w:val="0"/>
              <w:spacing w:beforeAutospacing="0" w:afterAutospacing="0" w:line="48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控制价（元）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9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ageBreakBefore w:val="0"/>
              <w:kinsoku/>
              <w:wordWrap/>
              <w:overflowPunct/>
              <w:topLinePunct w:val="0"/>
              <w:bidi w:val="0"/>
              <w:spacing w:beforeAutospacing="0" w:afterAutospacing="0" w:line="48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w:t>
            </w:r>
          </w:p>
        </w:tc>
        <w:tc>
          <w:tcPr>
            <w:tcW w:w="2514"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ageBreakBefore w:val="0"/>
              <w:kinsoku/>
              <w:wordWrap/>
              <w:overflowPunct/>
              <w:topLinePunct w:val="0"/>
              <w:bidi w:val="0"/>
              <w:spacing w:beforeAutospacing="0" w:afterAutospacing="0" w:line="48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娄底市中心医院住院部A、B、C、D、E区、科教楼、综合楼、门诊楼外墙清洗项目</w:t>
            </w:r>
          </w:p>
        </w:tc>
        <w:tc>
          <w:tcPr>
            <w:tcW w:w="167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ageBreakBefore w:val="0"/>
              <w:kinsoku/>
              <w:wordWrap/>
              <w:overflowPunct/>
              <w:topLinePunct w:val="0"/>
              <w:bidi w:val="0"/>
              <w:spacing w:beforeAutospacing="0" w:afterAutospacing="0" w:line="48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合同签定之日起10个自然日完成并验收</w:t>
            </w:r>
          </w:p>
        </w:tc>
        <w:tc>
          <w:tcPr>
            <w:tcW w:w="193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ageBreakBefore w:val="0"/>
              <w:kinsoku/>
              <w:wordWrap/>
              <w:overflowPunct/>
              <w:topLinePunct w:val="0"/>
              <w:bidi w:val="0"/>
              <w:spacing w:beforeAutospacing="0" w:afterAutospacing="0" w:line="48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3.5元/m</w:t>
            </w:r>
            <w:r>
              <w:rPr>
                <w:rFonts w:hint="eastAsia" w:ascii="仿宋" w:hAnsi="仿宋" w:eastAsia="仿宋" w:cs="仿宋"/>
                <w:color w:val="000000"/>
                <w:kern w:val="0"/>
                <w:sz w:val="36"/>
                <w:szCs w:val="36"/>
                <w:vertAlign w:val="superscript"/>
                <w:lang w:val="en-US" w:eastAsia="zh-CN" w:bidi="ar-SA"/>
              </w:rPr>
              <w:t>2</w:t>
            </w:r>
          </w:p>
        </w:tc>
        <w:tc>
          <w:tcPr>
            <w:tcW w:w="193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ageBreakBefore w:val="0"/>
              <w:kinsoku/>
              <w:wordWrap/>
              <w:overflowPunct/>
              <w:topLinePunct w:val="0"/>
              <w:bidi w:val="0"/>
              <w:spacing w:beforeAutospacing="0" w:afterAutospacing="0" w:line="48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198718.66元</w:t>
            </w:r>
          </w:p>
          <w:p>
            <w:pPr>
              <w:pageBreakBefore w:val="0"/>
              <w:kinsoku/>
              <w:wordWrap/>
              <w:overflowPunct/>
              <w:topLinePunct w:val="0"/>
              <w:bidi w:val="0"/>
              <w:spacing w:beforeAutospacing="0" w:afterAutospacing="0" w:line="48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（据实结算）</w:t>
            </w:r>
          </w:p>
        </w:tc>
      </w:tr>
    </w:tbl>
    <w:p>
      <w:pPr>
        <w:pageBreakBefore w:val="0"/>
        <w:kinsoku/>
        <w:wordWrap/>
        <w:overflowPunct/>
        <w:topLinePunct w:val="0"/>
        <w:bidi w:val="0"/>
        <w:spacing w:beforeAutospacing="0" w:afterAutospacing="0" w:line="480" w:lineRule="exact"/>
        <w:ind w:firstLine="560" w:firstLineChars="200"/>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2.服务时间：双方签订合同时具体约定。</w:t>
      </w:r>
    </w:p>
    <w:p>
      <w:pPr>
        <w:pageBreakBefore w:val="0"/>
        <w:kinsoku/>
        <w:wordWrap/>
        <w:overflowPunct/>
        <w:topLinePunct w:val="0"/>
        <w:bidi w:val="0"/>
        <w:spacing w:beforeAutospacing="0" w:afterAutospacing="0" w:line="480" w:lineRule="exact"/>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3.服务地点：娄底市中心医院。</w:t>
      </w:r>
    </w:p>
    <w:p>
      <w:pPr>
        <w:pageBreakBefore w:val="0"/>
        <w:kinsoku/>
        <w:wordWrap/>
        <w:overflowPunct/>
        <w:topLinePunct w:val="0"/>
        <w:bidi w:val="0"/>
        <w:spacing w:beforeAutospacing="0" w:afterAutospacing="0" w:line="480" w:lineRule="exact"/>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外墙清洗服务范围：娄底市中心医院外墙、窗</w:t>
      </w:r>
      <w:r>
        <w:rPr>
          <w:rFonts w:hint="eastAsia" w:ascii="仿宋" w:hAnsi="仿宋" w:eastAsia="仿宋" w:cs="仿宋"/>
          <w:spacing w:val="-1"/>
          <w:sz w:val="28"/>
          <w:szCs w:val="28"/>
        </w:rPr>
        <w:t>户、</w:t>
      </w:r>
      <w:r>
        <w:rPr>
          <w:rFonts w:hint="eastAsia" w:ascii="仿宋" w:hAnsi="仿宋" w:eastAsia="仿宋" w:cs="仿宋"/>
          <w:sz w:val="28"/>
          <w:szCs w:val="28"/>
        </w:rPr>
        <w:t>玻璃幕墙、门厅、飘台、悬台等</w:t>
      </w:r>
      <w:r>
        <w:rPr>
          <w:rFonts w:hint="eastAsia" w:ascii="仿宋" w:hAnsi="仿宋" w:eastAsia="仿宋" w:cs="仿宋"/>
          <w:sz w:val="28"/>
          <w:szCs w:val="28"/>
          <w:lang w:eastAsia="zh-CN"/>
        </w:rPr>
        <w:t>。</w:t>
      </w:r>
      <w:r>
        <w:rPr>
          <w:rFonts w:hint="eastAsia" w:ascii="仿宋" w:hAnsi="仿宋" w:eastAsia="仿宋" w:cs="仿宋"/>
          <w:spacing w:val="-1"/>
          <w:sz w:val="28"/>
          <w:szCs w:val="28"/>
        </w:rPr>
        <w:t>具体要求如下：</w:t>
      </w:r>
    </w:p>
    <w:p>
      <w:pPr>
        <w:spacing w:line="168" w:lineRule="exact"/>
      </w:pPr>
    </w:p>
    <w:tbl>
      <w:tblPr>
        <w:tblStyle w:val="21"/>
        <w:tblW w:w="925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74"/>
        <w:gridCol w:w="5232"/>
        <w:gridCol w:w="20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jc w:val="center"/>
        </w:trPr>
        <w:tc>
          <w:tcPr>
            <w:tcW w:w="1674" w:type="dxa"/>
            <w:vAlign w:val="center"/>
          </w:tcPr>
          <w:p>
            <w:pPr>
              <w:pStyle w:val="20"/>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1"/>
              <w:rPr>
                <w:rFonts w:hint="eastAsia" w:ascii="仿宋" w:hAnsi="仿宋" w:eastAsia="仿宋" w:cs="仿宋"/>
                <w:color w:val="auto"/>
                <w:sz w:val="28"/>
                <w:szCs w:val="28"/>
              </w:rPr>
            </w:pPr>
            <w:r>
              <w:rPr>
                <w:rFonts w:hint="eastAsia" w:ascii="仿宋" w:hAnsi="仿宋" w:eastAsia="仿宋" w:cs="仿宋"/>
                <w:color w:val="auto"/>
                <w:spacing w:val="-7"/>
                <w:sz w:val="28"/>
                <w:szCs w:val="28"/>
                <w14:textOutline w14:w="5495" w14:cap="flat" w14:cmpd="sng">
                  <w14:solidFill>
                    <w14:srgbClr w14:val="000000"/>
                  </w14:solidFill>
                  <w14:prstDash w14:val="solid"/>
                  <w14:miter w14:val="0"/>
                </w14:textOutline>
              </w:rPr>
              <w:t>名称</w:t>
            </w:r>
          </w:p>
        </w:tc>
        <w:tc>
          <w:tcPr>
            <w:tcW w:w="5232" w:type="dxa"/>
            <w:vAlign w:val="center"/>
          </w:tcPr>
          <w:p>
            <w:pPr>
              <w:pStyle w:val="20"/>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1"/>
              <w:rPr>
                <w:rFonts w:hint="eastAsia" w:ascii="仿宋" w:hAnsi="仿宋" w:eastAsia="仿宋" w:cs="仿宋"/>
                <w:color w:val="auto"/>
                <w:sz w:val="28"/>
                <w:szCs w:val="28"/>
              </w:rPr>
            </w:pPr>
            <w:r>
              <w:rPr>
                <w:rFonts w:hint="eastAsia" w:ascii="仿宋" w:hAnsi="仿宋" w:eastAsia="仿宋" w:cs="仿宋"/>
                <w:color w:val="auto"/>
                <w:spacing w:val="-2"/>
                <w:sz w:val="28"/>
                <w:szCs w:val="28"/>
                <w14:textOutline w14:w="5495" w14:cap="flat" w14:cmpd="sng">
                  <w14:solidFill>
                    <w14:srgbClr w14:val="000000"/>
                  </w14:solidFill>
                  <w14:prstDash w14:val="solid"/>
                  <w14:miter w14:val="0"/>
                </w14:textOutline>
              </w:rPr>
              <w:t>服务要求</w:t>
            </w:r>
          </w:p>
        </w:tc>
        <w:tc>
          <w:tcPr>
            <w:tcW w:w="2032" w:type="dxa"/>
            <w:vAlign w:val="center"/>
          </w:tcPr>
          <w:p>
            <w:pPr>
              <w:pStyle w:val="20"/>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1"/>
              <w:rPr>
                <w:rFonts w:hint="default" w:ascii="仿宋" w:hAnsi="仿宋" w:eastAsia="仿宋" w:cs="仿宋"/>
                <w:color w:val="auto"/>
                <w:spacing w:val="-6"/>
                <w:sz w:val="28"/>
                <w:szCs w:val="28"/>
                <w:lang w:val="en-US" w:eastAsia="zh-CN"/>
                <w14:textOutline w14:w="5495" w14:cap="flat" w14:cmpd="sng">
                  <w14:solidFill>
                    <w14:srgbClr w14:val="000000"/>
                  </w14:solidFill>
                  <w14:prstDash w14:val="solid"/>
                  <w14:miter w14:val="0"/>
                </w14:textOutline>
              </w:rPr>
            </w:pPr>
            <w:r>
              <w:rPr>
                <w:rFonts w:hint="eastAsia" w:ascii="仿宋" w:hAnsi="仿宋" w:eastAsia="仿宋" w:cs="仿宋"/>
                <w:color w:val="auto"/>
                <w:spacing w:val="-6"/>
                <w:sz w:val="28"/>
                <w:szCs w:val="28"/>
                <w:lang w:val="en-US" w:eastAsia="zh-CN"/>
                <w14:textOutline w14:w="5495" w14:cap="flat" w14:cmpd="sng">
                  <w14:solidFill>
                    <w14:srgbClr w14:val="000000"/>
                  </w14:solidFill>
                  <w14:prstDash w14:val="solid"/>
                  <w14:miter w14:val="0"/>
                </w14:textOutline>
              </w:rPr>
              <w:t>检查方法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1674" w:type="dxa"/>
            <w:vAlign w:val="center"/>
          </w:tcPr>
          <w:p>
            <w:pPr>
              <w:pStyle w:val="20"/>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1"/>
              <w:rPr>
                <w:rFonts w:hint="eastAsia" w:ascii="仿宋" w:hAnsi="仿宋" w:eastAsia="仿宋" w:cs="仿宋"/>
                <w:color w:val="auto"/>
                <w:sz w:val="24"/>
                <w:szCs w:val="24"/>
              </w:rPr>
            </w:pPr>
            <w:r>
              <w:rPr>
                <w:rFonts w:hint="eastAsia" w:ascii="仿宋" w:hAnsi="仿宋" w:eastAsia="仿宋" w:cs="仿宋"/>
                <w:color w:val="auto"/>
                <w:spacing w:val="-8"/>
                <w:sz w:val="24"/>
                <w:szCs w:val="24"/>
              </w:rPr>
              <w:t>外墙</w:t>
            </w:r>
          </w:p>
        </w:tc>
        <w:tc>
          <w:tcPr>
            <w:tcW w:w="5232" w:type="dxa"/>
            <w:vAlign w:val="center"/>
          </w:tcPr>
          <w:p>
            <w:pPr>
              <w:pStyle w:val="5"/>
              <w:bidi w:val="0"/>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清洗后整个外墙表面达到无污渍、灰尘、胶渍、水泥渍、油漆渍、垃圾等，确保外墙光亮明净。</w:t>
            </w:r>
          </w:p>
        </w:tc>
        <w:tc>
          <w:tcPr>
            <w:tcW w:w="2032" w:type="dxa"/>
            <w:vAlign w:val="center"/>
          </w:tcPr>
          <w:p>
            <w:pPr>
              <w:keepNext w:val="0"/>
              <w:keepLines w:val="0"/>
              <w:pageBreakBefore w:val="0"/>
              <w:widowControl w:val="0"/>
              <w:tabs>
                <w:tab w:val="left" w:pos="210"/>
              </w:tabs>
              <w:kinsoku/>
              <w:wordWrap/>
              <w:overflowPunct/>
              <w:topLinePunct w:val="0"/>
              <w:autoSpaceDE/>
              <w:autoSpaceDN/>
              <w:bidi w:val="0"/>
              <w:adjustRightInd w:val="0"/>
              <w:snapToGrid w:val="0"/>
              <w:spacing w:line="600" w:lineRule="exact"/>
              <w:jc w:val="center"/>
              <w:textAlignment w:val="auto"/>
              <w:rPr>
                <w:rFonts w:hint="default" w:ascii="仿宋" w:hAnsi="仿宋" w:eastAsia="仿宋" w:cs="仿宋"/>
                <w:bCs/>
                <w:color w:val="auto"/>
                <w:kern w:val="2"/>
                <w:sz w:val="24"/>
                <w:szCs w:val="24"/>
                <w:lang w:val="en-US" w:eastAsia="zh-CN" w:bidi="ar-SA"/>
              </w:rPr>
            </w:pPr>
            <w:r>
              <w:rPr>
                <w:rFonts w:hint="eastAsia" w:ascii="仿宋" w:hAnsi="仿宋" w:eastAsia="仿宋" w:cs="仿宋"/>
                <w:b w:val="0"/>
                <w:bCs w:val="0"/>
                <w:color w:val="auto"/>
                <w:sz w:val="24"/>
                <w:szCs w:val="24"/>
              </w:rPr>
              <w:t>目视</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手擦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1" w:hRule="atLeast"/>
          <w:jc w:val="center"/>
        </w:trPr>
        <w:tc>
          <w:tcPr>
            <w:tcW w:w="1674" w:type="dxa"/>
            <w:vAlign w:val="center"/>
          </w:tcPr>
          <w:p>
            <w:pPr>
              <w:pStyle w:val="20"/>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1"/>
              <w:rPr>
                <w:rFonts w:hint="eastAsia" w:ascii="仿宋" w:hAnsi="仿宋" w:eastAsia="仿宋" w:cs="仿宋"/>
                <w:color w:val="auto"/>
                <w:spacing w:val="-5"/>
                <w:sz w:val="24"/>
                <w:szCs w:val="24"/>
                <w:lang w:eastAsia="zh-CN"/>
              </w:rPr>
            </w:pPr>
            <w:r>
              <w:rPr>
                <w:rFonts w:hint="eastAsia" w:ascii="仿宋" w:hAnsi="仿宋" w:eastAsia="仿宋" w:cs="仿宋"/>
                <w:color w:val="auto"/>
                <w:spacing w:val="-5"/>
                <w:sz w:val="24"/>
                <w:szCs w:val="24"/>
              </w:rPr>
              <w:t>窗户玻璃</w:t>
            </w:r>
            <w:r>
              <w:rPr>
                <w:rFonts w:hint="eastAsia" w:ascii="仿宋" w:hAnsi="仿宋" w:eastAsia="仿宋" w:cs="仿宋"/>
                <w:color w:val="auto"/>
                <w:spacing w:val="-5"/>
                <w:sz w:val="24"/>
                <w:szCs w:val="24"/>
                <w:lang w:eastAsia="zh-CN"/>
              </w:rPr>
              <w:t>、</w:t>
            </w:r>
          </w:p>
          <w:p>
            <w:pPr>
              <w:pStyle w:val="20"/>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1"/>
              <w:rPr>
                <w:rFonts w:hint="eastAsia" w:ascii="仿宋" w:hAnsi="仿宋" w:eastAsia="仿宋" w:cs="仿宋"/>
                <w:color w:val="auto"/>
                <w:sz w:val="24"/>
                <w:szCs w:val="24"/>
              </w:rPr>
            </w:pPr>
            <w:r>
              <w:rPr>
                <w:rFonts w:hint="eastAsia" w:ascii="仿宋" w:hAnsi="仿宋" w:eastAsia="仿宋" w:cs="仿宋"/>
                <w:color w:val="auto"/>
                <w:spacing w:val="-4"/>
                <w:sz w:val="24"/>
                <w:szCs w:val="24"/>
              </w:rPr>
              <w:t>玻璃幕墙</w:t>
            </w:r>
          </w:p>
        </w:tc>
        <w:tc>
          <w:tcPr>
            <w:tcW w:w="5232" w:type="dxa"/>
            <w:vAlign w:val="center"/>
          </w:tcPr>
          <w:p>
            <w:pPr>
              <w:pStyle w:val="5"/>
              <w:bidi w:val="0"/>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清洗后整个窗户和玻璃幕墙内外达到无污渍、灰尘、胶渍、水泥渍、油漆渍、垃圾等，确保窗户玻璃和玻璃幕墙光亮明净。</w:t>
            </w:r>
          </w:p>
        </w:tc>
        <w:tc>
          <w:tcPr>
            <w:tcW w:w="2032" w:type="dxa"/>
            <w:vAlign w:val="center"/>
          </w:tcPr>
          <w:p>
            <w:pPr>
              <w:pStyle w:val="17"/>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val="0"/>
                <w:color w:val="auto"/>
                <w:kern w:val="2"/>
                <w:sz w:val="24"/>
                <w:szCs w:val="24"/>
                <w:vertAlign w:val="baseline"/>
                <w:lang w:val="en-US" w:eastAsia="zh-CN" w:bidi="ar-SA"/>
              </w:rPr>
            </w:pPr>
            <w:r>
              <w:rPr>
                <w:rFonts w:hint="eastAsia" w:ascii="仿宋" w:hAnsi="仿宋" w:eastAsia="仿宋" w:cs="仿宋"/>
                <w:b w:val="0"/>
                <w:bCs w:val="0"/>
                <w:color w:val="auto"/>
                <w:sz w:val="24"/>
                <w:szCs w:val="24"/>
              </w:rPr>
              <w:t>目视，面巾纸擦拭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8" w:hRule="atLeast"/>
          <w:jc w:val="center"/>
        </w:trPr>
        <w:tc>
          <w:tcPr>
            <w:tcW w:w="1674" w:type="dxa"/>
            <w:vAlign w:val="center"/>
          </w:tcPr>
          <w:p>
            <w:pPr>
              <w:pStyle w:val="20"/>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1"/>
              <w:rPr>
                <w:rFonts w:hint="eastAsia" w:ascii="仿宋" w:hAnsi="仿宋" w:eastAsia="仿宋" w:cs="仿宋"/>
                <w:color w:val="auto"/>
                <w:sz w:val="24"/>
                <w:szCs w:val="24"/>
              </w:rPr>
            </w:pPr>
            <w:r>
              <w:rPr>
                <w:rFonts w:hint="eastAsia" w:ascii="仿宋" w:hAnsi="仿宋" w:eastAsia="仿宋" w:cs="仿宋"/>
                <w:color w:val="auto"/>
                <w:spacing w:val="-21"/>
                <w:sz w:val="24"/>
                <w:szCs w:val="24"/>
              </w:rPr>
              <w:t>门厅</w:t>
            </w:r>
          </w:p>
        </w:tc>
        <w:tc>
          <w:tcPr>
            <w:tcW w:w="5232" w:type="dxa"/>
            <w:vAlign w:val="center"/>
          </w:tcPr>
          <w:p>
            <w:pPr>
              <w:pStyle w:val="5"/>
              <w:bidi w:val="0"/>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清洗后整个门厅表面达到无污渍、灰尘、胶渍、水泥渍、油漆渍、垃圾等，确保门厅光亮明净。</w:t>
            </w:r>
          </w:p>
        </w:tc>
        <w:tc>
          <w:tcPr>
            <w:tcW w:w="2032" w:type="dxa"/>
            <w:vAlign w:val="center"/>
          </w:tcPr>
          <w:p>
            <w:pPr>
              <w:pStyle w:val="17"/>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val="0"/>
                <w:color w:val="auto"/>
                <w:kern w:val="2"/>
                <w:sz w:val="24"/>
                <w:szCs w:val="24"/>
                <w:vertAlign w:val="baseline"/>
                <w:lang w:val="en-US" w:eastAsia="zh-CN" w:bidi="ar-SA"/>
              </w:rPr>
            </w:pPr>
            <w:r>
              <w:rPr>
                <w:rFonts w:hint="eastAsia" w:ascii="仿宋" w:hAnsi="仿宋" w:eastAsia="仿宋" w:cs="仿宋"/>
                <w:b w:val="0"/>
                <w:bCs w:val="0"/>
                <w:color w:val="auto"/>
                <w:sz w:val="24"/>
                <w:szCs w:val="24"/>
              </w:rPr>
              <w:t>目视，面巾纸擦拭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8" w:hRule="atLeast"/>
          <w:jc w:val="center"/>
        </w:trPr>
        <w:tc>
          <w:tcPr>
            <w:tcW w:w="1674" w:type="dxa"/>
            <w:vAlign w:val="center"/>
          </w:tcPr>
          <w:p>
            <w:pPr>
              <w:pStyle w:val="20"/>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1"/>
              <w:rPr>
                <w:rFonts w:hint="eastAsia" w:ascii="仿宋" w:hAnsi="仿宋" w:eastAsia="仿宋" w:cs="仿宋"/>
                <w:color w:val="auto"/>
                <w:spacing w:val="-21"/>
                <w:sz w:val="24"/>
                <w:szCs w:val="24"/>
                <w:lang w:val="en-US" w:eastAsia="zh-CN"/>
              </w:rPr>
            </w:pPr>
            <w:r>
              <w:rPr>
                <w:rFonts w:hint="eastAsia" w:ascii="仿宋" w:hAnsi="仿宋" w:eastAsia="仿宋" w:cs="仿宋"/>
                <w:color w:val="auto"/>
                <w:spacing w:val="-21"/>
                <w:sz w:val="24"/>
                <w:szCs w:val="24"/>
                <w:lang w:val="en-US" w:eastAsia="zh-CN"/>
              </w:rPr>
              <w:t>飘台、悬台</w:t>
            </w:r>
          </w:p>
        </w:tc>
        <w:tc>
          <w:tcPr>
            <w:tcW w:w="5232" w:type="dxa"/>
            <w:vAlign w:val="center"/>
          </w:tcPr>
          <w:p>
            <w:pPr>
              <w:pStyle w:val="5"/>
              <w:bidi w:val="0"/>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负责飘台、悬台的清理，清理后</w:t>
            </w:r>
            <w:r>
              <w:rPr>
                <w:rFonts w:hint="eastAsia" w:ascii="仿宋" w:hAnsi="仿宋" w:eastAsia="仿宋" w:cs="仿宋"/>
                <w:color w:val="auto"/>
                <w:sz w:val="24"/>
                <w:szCs w:val="24"/>
              </w:rPr>
              <w:t>达到无污渍、灰尘、胶渍、水泥渍、油漆渍、垃圾等，确保光亮明净。</w:t>
            </w:r>
          </w:p>
        </w:tc>
        <w:tc>
          <w:tcPr>
            <w:tcW w:w="2032" w:type="dxa"/>
            <w:vAlign w:val="center"/>
          </w:tcPr>
          <w:p>
            <w:pPr>
              <w:pStyle w:val="20"/>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1"/>
              <w:rPr>
                <w:rFonts w:hint="eastAsia" w:ascii="仿宋" w:hAnsi="仿宋" w:eastAsia="仿宋" w:cs="仿宋"/>
                <w:color w:val="auto"/>
                <w:spacing w:val="-8"/>
                <w:sz w:val="24"/>
                <w:szCs w:val="24"/>
              </w:rPr>
            </w:pPr>
            <w:r>
              <w:rPr>
                <w:rFonts w:hint="eastAsia" w:ascii="仿宋" w:hAnsi="仿宋" w:eastAsia="仿宋" w:cs="仿宋"/>
                <w:b w:val="0"/>
                <w:bCs w:val="0"/>
                <w:color w:val="auto"/>
                <w:sz w:val="24"/>
                <w:szCs w:val="24"/>
              </w:rPr>
              <w:t>目视</w:t>
            </w:r>
          </w:p>
        </w:tc>
      </w:tr>
    </w:tbl>
    <w:tbl>
      <w:tblPr>
        <w:tblStyle w:val="11"/>
        <w:tblW w:w="9257" w:type="dxa"/>
        <w:tblInd w:w="-21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3"/>
        <w:gridCol w:w="1146"/>
        <w:gridCol w:w="1063"/>
        <w:gridCol w:w="859"/>
        <w:gridCol w:w="2155"/>
        <w:gridCol w:w="26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2" w:hRule="atLeast"/>
        </w:trPr>
        <w:tc>
          <w:tcPr>
            <w:tcW w:w="8931"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bCs/>
                <w:i w:val="0"/>
                <w:iCs w:val="0"/>
                <w:color w:val="auto"/>
                <w:kern w:val="0"/>
                <w:sz w:val="28"/>
                <w:szCs w:val="28"/>
                <w:u w:val="none"/>
                <w:lang w:val="en-US" w:eastAsia="zh-CN" w:bidi="ar"/>
              </w:rPr>
              <w:t>外墙面积概算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楼栋</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楼层</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周长（m）</w:t>
            </w:r>
          </w:p>
        </w:tc>
        <w:tc>
          <w:tcPr>
            <w:tcW w:w="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高度（m）</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外墙面积概算（㎡）</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A区</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1F</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246</w:t>
            </w:r>
          </w:p>
        </w:tc>
        <w:tc>
          <w:tcPr>
            <w:tcW w:w="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4.4</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1082.4</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2-8F</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263</w:t>
            </w:r>
          </w:p>
        </w:tc>
        <w:tc>
          <w:tcPr>
            <w:tcW w:w="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24.5</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6443.5</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9-22F</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199</w:t>
            </w:r>
          </w:p>
        </w:tc>
        <w:tc>
          <w:tcPr>
            <w:tcW w:w="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49</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9751</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B区</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1-3F</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255</w:t>
            </w:r>
          </w:p>
        </w:tc>
        <w:tc>
          <w:tcPr>
            <w:tcW w:w="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12.6</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3213</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3-8F</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159</w:t>
            </w:r>
          </w:p>
        </w:tc>
        <w:tc>
          <w:tcPr>
            <w:tcW w:w="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18.4</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2925.6</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C区东栋</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1-4F</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163</w:t>
            </w:r>
          </w:p>
        </w:tc>
        <w:tc>
          <w:tcPr>
            <w:tcW w:w="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15.2</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2477.6</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南边阳台未封闭的空洞面积未扣除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 w:hRule="atLeast"/>
        </w:trPr>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C区西栋</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1-4F</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172</w:t>
            </w:r>
          </w:p>
        </w:tc>
        <w:tc>
          <w:tcPr>
            <w:tcW w:w="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15.6</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2683.2</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南边阳台未封闭的空洞面积未扣除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D区</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1-4F</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129</w:t>
            </w:r>
          </w:p>
        </w:tc>
        <w:tc>
          <w:tcPr>
            <w:tcW w:w="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15</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1935</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E区</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1-7F</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181</w:t>
            </w:r>
          </w:p>
        </w:tc>
        <w:tc>
          <w:tcPr>
            <w:tcW w:w="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24.7</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4470.7</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8-22F</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193</w:t>
            </w:r>
          </w:p>
        </w:tc>
        <w:tc>
          <w:tcPr>
            <w:tcW w:w="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58</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11194</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106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门诊</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1-6F</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175</w:t>
            </w:r>
          </w:p>
        </w:tc>
        <w:tc>
          <w:tcPr>
            <w:tcW w:w="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23.5</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4112.5</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（47.9+39.5）*2*23.5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106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连廊位置</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31</w:t>
            </w:r>
          </w:p>
        </w:tc>
        <w:tc>
          <w:tcPr>
            <w:tcW w:w="85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8.8</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272.8</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15.42*8.8*2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科教楼</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1-7F</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117.2</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22.8</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2672.16</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老综合楼</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1-7F</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127</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27.9</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3543.3</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41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总计</w:t>
            </w:r>
          </w:p>
        </w:tc>
        <w:tc>
          <w:tcPr>
            <w:tcW w:w="2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56776.76</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trPr>
        <w:tc>
          <w:tcPr>
            <w:tcW w:w="893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说明：本数据为外墙面积概算，外墙清洗结算以实际验收结论为准。</w:t>
            </w:r>
          </w:p>
        </w:tc>
      </w:tr>
    </w:tbl>
    <w:p>
      <w:pPr>
        <w:keepNext w:val="0"/>
        <w:keepLines w:val="0"/>
        <w:pageBreakBefore w:val="0"/>
        <w:numPr>
          <w:ilvl w:val="0"/>
          <w:numId w:val="3"/>
        </w:numPr>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rPr>
        <w:t>外墙清洗前要充分做好预防性措施，避免发生危险情况，若发生上述情况，中标方须承担由此引发的全部责任。</w:t>
      </w:r>
    </w:p>
    <w:p>
      <w:pPr>
        <w:keepNext w:val="0"/>
        <w:keepLines w:val="0"/>
        <w:pageBreakBefore w:val="0"/>
        <w:numPr>
          <w:ilvl w:val="0"/>
          <w:numId w:val="3"/>
        </w:numPr>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rPr>
        <w:t>中标方要对聘请的员工有足够的培训及监管</w:t>
      </w:r>
      <w:r>
        <w:rPr>
          <w:rFonts w:hint="eastAsia" w:ascii="仿宋" w:hAnsi="仿宋" w:eastAsia="仿宋" w:cs="仿宋"/>
          <w:bCs/>
          <w:sz w:val="28"/>
          <w:szCs w:val="28"/>
          <w:lang w:eastAsia="zh-CN"/>
        </w:rPr>
        <w:t>，</w:t>
      </w:r>
      <w:r>
        <w:rPr>
          <w:rFonts w:hint="eastAsia" w:ascii="仿宋" w:hAnsi="仿宋" w:eastAsia="仿宋" w:cs="仿宋"/>
          <w:bCs/>
          <w:sz w:val="28"/>
          <w:szCs w:val="28"/>
        </w:rPr>
        <w:t>确保员工能正确地进行</w:t>
      </w:r>
      <w:r>
        <w:rPr>
          <w:rFonts w:hint="eastAsia" w:ascii="仿宋" w:hAnsi="仿宋" w:eastAsia="仿宋" w:cs="仿宋"/>
          <w:bCs/>
          <w:sz w:val="28"/>
          <w:szCs w:val="28"/>
          <w:lang w:val="en-US" w:eastAsia="zh-CN"/>
        </w:rPr>
        <w:t>清洗</w:t>
      </w:r>
      <w:r>
        <w:rPr>
          <w:rFonts w:hint="eastAsia" w:ascii="仿宋" w:hAnsi="仿宋" w:eastAsia="仿宋" w:cs="仿宋"/>
          <w:bCs/>
          <w:sz w:val="28"/>
          <w:szCs w:val="28"/>
        </w:rPr>
        <w:t>工作，并正确使用相关设备和工具。</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rPr>
        <w:t>中标方应务必注意防火及安全管理，避免发生火灾、漏水及漏电等安全事故。</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中标方应按招标方要求妥为管理，并在作业过程中保护公共设备设施、道路、绿地等公共区域的完好整洁</w:t>
      </w:r>
      <w:r>
        <w:rPr>
          <w:rFonts w:hint="eastAsia" w:ascii="仿宋" w:hAnsi="仿宋" w:eastAsia="仿宋" w:cs="仿宋"/>
          <w:bCs/>
          <w:sz w:val="28"/>
          <w:szCs w:val="28"/>
          <w:lang w:eastAsia="zh-CN"/>
        </w:rPr>
        <w:t>。</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6、</w:t>
      </w:r>
      <w:r>
        <w:rPr>
          <w:rFonts w:hint="eastAsia" w:ascii="仿宋" w:hAnsi="仿宋" w:eastAsia="仿宋" w:cs="仿宋"/>
          <w:bCs/>
          <w:sz w:val="28"/>
          <w:szCs w:val="28"/>
        </w:rPr>
        <w:t>招标方有权根据实际管理需要要求中标方重做任何外墙清洗工作</w:t>
      </w:r>
      <w:r>
        <w:rPr>
          <w:rFonts w:hint="eastAsia" w:ascii="仿宋" w:hAnsi="仿宋" w:eastAsia="仿宋" w:cs="仿宋"/>
          <w:bCs/>
          <w:sz w:val="28"/>
          <w:szCs w:val="28"/>
          <w:lang w:eastAsia="zh-CN"/>
        </w:rPr>
        <w:t>。</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7、</w:t>
      </w:r>
      <w:r>
        <w:rPr>
          <w:rFonts w:hint="eastAsia" w:ascii="仿宋" w:hAnsi="仿宋" w:eastAsia="仿宋" w:cs="仿宋"/>
          <w:bCs/>
          <w:sz w:val="28"/>
          <w:szCs w:val="28"/>
          <w:lang w:eastAsia="zh-CN"/>
        </w:rPr>
        <w:t>在合同期内，中标</w:t>
      </w:r>
      <w:r>
        <w:rPr>
          <w:rFonts w:hint="eastAsia" w:ascii="仿宋" w:hAnsi="仿宋" w:eastAsia="仿宋" w:cs="仿宋"/>
          <w:bCs/>
          <w:sz w:val="28"/>
          <w:szCs w:val="28"/>
          <w:lang w:val="en-US" w:eastAsia="zh-CN"/>
        </w:rPr>
        <w:t>方</w:t>
      </w:r>
      <w:r>
        <w:rPr>
          <w:rFonts w:hint="eastAsia" w:ascii="仿宋" w:hAnsi="仿宋" w:eastAsia="仿宋" w:cs="仿宋"/>
          <w:bCs/>
          <w:sz w:val="28"/>
          <w:szCs w:val="28"/>
          <w:lang w:eastAsia="zh-CN"/>
        </w:rPr>
        <w:t>不得将项目分包或整体转包给任何单位和个人。否则，招标</w:t>
      </w:r>
      <w:r>
        <w:rPr>
          <w:rFonts w:hint="eastAsia" w:ascii="仿宋" w:hAnsi="仿宋" w:eastAsia="仿宋" w:cs="仿宋"/>
          <w:bCs/>
          <w:sz w:val="28"/>
          <w:szCs w:val="28"/>
          <w:lang w:val="en-US" w:eastAsia="zh-CN"/>
        </w:rPr>
        <w:t>方</w:t>
      </w:r>
      <w:r>
        <w:rPr>
          <w:rFonts w:hint="eastAsia" w:ascii="仿宋" w:hAnsi="仿宋" w:eastAsia="仿宋" w:cs="仿宋"/>
          <w:bCs/>
          <w:sz w:val="28"/>
          <w:szCs w:val="28"/>
          <w:lang w:eastAsia="zh-CN"/>
        </w:rPr>
        <w:t>有权即刻终止合同，并要求中标方赔偿所有相应损失。</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8、</w:t>
      </w:r>
      <w:r>
        <w:rPr>
          <w:rFonts w:hint="eastAsia" w:ascii="仿宋" w:hAnsi="仿宋" w:eastAsia="仿宋" w:cs="仿宋"/>
          <w:bCs/>
          <w:sz w:val="28"/>
          <w:szCs w:val="28"/>
          <w:lang w:eastAsia="zh-CN"/>
        </w:rPr>
        <w:t>中标</w:t>
      </w:r>
      <w:r>
        <w:rPr>
          <w:rFonts w:hint="eastAsia" w:ascii="仿宋" w:hAnsi="仿宋" w:eastAsia="仿宋" w:cs="仿宋"/>
          <w:bCs/>
          <w:sz w:val="28"/>
          <w:szCs w:val="28"/>
          <w:lang w:val="en-US" w:eastAsia="zh-CN"/>
        </w:rPr>
        <w:t>方</w:t>
      </w:r>
      <w:r>
        <w:rPr>
          <w:rFonts w:hint="eastAsia" w:ascii="仿宋" w:hAnsi="仿宋" w:eastAsia="仿宋" w:cs="仿宋"/>
          <w:bCs/>
          <w:sz w:val="28"/>
          <w:szCs w:val="28"/>
          <w:lang w:eastAsia="zh-CN"/>
        </w:rPr>
        <w:t>能严格履行职责，制定质量保证体系，切实做好项目的</w:t>
      </w:r>
      <w:r>
        <w:rPr>
          <w:rFonts w:hint="eastAsia" w:ascii="仿宋" w:hAnsi="仿宋" w:eastAsia="仿宋" w:cs="仿宋"/>
          <w:bCs/>
          <w:sz w:val="28"/>
          <w:szCs w:val="28"/>
          <w:lang w:val="en-US" w:eastAsia="zh-CN"/>
        </w:rPr>
        <w:t>外墙清洗</w:t>
      </w:r>
      <w:r>
        <w:rPr>
          <w:rFonts w:hint="eastAsia" w:ascii="仿宋" w:hAnsi="仿宋" w:eastAsia="仿宋" w:cs="仿宋"/>
          <w:bCs/>
          <w:sz w:val="28"/>
          <w:szCs w:val="28"/>
          <w:lang w:eastAsia="zh-CN"/>
        </w:rPr>
        <w:t>服务管理工作。清运人员必须各尽其职，保证符合各项工作质量要求。</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9</w:t>
      </w:r>
      <w:r>
        <w:rPr>
          <w:rFonts w:hint="eastAsia" w:ascii="仿宋" w:hAnsi="仿宋" w:eastAsia="仿宋" w:cs="仿宋"/>
          <w:bCs/>
          <w:sz w:val="28"/>
          <w:szCs w:val="28"/>
          <w:lang w:eastAsia="zh-CN"/>
        </w:rPr>
        <w:t>、招标方将对中标</w:t>
      </w:r>
      <w:r>
        <w:rPr>
          <w:rFonts w:hint="eastAsia" w:ascii="仿宋" w:hAnsi="仿宋" w:eastAsia="仿宋" w:cs="仿宋"/>
          <w:bCs/>
          <w:sz w:val="28"/>
          <w:szCs w:val="28"/>
          <w:lang w:val="en-US" w:eastAsia="zh-CN"/>
        </w:rPr>
        <w:t>方</w:t>
      </w:r>
      <w:r>
        <w:rPr>
          <w:rFonts w:hint="eastAsia" w:ascii="仿宋" w:hAnsi="仿宋" w:eastAsia="仿宋" w:cs="仿宋"/>
          <w:bCs/>
          <w:sz w:val="28"/>
          <w:szCs w:val="28"/>
          <w:lang w:eastAsia="zh-CN"/>
        </w:rPr>
        <w:t>提供的外墙清洗工作进行质量检查、考核。外墙清洗项目负责人必须服从招标</w:t>
      </w:r>
      <w:r>
        <w:rPr>
          <w:rFonts w:hint="eastAsia" w:ascii="仿宋" w:hAnsi="仿宋" w:eastAsia="仿宋" w:cs="仿宋"/>
          <w:bCs/>
          <w:sz w:val="28"/>
          <w:szCs w:val="28"/>
          <w:lang w:val="en-US" w:eastAsia="zh-CN"/>
        </w:rPr>
        <w:t>方</w:t>
      </w:r>
      <w:r>
        <w:rPr>
          <w:rFonts w:hint="eastAsia" w:ascii="仿宋" w:hAnsi="仿宋" w:eastAsia="仿宋" w:cs="仿宋"/>
          <w:bCs/>
          <w:sz w:val="28"/>
          <w:szCs w:val="28"/>
          <w:lang w:eastAsia="zh-CN"/>
        </w:rPr>
        <w:t>提出的合理要求。</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10</w:t>
      </w:r>
      <w:r>
        <w:rPr>
          <w:rFonts w:hint="eastAsia" w:ascii="仿宋" w:hAnsi="仿宋" w:eastAsia="仿宋" w:cs="仿宋"/>
          <w:bCs/>
          <w:sz w:val="28"/>
          <w:szCs w:val="28"/>
          <w:lang w:eastAsia="zh-CN"/>
        </w:rPr>
        <w:t>、中标</w:t>
      </w:r>
      <w:r>
        <w:rPr>
          <w:rFonts w:hint="eastAsia" w:ascii="仿宋" w:hAnsi="仿宋" w:eastAsia="仿宋" w:cs="仿宋"/>
          <w:bCs/>
          <w:sz w:val="28"/>
          <w:szCs w:val="28"/>
          <w:lang w:val="en-US" w:eastAsia="zh-CN"/>
        </w:rPr>
        <w:t>方</w:t>
      </w:r>
      <w:r>
        <w:rPr>
          <w:rFonts w:hint="eastAsia" w:ascii="仿宋" w:hAnsi="仿宋" w:eastAsia="仿宋" w:cs="仿宋"/>
          <w:bCs/>
          <w:sz w:val="28"/>
          <w:szCs w:val="28"/>
          <w:lang w:eastAsia="zh-CN"/>
        </w:rPr>
        <w:t>必须对上岗人员按规定进行岗位培训，并对上岗人员定期进行职业道德、操作技能及礼貌礼节等相关培训，端正服务态度、提高服务质量，遵守各项规章制度及工作规范。</w:t>
      </w:r>
    </w:p>
    <w:p>
      <w:pPr>
        <w:tabs>
          <w:tab w:val="left" w:pos="0"/>
        </w:tabs>
        <w:adjustRightInd w:val="0"/>
        <w:snapToGrid w:val="0"/>
        <w:spacing w:line="560" w:lineRule="exact"/>
        <w:ind w:firstLine="562" w:firstLineChars="200"/>
        <w:jc w:val="left"/>
        <w:textAlignment w:val="baseline"/>
        <w:rPr>
          <w:rFonts w:ascii="仿宋" w:hAnsi="仿宋" w:eastAsia="仿宋" w:cs="仿宋"/>
          <w:bCs/>
          <w:sz w:val="28"/>
          <w:szCs w:val="28"/>
        </w:rPr>
      </w:pPr>
      <w:r>
        <w:rPr>
          <w:rFonts w:hint="eastAsia" w:ascii="仿宋" w:hAnsi="仿宋" w:eastAsia="仿宋" w:cs="仿宋"/>
          <w:b/>
          <w:bCs w:val="0"/>
          <w:sz w:val="28"/>
          <w:szCs w:val="28"/>
          <w:lang w:val="en-US" w:eastAsia="zh-CN"/>
        </w:rPr>
        <w:t>11、</w:t>
      </w:r>
      <w:r>
        <w:rPr>
          <w:rFonts w:hint="eastAsia" w:ascii="仿宋" w:hAnsi="仿宋" w:eastAsia="仿宋" w:cs="仿宋"/>
          <w:bCs/>
          <w:sz w:val="28"/>
          <w:szCs w:val="28"/>
          <w:lang w:eastAsia="zh-CN"/>
        </w:rPr>
        <w:t>中标人</w:t>
      </w:r>
      <w:r>
        <w:rPr>
          <w:rFonts w:hint="eastAsia" w:ascii="仿宋" w:hAnsi="仿宋" w:eastAsia="仿宋" w:cs="仿宋"/>
          <w:bCs/>
          <w:sz w:val="28"/>
          <w:szCs w:val="28"/>
        </w:rPr>
        <w:t>应在开工前，向</w:t>
      </w:r>
      <w:r>
        <w:rPr>
          <w:rFonts w:hint="eastAsia" w:ascii="仿宋" w:hAnsi="仿宋" w:eastAsia="仿宋" w:cs="仿宋"/>
          <w:bCs/>
          <w:sz w:val="28"/>
          <w:szCs w:val="28"/>
          <w:lang w:eastAsia="zh-CN"/>
        </w:rPr>
        <w:t>采购人</w:t>
      </w:r>
      <w:r>
        <w:rPr>
          <w:rFonts w:hint="eastAsia" w:ascii="仿宋" w:hAnsi="仿宋" w:eastAsia="仿宋" w:cs="仿宋"/>
          <w:bCs/>
          <w:sz w:val="28"/>
          <w:szCs w:val="28"/>
        </w:rPr>
        <w:t>现场负责人提供真实有效的营业执照、资质证明、保险单、高空作业证、安全生产知识和管理能力考核合格证等相关证件；现场工作人员必须全部经过专业技术培训，并持有国家认可的</w:t>
      </w:r>
      <w:r>
        <w:rPr>
          <w:rFonts w:hint="eastAsia" w:ascii="仿宋" w:hAnsi="仿宋" w:eastAsia="仿宋" w:cs="仿宋"/>
          <w:bCs/>
          <w:color w:val="0000FF"/>
          <w:sz w:val="28"/>
          <w:szCs w:val="28"/>
        </w:rPr>
        <w:t>高空作业</w:t>
      </w:r>
      <w:r>
        <w:rPr>
          <w:rFonts w:hint="eastAsia" w:ascii="仿宋" w:hAnsi="仿宋" w:eastAsia="仿宋" w:cs="仿宋"/>
          <w:bCs/>
          <w:sz w:val="28"/>
          <w:szCs w:val="28"/>
        </w:rPr>
        <w:t>资格证书。</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lang w:val="en-US" w:eastAsia="zh-CN"/>
        </w:rPr>
        <w:t>12、</w:t>
      </w:r>
      <w:r>
        <w:rPr>
          <w:rFonts w:hint="eastAsia" w:ascii="仿宋" w:hAnsi="仿宋" w:eastAsia="仿宋" w:cs="仿宋"/>
          <w:bCs/>
          <w:sz w:val="28"/>
          <w:szCs w:val="28"/>
          <w:lang w:eastAsia="zh-CN"/>
        </w:rPr>
        <w:t>中标人</w:t>
      </w:r>
      <w:r>
        <w:rPr>
          <w:rFonts w:hint="eastAsia" w:ascii="仿宋" w:hAnsi="仿宋" w:eastAsia="仿宋" w:cs="仿宋"/>
          <w:bCs/>
          <w:sz w:val="28"/>
          <w:szCs w:val="28"/>
        </w:rPr>
        <w:t>工作时必须符合高空作业的要求，在清洁区域设置安全警示标识，外墙清洗前要充分做好必要的防护措施，避免发生危险情况，并安排专门人员进行现场管理，确保清洗现场安全。</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lang w:val="en-US" w:eastAsia="zh-CN"/>
        </w:rPr>
        <w:t>13、</w:t>
      </w:r>
      <w:r>
        <w:rPr>
          <w:rFonts w:hint="eastAsia" w:ascii="仿宋" w:hAnsi="仿宋" w:eastAsia="仿宋" w:cs="仿宋"/>
          <w:bCs/>
          <w:sz w:val="28"/>
          <w:szCs w:val="28"/>
          <w:lang w:eastAsia="zh-CN"/>
        </w:rPr>
        <w:t>中标人</w:t>
      </w:r>
      <w:r>
        <w:rPr>
          <w:rFonts w:hint="eastAsia" w:ascii="仿宋" w:hAnsi="仿宋" w:eastAsia="仿宋" w:cs="仿宋"/>
          <w:bCs/>
          <w:sz w:val="28"/>
          <w:szCs w:val="28"/>
        </w:rPr>
        <w:t>应按照</w:t>
      </w:r>
      <w:r>
        <w:rPr>
          <w:rFonts w:hint="eastAsia" w:ascii="仿宋" w:hAnsi="仿宋" w:eastAsia="仿宋" w:cs="仿宋"/>
          <w:bCs/>
          <w:sz w:val="28"/>
          <w:szCs w:val="28"/>
          <w:lang w:eastAsia="zh-CN"/>
        </w:rPr>
        <w:t>采购人</w:t>
      </w:r>
      <w:r>
        <w:rPr>
          <w:rFonts w:hint="eastAsia" w:ascii="仿宋" w:hAnsi="仿宋" w:eastAsia="仿宋" w:cs="仿宋"/>
          <w:bCs/>
          <w:sz w:val="28"/>
          <w:szCs w:val="28"/>
        </w:rPr>
        <w:t>通知时间，参加</w:t>
      </w:r>
      <w:r>
        <w:rPr>
          <w:rFonts w:hint="eastAsia" w:ascii="仿宋" w:hAnsi="仿宋" w:eastAsia="仿宋" w:cs="仿宋"/>
          <w:bCs/>
          <w:sz w:val="28"/>
          <w:szCs w:val="28"/>
          <w:lang w:eastAsia="zh-CN"/>
        </w:rPr>
        <w:t>采购人</w:t>
      </w:r>
      <w:r>
        <w:rPr>
          <w:rFonts w:hint="eastAsia" w:ascii="仿宋" w:hAnsi="仿宋" w:eastAsia="仿宋" w:cs="仿宋"/>
          <w:bCs/>
          <w:sz w:val="28"/>
          <w:szCs w:val="28"/>
        </w:rPr>
        <w:t>组织召开的外墙清洗工作准备会议，并向</w:t>
      </w:r>
      <w:r>
        <w:rPr>
          <w:rFonts w:hint="eastAsia" w:ascii="仿宋" w:hAnsi="仿宋" w:eastAsia="仿宋" w:cs="仿宋"/>
          <w:bCs/>
          <w:sz w:val="28"/>
          <w:szCs w:val="28"/>
          <w:lang w:eastAsia="zh-CN"/>
        </w:rPr>
        <w:t>采购人</w:t>
      </w:r>
      <w:r>
        <w:rPr>
          <w:rFonts w:hint="eastAsia" w:ascii="仿宋" w:hAnsi="仿宋" w:eastAsia="仿宋" w:cs="仿宋"/>
          <w:bCs/>
          <w:sz w:val="28"/>
          <w:szCs w:val="28"/>
        </w:rPr>
        <w:t>汇报工作准备情况。</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lang w:val="en-US" w:eastAsia="zh-CN"/>
        </w:rPr>
        <w:t>14、</w:t>
      </w:r>
      <w:r>
        <w:rPr>
          <w:rFonts w:hint="eastAsia" w:ascii="仿宋" w:hAnsi="仿宋" w:eastAsia="仿宋" w:cs="仿宋"/>
          <w:bCs/>
          <w:sz w:val="28"/>
          <w:szCs w:val="28"/>
          <w:lang w:eastAsia="zh-CN"/>
        </w:rPr>
        <w:t>中标人</w:t>
      </w:r>
      <w:r>
        <w:rPr>
          <w:rFonts w:hint="eastAsia" w:ascii="仿宋" w:hAnsi="仿宋" w:eastAsia="仿宋" w:cs="仿宋"/>
          <w:bCs/>
          <w:sz w:val="28"/>
          <w:szCs w:val="28"/>
        </w:rPr>
        <w:t>应在本合同签订之日起</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日内，向</w:t>
      </w:r>
      <w:r>
        <w:rPr>
          <w:rFonts w:hint="eastAsia" w:ascii="仿宋" w:hAnsi="仿宋" w:eastAsia="仿宋" w:cs="仿宋"/>
          <w:bCs/>
          <w:sz w:val="28"/>
          <w:szCs w:val="28"/>
          <w:lang w:eastAsia="zh-CN"/>
        </w:rPr>
        <w:t>采购人</w:t>
      </w:r>
      <w:r>
        <w:rPr>
          <w:rFonts w:hint="eastAsia" w:ascii="仿宋" w:hAnsi="仿宋" w:eastAsia="仿宋" w:cs="仿宋"/>
          <w:bCs/>
          <w:sz w:val="28"/>
          <w:szCs w:val="28"/>
        </w:rPr>
        <w:t>提交清洗服务计划书，经</w:t>
      </w:r>
      <w:r>
        <w:rPr>
          <w:rFonts w:hint="eastAsia" w:ascii="仿宋" w:hAnsi="仿宋" w:eastAsia="仿宋" w:cs="仿宋"/>
          <w:bCs/>
          <w:sz w:val="28"/>
          <w:szCs w:val="28"/>
          <w:lang w:eastAsia="zh-CN"/>
        </w:rPr>
        <w:t>采购人</w:t>
      </w:r>
      <w:r>
        <w:rPr>
          <w:rFonts w:hint="eastAsia" w:ascii="仿宋" w:hAnsi="仿宋" w:eastAsia="仿宋" w:cs="仿宋"/>
          <w:bCs/>
          <w:sz w:val="28"/>
          <w:szCs w:val="28"/>
        </w:rPr>
        <w:t>确认后严格遵照作业。</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color w:val="0000FF"/>
          <w:sz w:val="28"/>
          <w:szCs w:val="28"/>
          <w:lang w:val="en-US" w:eastAsia="zh-CN"/>
        </w:rPr>
        <w:t>15、</w:t>
      </w:r>
      <w:r>
        <w:rPr>
          <w:rFonts w:hint="eastAsia" w:ascii="仿宋" w:hAnsi="仿宋" w:eastAsia="仿宋" w:cs="仿宋"/>
          <w:bCs/>
          <w:color w:val="0000FF"/>
          <w:sz w:val="28"/>
          <w:szCs w:val="28"/>
          <w:lang w:eastAsia="zh-CN"/>
        </w:rPr>
        <w:t>中标人</w:t>
      </w:r>
      <w:r>
        <w:rPr>
          <w:rFonts w:hint="eastAsia" w:ascii="仿宋" w:hAnsi="仿宋" w:eastAsia="仿宋" w:cs="仿宋"/>
          <w:bCs/>
          <w:color w:val="0000FF"/>
          <w:sz w:val="28"/>
          <w:szCs w:val="28"/>
        </w:rPr>
        <w:t>必须按照</w:t>
      </w:r>
      <w:r>
        <w:rPr>
          <w:rFonts w:hint="eastAsia" w:ascii="仿宋" w:hAnsi="仿宋" w:eastAsia="仿宋" w:cs="仿宋"/>
          <w:bCs/>
          <w:color w:val="0000FF"/>
          <w:sz w:val="28"/>
          <w:szCs w:val="28"/>
          <w:lang w:eastAsia="zh-CN"/>
        </w:rPr>
        <w:t>采购人</w:t>
      </w:r>
      <w:r>
        <w:rPr>
          <w:rFonts w:hint="eastAsia" w:ascii="仿宋" w:hAnsi="仿宋" w:eastAsia="仿宋" w:cs="仿宋"/>
          <w:bCs/>
          <w:color w:val="0000FF"/>
          <w:sz w:val="28"/>
          <w:szCs w:val="28"/>
        </w:rPr>
        <w:t>要求的时间和数量及时配备人员，并</w:t>
      </w:r>
      <w:r>
        <w:rPr>
          <w:rFonts w:hint="eastAsia" w:ascii="仿宋" w:hAnsi="仿宋" w:eastAsia="仿宋" w:cs="仿宋"/>
          <w:bCs/>
          <w:sz w:val="28"/>
          <w:szCs w:val="28"/>
        </w:rPr>
        <w:t>向</w:t>
      </w:r>
      <w:r>
        <w:rPr>
          <w:rFonts w:hint="eastAsia" w:ascii="仿宋" w:hAnsi="仿宋" w:eastAsia="仿宋" w:cs="仿宋"/>
          <w:bCs/>
          <w:sz w:val="28"/>
          <w:szCs w:val="28"/>
          <w:lang w:eastAsia="zh-CN"/>
        </w:rPr>
        <w:t>采购人</w:t>
      </w:r>
      <w:r>
        <w:rPr>
          <w:rFonts w:hint="eastAsia" w:ascii="仿宋" w:hAnsi="仿宋" w:eastAsia="仿宋" w:cs="仿宋"/>
          <w:bCs/>
          <w:sz w:val="28"/>
          <w:szCs w:val="28"/>
        </w:rPr>
        <w:t>提供全部进场作业人员名单。</w:t>
      </w:r>
    </w:p>
    <w:p>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firstLine="562" w:firstLineChars="200"/>
        <w:jc w:val="left"/>
        <w:textAlignment w:val="auto"/>
        <w:rPr>
          <w:rFonts w:hint="eastAsia" w:ascii="仿宋" w:hAnsi="仿宋" w:eastAsia="仿宋" w:cs="仿宋"/>
          <w:b/>
          <w:bCs/>
          <w:snapToGrid w:val="0"/>
          <w:sz w:val="28"/>
          <w:szCs w:val="28"/>
        </w:rPr>
      </w:pPr>
      <w:r>
        <w:rPr>
          <w:rFonts w:hint="eastAsia" w:ascii="仿宋" w:hAnsi="仿宋" w:eastAsia="仿宋" w:cs="仿宋"/>
          <w:b/>
          <w:bCs/>
          <w:snapToGrid w:val="0"/>
          <w:sz w:val="28"/>
          <w:szCs w:val="28"/>
          <w:lang w:val="en-US" w:eastAsia="zh-CN"/>
        </w:rPr>
        <w:t>（三）</w:t>
      </w:r>
      <w:r>
        <w:rPr>
          <w:rFonts w:hint="eastAsia" w:ascii="仿宋" w:hAnsi="仿宋" w:eastAsia="仿宋" w:cs="仿宋"/>
          <w:b/>
          <w:bCs/>
          <w:snapToGrid w:val="0"/>
          <w:sz w:val="28"/>
          <w:szCs w:val="28"/>
        </w:rPr>
        <w:t>报价说明</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rPr>
        <w:t>1、投标报价：以综合包干单价的方式承包，综合包干单价包括但不限于以下内容：人员的工资、住宿、服装（按招标单位指定款式）、餐饮、福利、培训、清洁工具及设施设备、清洁材料及清洁工作（含将垃圾清运到招标单位指定地点）所产生的所有措施费用、发生工伤事故的赔偿费用、国家规定节假日加班费用、赶工费、各种施工风险、技术措施费</w:t>
      </w:r>
      <w:r>
        <w:rPr>
          <w:rFonts w:hint="eastAsia" w:ascii="仿宋" w:hAnsi="仿宋" w:eastAsia="仿宋" w:cs="仿宋"/>
          <w:bCs/>
          <w:snapToGrid w:val="0"/>
          <w:sz w:val="28"/>
          <w:szCs w:val="28"/>
          <w:lang w:eastAsia="zh-CN"/>
        </w:rPr>
        <w:t>（</w:t>
      </w:r>
      <w:r>
        <w:rPr>
          <w:rFonts w:hint="eastAsia" w:ascii="仿宋" w:hAnsi="仿宋" w:eastAsia="仿宋" w:cs="仿宋"/>
          <w:bCs/>
          <w:snapToGrid w:val="0"/>
          <w:sz w:val="28"/>
          <w:szCs w:val="28"/>
        </w:rPr>
        <w:t>包括雨季及异常气候施工措施费等</w:t>
      </w:r>
      <w:r>
        <w:rPr>
          <w:rFonts w:hint="eastAsia" w:ascii="仿宋" w:hAnsi="仿宋" w:eastAsia="仿宋" w:cs="仿宋"/>
          <w:bCs/>
          <w:snapToGrid w:val="0"/>
          <w:sz w:val="28"/>
          <w:szCs w:val="28"/>
          <w:lang w:eastAsia="zh-CN"/>
        </w:rPr>
        <w:t>）</w:t>
      </w:r>
      <w:r>
        <w:rPr>
          <w:rFonts w:hint="eastAsia" w:ascii="仿宋" w:hAnsi="仿宋" w:eastAsia="仿宋" w:cs="仿宋"/>
          <w:bCs/>
          <w:snapToGrid w:val="0"/>
          <w:sz w:val="28"/>
          <w:szCs w:val="28"/>
        </w:rPr>
        <w:t>、管理费、文明安全施工措施费及其它措施费、税费、利润及本招标内容虽未提及但在完成</w:t>
      </w:r>
      <w:r>
        <w:rPr>
          <w:rFonts w:hint="eastAsia" w:ascii="仿宋" w:hAnsi="仿宋" w:eastAsia="仿宋" w:cs="仿宋"/>
          <w:bCs/>
          <w:snapToGrid w:val="0"/>
          <w:sz w:val="28"/>
          <w:szCs w:val="28"/>
          <w:lang w:val="en-US" w:eastAsia="zh-CN"/>
        </w:rPr>
        <w:t>外墙</w:t>
      </w:r>
      <w:r>
        <w:rPr>
          <w:rFonts w:hint="eastAsia" w:ascii="仿宋" w:hAnsi="仿宋" w:eastAsia="仿宋" w:cs="仿宋"/>
          <w:bCs/>
          <w:snapToGrid w:val="0"/>
          <w:sz w:val="28"/>
          <w:szCs w:val="28"/>
        </w:rPr>
        <w:t>清</w:t>
      </w:r>
      <w:r>
        <w:rPr>
          <w:rFonts w:hint="eastAsia" w:ascii="仿宋" w:hAnsi="仿宋" w:eastAsia="仿宋" w:cs="仿宋"/>
          <w:bCs/>
          <w:snapToGrid w:val="0"/>
          <w:sz w:val="28"/>
          <w:szCs w:val="28"/>
          <w:lang w:val="en-US" w:eastAsia="zh-CN"/>
        </w:rPr>
        <w:t>洗</w:t>
      </w:r>
      <w:r>
        <w:rPr>
          <w:rFonts w:hint="eastAsia" w:ascii="仿宋" w:hAnsi="仿宋" w:eastAsia="仿宋" w:cs="仿宋"/>
          <w:bCs/>
          <w:snapToGrid w:val="0"/>
          <w:sz w:val="28"/>
          <w:szCs w:val="28"/>
        </w:rPr>
        <w:t xml:space="preserve">过程中所有可能发生的其他费用。   </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rPr>
        <w:t>2、综合包干单价为固定价，在服务期限内不因市场、人工、材料价格等任何因素变动而调整。</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lang w:val="en-US" w:eastAsia="zh-CN"/>
        </w:rPr>
        <w:t>3</w:t>
      </w:r>
      <w:r>
        <w:rPr>
          <w:rFonts w:hint="eastAsia" w:ascii="仿宋" w:hAnsi="仿宋" w:eastAsia="仿宋" w:cs="仿宋"/>
          <w:bCs/>
          <w:snapToGrid w:val="0"/>
          <w:sz w:val="28"/>
          <w:szCs w:val="28"/>
        </w:rPr>
        <w:t>、最终结算金额以合同约定为准。</w:t>
      </w:r>
    </w:p>
    <w:p>
      <w:pPr>
        <w:keepNext w:val="0"/>
        <w:keepLines w:val="0"/>
        <w:pageBreakBefore w:val="0"/>
        <w:widowControl w:val="0"/>
        <w:kinsoku/>
        <w:wordWrap/>
        <w:overflowPunct/>
        <w:topLinePunct w:val="0"/>
        <w:autoSpaceDE/>
        <w:autoSpaceDN/>
        <w:bidi w:val="0"/>
        <w:snapToGrid/>
        <w:spacing w:beforeAutospacing="0" w:afterAutospacing="0" w:line="480" w:lineRule="exact"/>
        <w:ind w:left="0" w:leftChars="0"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（四）结算与</w:t>
      </w:r>
      <w:r>
        <w:rPr>
          <w:rFonts w:hint="eastAsia" w:ascii="仿宋" w:hAnsi="仿宋" w:eastAsia="仿宋" w:cs="仿宋"/>
          <w:b/>
          <w:color w:val="auto"/>
          <w:sz w:val="28"/>
          <w:szCs w:val="28"/>
        </w:rPr>
        <w:t>付款</w:t>
      </w:r>
    </w:p>
    <w:p>
      <w:pPr>
        <w:spacing w:line="560" w:lineRule="exact"/>
        <w:ind w:firstLine="560" w:firstLineChars="200"/>
        <w:rPr>
          <w:rFonts w:hint="eastAsia" w:ascii="仿宋" w:hAnsi="仿宋" w:eastAsia="仿宋" w:cs="仿宋"/>
          <w:b/>
          <w:bCs/>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sz w:val="28"/>
          <w:szCs w:val="28"/>
          <w:lang w:eastAsia="zh-CN"/>
        </w:rPr>
        <w:t>中标方</w:t>
      </w:r>
      <w:r>
        <w:rPr>
          <w:rFonts w:hint="eastAsia" w:ascii="仿宋" w:hAnsi="仿宋" w:eastAsia="仿宋" w:cs="仿宋"/>
          <w:sz w:val="28"/>
          <w:szCs w:val="28"/>
        </w:rPr>
        <w:t>完成外墙清洗服务并经</w:t>
      </w:r>
      <w:r>
        <w:rPr>
          <w:rFonts w:hint="eastAsia" w:ascii="仿宋" w:hAnsi="仿宋" w:eastAsia="仿宋" w:cs="仿宋"/>
          <w:sz w:val="28"/>
          <w:szCs w:val="28"/>
          <w:lang w:eastAsia="zh-CN"/>
        </w:rPr>
        <w:t>招标方</w:t>
      </w:r>
      <w:r>
        <w:rPr>
          <w:rFonts w:hint="eastAsia" w:ascii="仿宋" w:hAnsi="仿宋" w:eastAsia="仿宋" w:cs="仿宋"/>
          <w:sz w:val="28"/>
          <w:szCs w:val="28"/>
        </w:rPr>
        <w:t>总体验收合格之日起7日内，双方根据</w:t>
      </w:r>
      <w:r>
        <w:rPr>
          <w:rFonts w:hint="eastAsia" w:ascii="仿宋" w:hAnsi="仿宋" w:eastAsia="仿宋" w:cs="仿宋"/>
          <w:sz w:val="28"/>
          <w:szCs w:val="28"/>
          <w:lang w:eastAsia="zh-CN"/>
        </w:rPr>
        <w:t>中标方</w:t>
      </w:r>
      <w:r>
        <w:rPr>
          <w:rFonts w:hint="eastAsia" w:ascii="仿宋" w:hAnsi="仿宋" w:eastAsia="仿宋" w:cs="仿宋"/>
          <w:sz w:val="28"/>
          <w:szCs w:val="28"/>
        </w:rPr>
        <w:t>完成的工程量（</w:t>
      </w:r>
      <w:r>
        <w:rPr>
          <w:rFonts w:hint="eastAsia" w:ascii="仿宋" w:hAnsi="仿宋" w:eastAsia="仿宋" w:cs="仿宋"/>
          <w:color w:val="0000FF"/>
          <w:sz w:val="28"/>
          <w:szCs w:val="28"/>
        </w:rPr>
        <w:t>以</w:t>
      </w:r>
      <w:r>
        <w:rPr>
          <w:rFonts w:hint="eastAsia" w:ascii="仿宋" w:hAnsi="仿宋" w:eastAsia="仿宋" w:cs="仿宋"/>
          <w:color w:val="0000FF"/>
          <w:sz w:val="28"/>
          <w:szCs w:val="28"/>
          <w:lang w:eastAsia="zh-CN"/>
        </w:rPr>
        <w:t>招标方</w:t>
      </w:r>
      <w:r>
        <w:rPr>
          <w:rFonts w:hint="eastAsia" w:ascii="仿宋" w:hAnsi="仿宋" w:eastAsia="仿宋" w:cs="仿宋"/>
          <w:color w:val="0000FF"/>
          <w:sz w:val="28"/>
          <w:szCs w:val="28"/>
        </w:rPr>
        <w:t>书面同意的项目验收合格凭证以及建筑工程图等相关资料进行计算</w:t>
      </w:r>
      <w:r>
        <w:rPr>
          <w:rFonts w:hint="eastAsia" w:ascii="仿宋" w:hAnsi="仿宋" w:eastAsia="仿宋" w:cs="仿宋"/>
          <w:sz w:val="28"/>
          <w:szCs w:val="28"/>
        </w:rPr>
        <w:t>）和本合同约定单价据实结算</w:t>
      </w:r>
      <w:r>
        <w:rPr>
          <w:rFonts w:hint="eastAsia" w:ascii="仿宋" w:hAnsi="仿宋" w:eastAsia="仿宋" w:cs="仿宋"/>
          <w:b/>
          <w:bCs/>
          <w:sz w:val="28"/>
          <w:szCs w:val="28"/>
        </w:rPr>
        <w:t>。</w:t>
      </w:r>
    </w:p>
    <w:p>
      <w:pPr>
        <w:spacing w:line="560" w:lineRule="exac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w:t>
      </w:r>
      <w:r>
        <w:rPr>
          <w:rFonts w:hint="eastAsia" w:ascii="仿宋" w:hAnsi="仿宋" w:eastAsia="仿宋" w:cs="仿宋"/>
          <w:sz w:val="28"/>
          <w:szCs w:val="28"/>
          <w:lang w:eastAsia="zh-CN"/>
        </w:rPr>
        <w:t>招标方</w:t>
      </w:r>
      <w:r>
        <w:rPr>
          <w:rFonts w:hint="eastAsia" w:ascii="仿宋" w:hAnsi="仿宋" w:eastAsia="仿宋" w:cs="仿宋"/>
          <w:sz w:val="28"/>
          <w:szCs w:val="28"/>
        </w:rPr>
        <w:t>在结算完成之日起60日内，将结算价</w:t>
      </w:r>
      <w:r>
        <w:rPr>
          <w:rFonts w:ascii="仿宋" w:hAnsi="仿宋" w:eastAsia="仿宋" w:cs="仿宋"/>
          <w:sz w:val="28"/>
          <w:szCs w:val="28"/>
        </w:rPr>
        <w:t>款</w:t>
      </w:r>
      <w:r>
        <w:rPr>
          <w:rFonts w:hint="eastAsia" w:ascii="仿宋" w:hAnsi="仿宋" w:eastAsia="仿宋" w:cs="仿宋"/>
          <w:sz w:val="28"/>
          <w:szCs w:val="28"/>
        </w:rPr>
        <w:t>通过银行转账一次性支付给</w:t>
      </w:r>
      <w:r>
        <w:rPr>
          <w:rFonts w:hint="eastAsia" w:ascii="仿宋" w:hAnsi="仿宋" w:eastAsia="仿宋" w:cs="仿宋"/>
          <w:sz w:val="28"/>
          <w:szCs w:val="28"/>
          <w:lang w:eastAsia="zh-CN"/>
        </w:rPr>
        <w:t>中标方</w:t>
      </w:r>
      <w:r>
        <w:rPr>
          <w:rFonts w:hint="eastAsia" w:ascii="仿宋" w:hAnsi="仿宋" w:eastAsia="仿宋" w:cs="仿宋"/>
          <w:sz w:val="28"/>
          <w:szCs w:val="28"/>
        </w:rPr>
        <w:t>。</w:t>
      </w:r>
      <w:r>
        <w:rPr>
          <w:rFonts w:hint="eastAsia" w:ascii="仿宋" w:hAnsi="仿宋" w:eastAsia="仿宋" w:cs="仿宋"/>
          <w:sz w:val="28"/>
          <w:szCs w:val="28"/>
          <w:lang w:eastAsia="zh-CN"/>
        </w:rPr>
        <w:t>中标方</w:t>
      </w:r>
      <w:r>
        <w:rPr>
          <w:rFonts w:hint="eastAsia" w:ascii="仿宋" w:hAnsi="仿宋" w:eastAsia="仿宋" w:cs="仿宋"/>
          <w:sz w:val="28"/>
          <w:szCs w:val="28"/>
        </w:rPr>
        <w:t>指定收款银行账户的开户行</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snapToGrid/>
        <w:spacing w:line="60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w:t>
      </w:r>
      <w:r>
        <w:rPr>
          <w:rFonts w:hint="eastAsia" w:ascii="仿宋" w:hAnsi="仿宋" w:eastAsia="仿宋" w:cs="仿宋"/>
          <w:sz w:val="28"/>
          <w:szCs w:val="28"/>
          <w:lang w:eastAsia="zh-CN"/>
        </w:rPr>
        <w:t>中标方</w:t>
      </w:r>
      <w:r>
        <w:rPr>
          <w:rFonts w:hint="eastAsia" w:ascii="仿宋" w:hAnsi="仿宋" w:eastAsia="仿宋" w:cs="仿宋"/>
          <w:sz w:val="28"/>
          <w:szCs w:val="28"/>
        </w:rPr>
        <w:t>应在</w:t>
      </w:r>
      <w:r>
        <w:rPr>
          <w:rFonts w:hint="eastAsia" w:ascii="仿宋" w:hAnsi="仿宋" w:eastAsia="仿宋" w:cs="仿宋"/>
          <w:sz w:val="28"/>
          <w:szCs w:val="28"/>
          <w:lang w:eastAsia="zh-CN"/>
        </w:rPr>
        <w:t>招标方</w:t>
      </w:r>
      <w:r>
        <w:rPr>
          <w:rFonts w:hint="eastAsia" w:ascii="仿宋" w:hAnsi="仿宋" w:eastAsia="仿宋" w:cs="仿宋"/>
          <w:sz w:val="28"/>
          <w:szCs w:val="28"/>
        </w:rPr>
        <w:t>付款前，向</w:t>
      </w:r>
      <w:r>
        <w:rPr>
          <w:rFonts w:hint="eastAsia" w:ascii="仿宋" w:hAnsi="仿宋" w:eastAsia="仿宋" w:cs="仿宋"/>
          <w:sz w:val="28"/>
          <w:szCs w:val="28"/>
          <w:lang w:eastAsia="zh-CN"/>
        </w:rPr>
        <w:t>招标方</w:t>
      </w:r>
      <w:r>
        <w:rPr>
          <w:rFonts w:hint="eastAsia" w:ascii="仿宋" w:hAnsi="仿宋" w:eastAsia="仿宋" w:cs="仿宋"/>
          <w:sz w:val="28"/>
          <w:szCs w:val="28"/>
        </w:rPr>
        <w:t>提供以自己名义开具的对应金额的增值税普通发票；如</w:t>
      </w:r>
      <w:r>
        <w:rPr>
          <w:rFonts w:hint="eastAsia" w:ascii="仿宋" w:hAnsi="仿宋" w:eastAsia="仿宋" w:cs="仿宋"/>
          <w:sz w:val="28"/>
          <w:szCs w:val="28"/>
          <w:lang w:eastAsia="zh-CN"/>
        </w:rPr>
        <w:t>中标方</w:t>
      </w:r>
      <w:r>
        <w:rPr>
          <w:rFonts w:hint="eastAsia" w:ascii="仿宋" w:hAnsi="仿宋" w:eastAsia="仿宋" w:cs="仿宋"/>
          <w:sz w:val="28"/>
          <w:szCs w:val="28"/>
        </w:rPr>
        <w:t>未提供发票，</w:t>
      </w:r>
      <w:r>
        <w:rPr>
          <w:rFonts w:hint="eastAsia" w:ascii="仿宋" w:hAnsi="仿宋" w:eastAsia="仿宋" w:cs="仿宋"/>
          <w:color w:val="FF0000"/>
          <w:sz w:val="28"/>
          <w:szCs w:val="28"/>
          <w:lang w:eastAsia="zh-CN"/>
        </w:rPr>
        <w:t>招标方</w:t>
      </w:r>
      <w:r>
        <w:rPr>
          <w:rFonts w:hint="eastAsia" w:ascii="仿宋" w:hAnsi="仿宋" w:eastAsia="仿宋" w:cs="仿宋"/>
          <w:sz w:val="28"/>
          <w:szCs w:val="28"/>
        </w:rPr>
        <w:t>有权顺延付款期限。</w:t>
      </w:r>
    </w:p>
    <w:p>
      <w:pPr>
        <w:keepNext w:val="0"/>
        <w:keepLines w:val="0"/>
        <w:pageBreakBefore w:val="0"/>
        <w:widowControl w:val="0"/>
        <w:kinsoku/>
        <w:wordWrap/>
        <w:overflowPunct/>
        <w:topLinePunct w:val="0"/>
        <w:autoSpaceDE/>
        <w:autoSpaceDN/>
        <w:bidi w:val="0"/>
        <w:snapToGrid/>
        <w:spacing w:beforeAutospacing="0" w:afterAutospacing="0" w:line="480" w:lineRule="exact"/>
        <w:ind w:left="0" w:leftChars="0" w:firstLine="562" w:firstLineChars="200"/>
        <w:textAlignment w:val="auto"/>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（五）现场踏勘</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rPr>
        <w:t>1</w:t>
      </w:r>
      <w:r>
        <w:rPr>
          <w:rFonts w:hint="eastAsia" w:ascii="仿宋" w:hAnsi="仿宋" w:eastAsia="仿宋" w:cs="仿宋"/>
          <w:bCs/>
          <w:snapToGrid w:val="0"/>
          <w:sz w:val="28"/>
          <w:szCs w:val="28"/>
          <w:lang w:eastAsia="zh-CN"/>
        </w:rPr>
        <w:t>、</w:t>
      </w:r>
      <w:r>
        <w:rPr>
          <w:rFonts w:hint="eastAsia" w:ascii="仿宋" w:hAnsi="仿宋" w:eastAsia="仿宋" w:cs="仿宋"/>
          <w:bCs/>
          <w:snapToGrid w:val="0"/>
          <w:sz w:val="28"/>
          <w:szCs w:val="28"/>
        </w:rPr>
        <w:t>投标</w:t>
      </w:r>
      <w:r>
        <w:rPr>
          <w:rFonts w:hint="eastAsia" w:ascii="仿宋" w:hAnsi="仿宋" w:eastAsia="仿宋" w:cs="仿宋"/>
          <w:bCs/>
          <w:snapToGrid w:val="0"/>
          <w:sz w:val="28"/>
          <w:szCs w:val="28"/>
          <w:lang w:val="en-US" w:eastAsia="zh-CN"/>
        </w:rPr>
        <w:t>方</w:t>
      </w:r>
      <w:r>
        <w:rPr>
          <w:rFonts w:hint="eastAsia" w:ascii="仿宋" w:hAnsi="仿宋" w:eastAsia="仿宋" w:cs="仿宋"/>
          <w:bCs/>
          <w:snapToGrid w:val="0"/>
          <w:sz w:val="28"/>
          <w:szCs w:val="28"/>
        </w:rPr>
        <w:t>自行对工程现场和周围环境进行现场踏勘。</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rPr>
        <w:t>2</w:t>
      </w:r>
      <w:r>
        <w:rPr>
          <w:rFonts w:hint="eastAsia" w:ascii="仿宋" w:hAnsi="仿宋" w:eastAsia="仿宋" w:cs="仿宋"/>
          <w:bCs/>
          <w:snapToGrid w:val="0"/>
          <w:sz w:val="28"/>
          <w:szCs w:val="28"/>
          <w:lang w:eastAsia="zh-CN"/>
        </w:rPr>
        <w:t>、</w:t>
      </w:r>
      <w:r>
        <w:rPr>
          <w:rFonts w:hint="eastAsia" w:ascii="仿宋" w:hAnsi="仿宋" w:eastAsia="仿宋" w:cs="仿宋"/>
          <w:bCs/>
          <w:snapToGrid w:val="0"/>
          <w:sz w:val="28"/>
          <w:szCs w:val="28"/>
        </w:rPr>
        <w:t>因现场踏勘导致的人员伤亡和财产损失由投标</w:t>
      </w:r>
      <w:r>
        <w:rPr>
          <w:rFonts w:hint="eastAsia" w:ascii="仿宋" w:hAnsi="仿宋" w:eastAsia="仿宋" w:cs="仿宋"/>
          <w:bCs/>
          <w:snapToGrid w:val="0"/>
          <w:sz w:val="28"/>
          <w:szCs w:val="28"/>
          <w:lang w:val="en-US" w:eastAsia="zh-CN"/>
        </w:rPr>
        <w:t>方</w:t>
      </w:r>
      <w:r>
        <w:rPr>
          <w:rFonts w:hint="eastAsia" w:ascii="仿宋" w:hAnsi="仿宋" w:eastAsia="仿宋" w:cs="仿宋"/>
          <w:bCs/>
          <w:snapToGrid w:val="0"/>
          <w:sz w:val="28"/>
          <w:szCs w:val="28"/>
        </w:rPr>
        <w:t>自行负责。</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rPr>
        <w:t>3</w:t>
      </w:r>
      <w:r>
        <w:rPr>
          <w:rFonts w:hint="eastAsia" w:ascii="仿宋" w:hAnsi="仿宋" w:eastAsia="仿宋" w:cs="仿宋"/>
          <w:bCs/>
          <w:snapToGrid w:val="0"/>
          <w:sz w:val="28"/>
          <w:szCs w:val="28"/>
          <w:lang w:eastAsia="zh-CN"/>
        </w:rPr>
        <w:t>、</w:t>
      </w:r>
      <w:r>
        <w:rPr>
          <w:rFonts w:hint="eastAsia" w:ascii="仿宋" w:hAnsi="仿宋" w:eastAsia="仿宋" w:cs="仿宋"/>
          <w:bCs/>
          <w:snapToGrid w:val="0"/>
          <w:sz w:val="28"/>
          <w:szCs w:val="28"/>
        </w:rPr>
        <w:t>投标</w:t>
      </w:r>
      <w:r>
        <w:rPr>
          <w:rFonts w:hint="eastAsia" w:ascii="仿宋" w:hAnsi="仿宋" w:eastAsia="仿宋" w:cs="仿宋"/>
          <w:bCs/>
          <w:snapToGrid w:val="0"/>
          <w:sz w:val="28"/>
          <w:szCs w:val="28"/>
          <w:lang w:val="en-US" w:eastAsia="zh-CN"/>
        </w:rPr>
        <w:t>方</w:t>
      </w:r>
      <w:r>
        <w:rPr>
          <w:rFonts w:hint="eastAsia" w:ascii="仿宋" w:hAnsi="仿宋" w:eastAsia="仿宋" w:cs="仿宋"/>
          <w:bCs/>
          <w:snapToGrid w:val="0"/>
          <w:sz w:val="28"/>
          <w:szCs w:val="28"/>
        </w:rPr>
        <w:t>现场踏勘所发生的一切费用由投标单位自行负责。</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rPr>
        <w:t>4</w:t>
      </w:r>
      <w:r>
        <w:rPr>
          <w:rFonts w:hint="eastAsia" w:ascii="仿宋" w:hAnsi="仿宋" w:eastAsia="仿宋" w:cs="仿宋"/>
          <w:bCs/>
          <w:snapToGrid w:val="0"/>
          <w:sz w:val="28"/>
          <w:szCs w:val="28"/>
          <w:lang w:eastAsia="zh-CN"/>
        </w:rPr>
        <w:t>、</w:t>
      </w:r>
      <w:r>
        <w:rPr>
          <w:rFonts w:hint="eastAsia" w:ascii="仿宋" w:hAnsi="仿宋" w:eastAsia="仿宋" w:cs="仿宋"/>
          <w:bCs/>
          <w:snapToGrid w:val="0"/>
          <w:sz w:val="28"/>
          <w:szCs w:val="28"/>
        </w:rPr>
        <w:t>投标</w:t>
      </w:r>
      <w:r>
        <w:rPr>
          <w:rFonts w:hint="eastAsia" w:ascii="仿宋" w:hAnsi="仿宋" w:eastAsia="仿宋" w:cs="仿宋"/>
          <w:bCs/>
          <w:snapToGrid w:val="0"/>
          <w:sz w:val="28"/>
          <w:szCs w:val="28"/>
          <w:lang w:val="en-US" w:eastAsia="zh-CN"/>
        </w:rPr>
        <w:t>方</w:t>
      </w:r>
      <w:r>
        <w:rPr>
          <w:rFonts w:hint="eastAsia" w:ascii="仿宋" w:hAnsi="仿宋" w:eastAsia="仿宋" w:cs="仿宋"/>
          <w:bCs/>
          <w:snapToGrid w:val="0"/>
          <w:sz w:val="28"/>
          <w:szCs w:val="28"/>
        </w:rPr>
        <w:t xml:space="preserve">应充分重视和认真地考察现场，收集编制标书和签订合同所需的有关信息，一旦中标即被认为考察结果已充分体现在投标书中，投标单位在中标后以不清楚现场而提出的增加费用或延长工期的申请将不获批准。 </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仿宋" w:hAnsi="仿宋" w:eastAsia="仿宋" w:cs="仿宋"/>
          <w:bCs/>
          <w:snapToGrid w:val="0"/>
          <w:sz w:val="28"/>
          <w:szCs w:val="28"/>
          <w:lang w:val="en-US" w:eastAsia="zh-CN"/>
        </w:rPr>
        <w:t>5、</w:t>
      </w:r>
      <w:r>
        <w:rPr>
          <w:rFonts w:hint="eastAsia" w:ascii="仿宋" w:hAnsi="仿宋" w:eastAsia="仿宋" w:cs="仿宋"/>
          <w:bCs/>
          <w:snapToGrid w:val="0"/>
          <w:sz w:val="28"/>
          <w:szCs w:val="28"/>
        </w:rPr>
        <w:t>一旦投标单位按照招标文件要求递交了投标文件，则被视为已经认真研究了招标文件，对任何可能存在的疑问都已经得到招标单位的澄清和解答，并对由招标文件所定义的投标单位的工作内容达到透彻和充分的理解，并已将这种理解全部反映到投标文件中。</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1.封面：需注明标的名称、投标文件、单位、时间；</w:t>
      </w:r>
    </w:p>
    <w:p>
      <w:pPr>
        <w:pageBreakBefore w:val="0"/>
        <w:kinsoku/>
        <w:wordWrap/>
        <w:overflowPunct/>
        <w:topLinePunct w:val="0"/>
        <w:bidi w:val="0"/>
        <w:spacing w:beforeAutospacing="0" w:afterAutospacing="0" w:line="480" w:lineRule="exact"/>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2.“三证合一”或“五证合一”营业执照</w:t>
      </w:r>
    </w:p>
    <w:p>
      <w:pPr>
        <w:pageBreakBefore w:val="0"/>
        <w:kinsoku/>
        <w:wordWrap/>
        <w:overflowPunct/>
        <w:topLinePunct w:val="0"/>
        <w:bidi w:val="0"/>
        <w:spacing w:beforeAutospacing="0" w:afterAutospacing="0" w:line="480" w:lineRule="exact"/>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3.投标人身份证复印件；</w:t>
      </w:r>
    </w:p>
    <w:p>
      <w:pPr>
        <w:pageBreakBefore w:val="0"/>
        <w:kinsoku/>
        <w:wordWrap/>
        <w:overflowPunct/>
        <w:topLinePunct w:val="0"/>
        <w:bidi w:val="0"/>
        <w:spacing w:beforeAutospacing="0" w:afterAutospacing="0" w:line="480" w:lineRule="exact"/>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pageBreakBefore w:val="0"/>
        <w:kinsoku/>
        <w:wordWrap/>
        <w:overflowPunct/>
        <w:topLinePunct w:val="0"/>
        <w:bidi w:val="0"/>
        <w:spacing w:beforeAutospacing="0" w:afterAutospacing="0" w:line="480" w:lineRule="exact"/>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5.履行本项目所必需的资质证明；</w:t>
      </w:r>
    </w:p>
    <w:p>
      <w:pPr>
        <w:pageBreakBefore w:val="0"/>
        <w:kinsoku/>
        <w:wordWrap/>
        <w:overflowPunct/>
        <w:topLinePunct w:val="0"/>
        <w:bidi w:val="0"/>
        <w:spacing w:beforeAutospacing="0" w:afterAutospacing="0" w:line="480" w:lineRule="exact"/>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6.针对此项目的技术、服务方案；</w:t>
      </w:r>
    </w:p>
    <w:p>
      <w:pPr>
        <w:pageBreakBefore w:val="0"/>
        <w:kinsoku/>
        <w:wordWrap/>
        <w:overflowPunct/>
        <w:topLinePunct w:val="0"/>
        <w:bidi w:val="0"/>
        <w:spacing w:beforeAutospacing="0" w:afterAutospacing="0" w:line="480" w:lineRule="exact"/>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7.投标人认为需提供的其他和评审有关的资料；</w:t>
      </w:r>
    </w:p>
    <w:p>
      <w:pPr>
        <w:pageBreakBefore w:val="0"/>
        <w:kinsoku/>
        <w:wordWrap/>
        <w:overflowPunct/>
        <w:topLinePunct w:val="0"/>
        <w:bidi w:val="0"/>
        <w:spacing w:beforeAutospacing="0" w:afterAutospacing="0" w:line="480" w:lineRule="exact"/>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8.投标文件的每一页都必须加盖投标单位的公章；</w:t>
      </w:r>
    </w:p>
    <w:p>
      <w:pPr>
        <w:pageBreakBefore w:val="0"/>
        <w:kinsoku/>
        <w:wordWrap/>
        <w:overflowPunct/>
        <w:topLinePunct w:val="0"/>
        <w:bidi w:val="0"/>
        <w:spacing w:beforeAutospacing="0" w:afterAutospacing="0" w:line="480" w:lineRule="exact"/>
        <w:ind w:firstLine="560" w:firstLineChars="200"/>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9.投标文件参数响应表中必须标注响应项佐证材料所对应页面，否则视为无效投标文件。</w:t>
      </w:r>
    </w:p>
    <w:p>
      <w:pPr>
        <w:pageBreakBefore w:val="0"/>
        <w:kinsoku/>
        <w:wordWrap/>
        <w:overflowPunct/>
        <w:topLinePunct w:val="0"/>
        <w:bidi w:val="0"/>
        <w:spacing w:beforeAutospacing="0" w:afterAutospacing="0" w:line="480" w:lineRule="exact"/>
        <w:ind w:firstLine="560" w:firstLineChars="200"/>
        <w:rPr>
          <w:color w:val="auto"/>
        </w:rPr>
      </w:pPr>
      <w:r>
        <w:rPr>
          <w:rFonts w:hint="eastAsia" w:ascii="仿宋" w:hAnsi="仿宋" w:eastAsia="仿宋" w:cs="仿宋"/>
          <w:color w:val="000000"/>
          <w:kern w:val="0"/>
          <w:sz w:val="28"/>
          <w:szCs w:val="28"/>
          <w:lang w:val="en-US" w:eastAsia="zh-CN" w:bidi="ar-SA"/>
        </w:rPr>
        <w:t>10.投标文件必须胶装并用纸质文件袋封好（一正壹副），标书必须“A4规格纸张胶制（非打孔或夹装）装订成册，并编制总目录”,要求密封，否则视为符合性审查不合格，作无效投标处理，在开标现场验证时打开，采用现场开标的方式。</w:t>
      </w:r>
    </w:p>
    <w:p>
      <w:pPr>
        <w:pStyle w:val="15"/>
        <w:pageBreakBefore w:val="0"/>
        <w:widowControl w:val="0"/>
        <w:numPr>
          <w:ilvl w:val="0"/>
          <w:numId w:val="0"/>
        </w:numPr>
        <w:kinsoku/>
        <w:wordWrap/>
        <w:overflowPunct/>
        <w:topLinePunct w:val="0"/>
        <w:bidi w:val="0"/>
        <w:spacing w:beforeAutospacing="0" w:afterAutospacing="0" w:line="480" w:lineRule="exact"/>
        <w:jc w:val="both"/>
        <w:rPr>
          <w:color w:val="auto"/>
          <w:sz w:val="28"/>
          <w:szCs w:val="28"/>
        </w:rPr>
      </w:pPr>
    </w:p>
    <w:p>
      <w:pPr>
        <w:pStyle w:val="2"/>
        <w:pageBreakBefore w:val="0"/>
        <w:numPr>
          <w:ilvl w:val="0"/>
          <w:numId w:val="0"/>
        </w:numPr>
        <w:kinsoku/>
        <w:wordWrap/>
        <w:overflowPunct/>
        <w:topLinePunct w:val="0"/>
        <w:bidi w:val="0"/>
        <w:spacing w:before="0" w:beforeAutospacing="0" w:after="0" w:afterAutospacing="0" w:line="480" w:lineRule="exact"/>
        <w:jc w:val="center"/>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pageBreakBefore w:val="0"/>
        <w:numPr>
          <w:ilvl w:val="0"/>
          <w:numId w:val="0"/>
        </w:numPr>
        <w:kinsoku/>
        <w:wordWrap/>
        <w:overflowPunct/>
        <w:topLinePunct w:val="0"/>
        <w:bidi w:val="0"/>
        <w:spacing w:before="0" w:beforeAutospacing="0" w:after="0" w:afterAutospacing="0" w:line="480" w:lineRule="exact"/>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pageBreakBefore w:val="0"/>
        <w:kinsoku/>
        <w:wordWrap/>
        <w:overflowPunct/>
        <w:topLinePunct w:val="0"/>
        <w:bidi w:val="0"/>
        <w:spacing w:beforeAutospacing="0" w:afterAutospacing="0" w:line="480" w:lineRule="exact"/>
        <w:rPr>
          <w:rFonts w:hint="eastAsia" w:ascii="宋体" w:hAnsi="宋体" w:cs="宋体"/>
          <w:color w:val="auto"/>
        </w:rPr>
      </w:pPr>
    </w:p>
    <w:bookmarkEnd w:id="1"/>
    <w:p>
      <w:pPr>
        <w:pageBreakBefore w:val="0"/>
        <w:kinsoku/>
        <w:wordWrap/>
        <w:overflowPunct/>
        <w:topLinePunct w:val="0"/>
        <w:bidi w:val="0"/>
        <w:spacing w:beforeAutospacing="0" w:afterAutospacing="0" w:line="480" w:lineRule="exact"/>
        <w:rPr>
          <w:rFonts w:hint="eastAsia"/>
          <w:color w:val="auto"/>
        </w:rPr>
      </w:pPr>
    </w:p>
    <w:p>
      <w:pPr>
        <w:pageBreakBefore w:val="0"/>
        <w:kinsoku/>
        <w:wordWrap/>
        <w:overflowPunct/>
        <w:topLinePunct w:val="0"/>
        <w:bidi w:val="0"/>
        <w:spacing w:beforeAutospacing="0" w:afterAutospacing="0" w:line="480" w:lineRule="exact"/>
        <w:jc w:val="center"/>
        <w:rPr>
          <w:b/>
          <w:color w:val="auto"/>
          <w:sz w:val="24"/>
        </w:rPr>
      </w:pPr>
      <w:r>
        <w:rPr>
          <w:b/>
          <w:color w:val="auto"/>
          <w:sz w:val="28"/>
          <w:szCs w:val="28"/>
        </w:rPr>
        <w:t>第一部分、开标一览表</w:t>
      </w:r>
    </w:p>
    <w:p>
      <w:pPr>
        <w:pageBreakBefore w:val="0"/>
        <w:kinsoku/>
        <w:wordWrap/>
        <w:overflowPunct/>
        <w:topLinePunct w:val="0"/>
        <w:bidi w:val="0"/>
        <w:spacing w:beforeAutospacing="0" w:afterAutospacing="0" w:line="480" w:lineRule="exact"/>
        <w:jc w:val="center"/>
        <w:rPr>
          <w:b/>
          <w:color w:val="auto"/>
          <w:sz w:val="24"/>
        </w:rPr>
      </w:pPr>
    </w:p>
    <w:p>
      <w:pPr>
        <w:pStyle w:val="18"/>
        <w:pageBreakBefore w:val="0"/>
        <w:kinsoku/>
        <w:wordWrap/>
        <w:overflowPunct/>
        <w:topLinePunct w:val="0"/>
        <w:bidi w:val="0"/>
        <w:spacing w:beforeAutospacing="0" w:afterAutospacing="0" w:line="480" w:lineRule="exact"/>
        <w:rPr>
          <w:color w:val="auto"/>
        </w:rPr>
      </w:pPr>
    </w:p>
    <w:p>
      <w:pPr>
        <w:pageBreakBefore w:val="0"/>
        <w:kinsoku/>
        <w:wordWrap/>
        <w:overflowPunct/>
        <w:topLinePunct w:val="0"/>
        <w:bidi w:val="0"/>
        <w:adjustRightInd w:val="0"/>
        <w:snapToGrid w:val="0"/>
        <w:spacing w:beforeAutospacing="0" w:afterAutospacing="0" w:line="480" w:lineRule="exact"/>
        <w:jc w:val="center"/>
        <w:rPr>
          <w:rFonts w:hint="eastAsia" w:ascii="宋体" w:hAnsi="宋体" w:cs="宋体"/>
          <w:b/>
          <w:color w:val="auto"/>
          <w:sz w:val="28"/>
          <w:szCs w:val="28"/>
        </w:rPr>
      </w:pPr>
    </w:p>
    <w:p>
      <w:pPr>
        <w:pageBreakBefore w:val="0"/>
        <w:kinsoku/>
        <w:wordWrap/>
        <w:overflowPunct/>
        <w:topLinePunct w:val="0"/>
        <w:bidi w:val="0"/>
        <w:adjustRightInd w:val="0"/>
        <w:snapToGrid w:val="0"/>
        <w:spacing w:beforeAutospacing="0" w:afterAutospacing="0" w:line="480" w:lineRule="exact"/>
        <w:jc w:val="center"/>
        <w:rPr>
          <w:rFonts w:hint="eastAsia" w:ascii="宋体" w:hAnsi="宋体" w:cs="宋体"/>
          <w:b/>
          <w:color w:val="auto"/>
          <w:sz w:val="28"/>
          <w:szCs w:val="28"/>
        </w:rPr>
      </w:pPr>
    </w:p>
    <w:p>
      <w:pPr>
        <w:pageBreakBefore w:val="0"/>
        <w:kinsoku/>
        <w:wordWrap/>
        <w:overflowPunct/>
        <w:topLinePunct w:val="0"/>
        <w:bidi w:val="0"/>
        <w:adjustRightInd w:val="0"/>
        <w:snapToGrid w:val="0"/>
        <w:spacing w:beforeAutospacing="0" w:afterAutospacing="0" w:line="480" w:lineRule="exact"/>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pageBreakBefore w:val="0"/>
        <w:kinsoku/>
        <w:wordWrap/>
        <w:overflowPunct/>
        <w:topLinePunct w:val="0"/>
        <w:bidi w:val="0"/>
        <w:spacing w:beforeAutospacing="0" w:afterAutospacing="0" w:line="480" w:lineRule="exact"/>
        <w:rPr>
          <w:rFonts w:hint="eastAsia"/>
          <w:lang w:eastAsia="zh-CN"/>
        </w:rPr>
      </w:pPr>
    </w:p>
    <w:p>
      <w:pPr>
        <w:pageBreakBefore w:val="0"/>
        <w:kinsoku/>
        <w:wordWrap/>
        <w:overflowPunct/>
        <w:topLinePunct w:val="0"/>
        <w:bidi w:val="0"/>
        <w:adjustRightInd w:val="0"/>
        <w:snapToGrid w:val="0"/>
        <w:spacing w:beforeAutospacing="0" w:afterAutospacing="0" w:line="480" w:lineRule="exact"/>
        <w:jc w:val="center"/>
        <w:rPr>
          <w:rFonts w:hint="eastAsia" w:ascii="宋体" w:hAnsi="宋体" w:cs="宋体"/>
          <w:b/>
          <w:color w:val="auto"/>
          <w:sz w:val="24"/>
          <w:szCs w:val="20"/>
        </w:rPr>
      </w:pPr>
    </w:p>
    <w:p>
      <w:pPr>
        <w:pageBreakBefore w:val="0"/>
        <w:kinsoku/>
        <w:wordWrap/>
        <w:overflowPunct/>
        <w:topLinePunct w:val="0"/>
        <w:bidi w:val="0"/>
        <w:adjustRightInd w:val="0"/>
        <w:snapToGrid w:val="0"/>
        <w:spacing w:beforeAutospacing="0" w:afterAutospacing="0" w:line="480" w:lineRule="exact"/>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pageBreakBefore w:val="0"/>
        <w:kinsoku/>
        <w:wordWrap/>
        <w:overflowPunct/>
        <w:topLinePunct w:val="0"/>
        <w:bidi w:val="0"/>
        <w:adjustRightInd w:val="0"/>
        <w:snapToGrid w:val="0"/>
        <w:spacing w:beforeAutospacing="0" w:afterAutospacing="0" w:line="480" w:lineRule="exact"/>
        <w:rPr>
          <w:rFonts w:hint="eastAsia" w:ascii="宋体" w:hAnsi="宋体" w:cs="宋体"/>
          <w:b/>
          <w:color w:val="auto"/>
          <w:sz w:val="28"/>
          <w:szCs w:val="28"/>
        </w:rPr>
      </w:pPr>
    </w:p>
    <w:p>
      <w:pPr>
        <w:pageBreakBefore w:val="0"/>
        <w:kinsoku/>
        <w:wordWrap/>
        <w:overflowPunct/>
        <w:topLinePunct w:val="0"/>
        <w:autoSpaceDE w:val="0"/>
        <w:autoSpaceDN w:val="0"/>
        <w:bidi w:val="0"/>
        <w:adjustRightInd w:val="0"/>
        <w:snapToGrid w:val="0"/>
        <w:spacing w:beforeAutospacing="0" w:afterAutospacing="0" w:line="48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pageBreakBefore w:val="0"/>
        <w:kinsoku/>
        <w:wordWrap/>
        <w:overflowPunct/>
        <w:topLinePunct w:val="0"/>
        <w:autoSpaceDE w:val="0"/>
        <w:autoSpaceDN w:val="0"/>
        <w:bidi w:val="0"/>
        <w:adjustRightInd w:val="0"/>
        <w:snapToGrid w:val="0"/>
        <w:spacing w:beforeAutospacing="0" w:afterAutospacing="0" w:line="48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pageBreakBefore w:val="0"/>
        <w:kinsoku/>
        <w:wordWrap/>
        <w:overflowPunct/>
        <w:topLinePunct w:val="0"/>
        <w:bidi w:val="0"/>
        <w:adjustRightInd w:val="0"/>
        <w:snapToGrid w:val="0"/>
        <w:spacing w:beforeAutospacing="0" w:afterAutospacing="0" w:line="480" w:lineRule="exact"/>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pageBreakBefore w:val="0"/>
        <w:kinsoku/>
        <w:wordWrap/>
        <w:overflowPunct/>
        <w:topLinePunct w:val="0"/>
        <w:bidi w:val="0"/>
        <w:adjustRightInd w:val="0"/>
        <w:snapToGrid w:val="0"/>
        <w:spacing w:beforeAutospacing="0" w:afterAutospacing="0" w:line="480" w:lineRule="exact"/>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pageBreakBefore w:val="0"/>
        <w:kinsoku/>
        <w:wordWrap/>
        <w:overflowPunct/>
        <w:topLinePunct w:val="0"/>
        <w:bidi w:val="0"/>
        <w:adjustRightInd w:val="0"/>
        <w:snapToGrid w:val="0"/>
        <w:spacing w:beforeAutospacing="0" w:afterAutospacing="0" w:line="480" w:lineRule="exact"/>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pageBreakBefore w:val="0"/>
              <w:kinsoku/>
              <w:wordWrap/>
              <w:overflowPunct/>
              <w:topLinePunct w:val="0"/>
              <w:bidi w:val="0"/>
              <w:adjustRightInd w:val="0"/>
              <w:snapToGrid w:val="0"/>
              <w:spacing w:beforeAutospacing="0" w:afterAutospacing="0" w:line="480" w:lineRule="exact"/>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pageBreakBefore w:val="0"/>
        <w:kinsoku/>
        <w:wordWrap/>
        <w:overflowPunct/>
        <w:topLinePunct w:val="0"/>
        <w:bidi w:val="0"/>
        <w:adjustRightInd w:val="0"/>
        <w:snapToGrid w:val="0"/>
        <w:spacing w:beforeAutospacing="0" w:afterAutospacing="0" w:line="480" w:lineRule="exact"/>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pageBreakBefore w:val="0"/>
              <w:kinsoku/>
              <w:wordWrap/>
              <w:overflowPunct/>
              <w:topLinePunct w:val="0"/>
              <w:bidi w:val="0"/>
              <w:adjustRightInd w:val="0"/>
              <w:snapToGrid w:val="0"/>
              <w:spacing w:beforeAutospacing="0" w:afterAutospacing="0" w:line="480" w:lineRule="exact"/>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pageBreakBefore w:val="0"/>
        <w:kinsoku/>
        <w:wordWrap/>
        <w:overflowPunct/>
        <w:topLinePunct w:val="0"/>
        <w:bidi w:val="0"/>
        <w:adjustRightInd w:val="0"/>
        <w:snapToGrid w:val="0"/>
        <w:spacing w:beforeAutospacing="0" w:afterAutospacing="0" w:line="480" w:lineRule="exact"/>
        <w:rPr>
          <w:rFonts w:hint="eastAsia" w:ascii="宋体" w:hAnsi="宋体" w:cs="宋体"/>
          <w:color w:val="auto"/>
          <w:sz w:val="24"/>
        </w:rPr>
      </w:pPr>
    </w:p>
    <w:p>
      <w:pPr>
        <w:pageBreakBefore w:val="0"/>
        <w:kinsoku/>
        <w:wordWrap/>
        <w:overflowPunct/>
        <w:topLinePunct w:val="0"/>
        <w:bidi w:val="0"/>
        <w:adjustRightInd w:val="0"/>
        <w:snapToGrid w:val="0"/>
        <w:spacing w:beforeAutospacing="0" w:afterAutospacing="0" w:line="480" w:lineRule="exact"/>
        <w:rPr>
          <w:rFonts w:hint="eastAsia" w:ascii="宋体" w:hAnsi="宋体" w:cs="宋体"/>
          <w:color w:val="auto"/>
          <w:sz w:val="24"/>
        </w:rPr>
      </w:pPr>
    </w:p>
    <w:p>
      <w:pPr>
        <w:pageBreakBefore w:val="0"/>
        <w:kinsoku/>
        <w:wordWrap/>
        <w:overflowPunct/>
        <w:topLinePunct w:val="0"/>
        <w:bidi w:val="0"/>
        <w:adjustRightInd w:val="0"/>
        <w:snapToGrid w:val="0"/>
        <w:spacing w:beforeAutospacing="0" w:afterAutospacing="0" w:line="480" w:lineRule="exact"/>
        <w:rPr>
          <w:rFonts w:hint="eastAsia" w:ascii="宋体" w:hAnsi="宋体" w:cs="宋体"/>
          <w:color w:val="auto"/>
          <w:sz w:val="24"/>
        </w:rPr>
      </w:pPr>
      <w:r>
        <w:rPr>
          <w:rFonts w:hint="eastAsia" w:ascii="宋体" w:hAnsi="宋体" w:cs="宋体"/>
          <w:color w:val="auto"/>
          <w:sz w:val="24"/>
        </w:rPr>
        <w:t>投标人名称（盖单位章）：</w:t>
      </w:r>
    </w:p>
    <w:p>
      <w:pPr>
        <w:pageBreakBefore w:val="0"/>
        <w:kinsoku/>
        <w:wordWrap/>
        <w:overflowPunct/>
        <w:topLinePunct w:val="0"/>
        <w:bidi w:val="0"/>
        <w:adjustRightInd w:val="0"/>
        <w:snapToGrid w:val="0"/>
        <w:spacing w:beforeAutospacing="0" w:afterAutospacing="0" w:line="480" w:lineRule="exact"/>
        <w:ind w:right="420"/>
        <w:rPr>
          <w:rFonts w:hint="eastAsia" w:ascii="宋体" w:hAnsi="宋体" w:cs="宋体"/>
          <w:color w:val="auto"/>
          <w:sz w:val="24"/>
        </w:rPr>
      </w:pPr>
      <w:r>
        <w:rPr>
          <w:rFonts w:hint="eastAsia" w:ascii="宋体" w:hAnsi="宋体" w:cs="宋体"/>
          <w:color w:val="auto"/>
          <w:sz w:val="24"/>
        </w:rPr>
        <w:t>法定代表人（签字）：</w:t>
      </w:r>
    </w:p>
    <w:p>
      <w:pPr>
        <w:pageBreakBefore w:val="0"/>
        <w:kinsoku/>
        <w:wordWrap/>
        <w:overflowPunct/>
        <w:topLinePunct w:val="0"/>
        <w:bidi w:val="0"/>
        <w:adjustRightInd w:val="0"/>
        <w:snapToGrid w:val="0"/>
        <w:spacing w:beforeAutospacing="0" w:afterAutospacing="0" w:line="480" w:lineRule="exact"/>
        <w:ind w:right="420"/>
        <w:rPr>
          <w:rFonts w:hint="eastAsia" w:ascii="宋体" w:hAnsi="宋体" w:cs="宋体"/>
          <w:color w:val="auto"/>
          <w:sz w:val="24"/>
        </w:rPr>
      </w:pPr>
      <w:r>
        <w:rPr>
          <w:rFonts w:hint="eastAsia" w:ascii="宋体" w:hAnsi="宋体" w:cs="宋体"/>
          <w:color w:val="auto"/>
          <w:sz w:val="24"/>
        </w:rPr>
        <w:t>委托代理人（签字）：</w:t>
      </w:r>
    </w:p>
    <w:p>
      <w:pPr>
        <w:pageBreakBefore w:val="0"/>
        <w:kinsoku/>
        <w:wordWrap/>
        <w:overflowPunct/>
        <w:topLinePunct w:val="0"/>
        <w:bidi w:val="0"/>
        <w:adjustRightInd w:val="0"/>
        <w:snapToGrid w:val="0"/>
        <w:spacing w:beforeAutospacing="0" w:afterAutospacing="0" w:line="480" w:lineRule="exact"/>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pageBreakBefore w:val="0"/>
        <w:kinsoku/>
        <w:wordWrap/>
        <w:overflowPunct/>
        <w:topLinePunct w:val="0"/>
        <w:bidi w:val="0"/>
        <w:adjustRightInd w:val="0"/>
        <w:snapToGrid w:val="0"/>
        <w:spacing w:beforeAutospacing="0" w:afterAutospacing="0" w:line="480" w:lineRule="exact"/>
        <w:rPr>
          <w:rFonts w:hint="eastAsia" w:ascii="宋体" w:hAnsi="宋体" w:cs="宋体"/>
          <w:b/>
          <w:color w:val="auto"/>
          <w:sz w:val="28"/>
          <w:szCs w:val="28"/>
        </w:rPr>
      </w:pPr>
    </w:p>
    <w:p>
      <w:pPr>
        <w:pageBreakBefore w:val="0"/>
        <w:kinsoku/>
        <w:wordWrap/>
        <w:overflowPunct/>
        <w:topLinePunct w:val="0"/>
        <w:bidi w:val="0"/>
        <w:adjustRightInd w:val="0"/>
        <w:snapToGrid w:val="0"/>
        <w:spacing w:beforeAutospacing="0" w:afterAutospacing="0" w:line="480" w:lineRule="exact"/>
        <w:rPr>
          <w:rFonts w:hint="eastAsia" w:ascii="宋体" w:hAnsi="宋体" w:cs="宋体"/>
          <w:b/>
          <w:color w:val="auto"/>
          <w:sz w:val="28"/>
          <w:szCs w:val="28"/>
        </w:rPr>
      </w:pPr>
    </w:p>
    <w:p>
      <w:pPr>
        <w:pageBreakBefore w:val="0"/>
        <w:kinsoku/>
        <w:wordWrap/>
        <w:overflowPunct/>
        <w:topLinePunct w:val="0"/>
        <w:bidi w:val="0"/>
        <w:adjustRightInd w:val="0"/>
        <w:snapToGrid w:val="0"/>
        <w:spacing w:beforeAutospacing="0" w:afterAutospacing="0" w:line="480" w:lineRule="exact"/>
        <w:rPr>
          <w:rFonts w:hint="eastAsia" w:ascii="宋体" w:hAnsi="宋体" w:cs="宋体"/>
          <w:b/>
          <w:color w:val="auto"/>
          <w:sz w:val="28"/>
          <w:szCs w:val="28"/>
        </w:rPr>
      </w:pPr>
    </w:p>
    <w:p>
      <w:pPr>
        <w:pageBreakBefore w:val="0"/>
        <w:kinsoku/>
        <w:wordWrap/>
        <w:overflowPunct/>
        <w:topLinePunct w:val="0"/>
        <w:bidi w:val="0"/>
        <w:adjustRightInd w:val="0"/>
        <w:snapToGrid w:val="0"/>
        <w:spacing w:beforeAutospacing="0" w:afterAutospacing="0" w:line="480" w:lineRule="exact"/>
        <w:rPr>
          <w:rFonts w:hint="eastAsia" w:ascii="宋体" w:hAnsi="宋体" w:cs="宋体"/>
          <w:b/>
          <w:color w:val="auto"/>
          <w:sz w:val="28"/>
          <w:szCs w:val="28"/>
        </w:rPr>
      </w:pPr>
    </w:p>
    <w:p>
      <w:pPr>
        <w:pageBreakBefore w:val="0"/>
        <w:kinsoku/>
        <w:wordWrap/>
        <w:overflowPunct/>
        <w:topLinePunct w:val="0"/>
        <w:bidi w:val="0"/>
        <w:adjustRightInd w:val="0"/>
        <w:snapToGrid w:val="0"/>
        <w:spacing w:beforeAutospacing="0" w:afterAutospacing="0" w:line="480" w:lineRule="exact"/>
        <w:rPr>
          <w:rFonts w:hint="eastAsia" w:ascii="宋体" w:hAnsi="宋体" w:cs="宋体"/>
          <w:b/>
          <w:color w:val="auto"/>
          <w:sz w:val="28"/>
          <w:szCs w:val="28"/>
        </w:rPr>
      </w:pPr>
    </w:p>
    <w:p>
      <w:pPr>
        <w:pageBreakBefore w:val="0"/>
        <w:kinsoku/>
        <w:wordWrap/>
        <w:overflowPunct/>
        <w:topLinePunct w:val="0"/>
        <w:bidi w:val="0"/>
        <w:adjustRightInd w:val="0"/>
        <w:snapToGrid w:val="0"/>
        <w:spacing w:beforeAutospacing="0" w:afterAutospacing="0" w:line="480" w:lineRule="exact"/>
        <w:jc w:val="center"/>
        <w:rPr>
          <w:rFonts w:hint="eastAsia" w:ascii="宋体" w:hAnsi="宋体" w:cs="宋体"/>
          <w:color w:val="auto"/>
          <w:sz w:val="24"/>
        </w:rPr>
      </w:pPr>
      <w:r>
        <w:rPr>
          <w:rFonts w:hint="eastAsia" w:ascii="宋体" w:hAnsi="宋体" w:cs="宋体"/>
          <w:b/>
          <w:color w:val="auto"/>
          <w:sz w:val="24"/>
          <w:szCs w:val="20"/>
        </w:rPr>
        <w:t>二、投标人资格声明</w:t>
      </w:r>
    </w:p>
    <w:p>
      <w:pPr>
        <w:pageBreakBefore w:val="0"/>
        <w:widowControl/>
        <w:kinsoku/>
        <w:wordWrap/>
        <w:overflowPunct/>
        <w:topLinePunct w:val="0"/>
        <w:bidi w:val="0"/>
        <w:adjustRightInd w:val="0"/>
        <w:snapToGrid w:val="0"/>
        <w:spacing w:beforeAutospacing="0" w:afterAutospacing="0" w:line="480" w:lineRule="exact"/>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pageBreakBefore w:val="0"/>
        <w:widowControl/>
        <w:kinsoku/>
        <w:wordWrap/>
        <w:overflowPunct/>
        <w:topLinePunct w:val="0"/>
        <w:bidi w:val="0"/>
        <w:adjustRightInd w:val="0"/>
        <w:snapToGrid w:val="0"/>
        <w:spacing w:beforeAutospacing="0" w:afterAutospacing="0" w:line="480" w:lineRule="exact"/>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pageBreakBefore w:val="0"/>
        <w:widowControl/>
        <w:kinsoku/>
        <w:wordWrap/>
        <w:overflowPunct/>
        <w:topLinePunct w:val="0"/>
        <w:bidi w:val="0"/>
        <w:adjustRightInd w:val="0"/>
        <w:snapToGrid w:val="0"/>
        <w:spacing w:beforeAutospacing="0" w:afterAutospacing="0" w:line="480" w:lineRule="exact"/>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pageBreakBefore w:val="0"/>
        <w:widowControl/>
        <w:kinsoku/>
        <w:wordWrap/>
        <w:overflowPunct/>
        <w:topLinePunct w:val="0"/>
        <w:bidi w:val="0"/>
        <w:adjustRightInd w:val="0"/>
        <w:snapToGrid w:val="0"/>
        <w:spacing w:beforeAutospacing="0" w:afterAutospacing="0" w:line="480" w:lineRule="exact"/>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pageBreakBefore w:val="0"/>
        <w:widowControl/>
        <w:kinsoku/>
        <w:wordWrap/>
        <w:overflowPunct/>
        <w:topLinePunct w:val="0"/>
        <w:bidi w:val="0"/>
        <w:adjustRightInd w:val="0"/>
        <w:snapToGrid w:val="0"/>
        <w:spacing w:beforeAutospacing="0" w:afterAutospacing="0" w:line="48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pageBreakBefore w:val="0"/>
        <w:widowControl/>
        <w:kinsoku/>
        <w:wordWrap/>
        <w:overflowPunct/>
        <w:topLinePunct w:val="0"/>
        <w:bidi w:val="0"/>
        <w:adjustRightInd w:val="0"/>
        <w:snapToGrid w:val="0"/>
        <w:spacing w:beforeAutospacing="0" w:afterAutospacing="0" w:line="480" w:lineRule="exact"/>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pageBreakBefore w:val="0"/>
        <w:widowControl/>
        <w:kinsoku/>
        <w:wordWrap/>
        <w:overflowPunct/>
        <w:topLinePunct w:val="0"/>
        <w:bidi w:val="0"/>
        <w:adjustRightInd w:val="0"/>
        <w:snapToGrid w:val="0"/>
        <w:spacing w:beforeAutospacing="0" w:afterAutospacing="0" w:line="480" w:lineRule="exact"/>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pageBreakBefore w:val="0"/>
        <w:widowControl/>
        <w:kinsoku/>
        <w:wordWrap/>
        <w:overflowPunct/>
        <w:topLinePunct w:val="0"/>
        <w:bidi w:val="0"/>
        <w:adjustRightInd w:val="0"/>
        <w:snapToGrid w:val="0"/>
        <w:spacing w:beforeAutospacing="0" w:afterAutospacing="0" w:line="480" w:lineRule="exact"/>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pageBreakBefore w:val="0"/>
        <w:kinsoku/>
        <w:wordWrap/>
        <w:overflowPunct/>
        <w:topLinePunct w:val="0"/>
        <w:bidi w:val="0"/>
        <w:adjustRightInd w:val="0"/>
        <w:snapToGrid w:val="0"/>
        <w:spacing w:beforeAutospacing="0" w:afterAutospacing="0" w:line="480" w:lineRule="exact"/>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pageBreakBefore w:val="0"/>
        <w:kinsoku/>
        <w:wordWrap/>
        <w:overflowPunct/>
        <w:topLinePunct w:val="0"/>
        <w:bidi w:val="0"/>
        <w:adjustRightInd w:val="0"/>
        <w:snapToGrid w:val="0"/>
        <w:spacing w:beforeAutospacing="0" w:afterAutospacing="0" w:line="480" w:lineRule="exact"/>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pageBreakBefore w:val="0"/>
        <w:kinsoku/>
        <w:wordWrap/>
        <w:overflowPunct/>
        <w:topLinePunct w:val="0"/>
        <w:bidi w:val="0"/>
        <w:adjustRightInd w:val="0"/>
        <w:snapToGrid w:val="0"/>
        <w:spacing w:beforeAutospacing="0" w:afterAutospacing="0" w:line="480" w:lineRule="exact"/>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pageBreakBefore w:val="0"/>
        <w:widowControl/>
        <w:kinsoku/>
        <w:wordWrap/>
        <w:overflowPunct/>
        <w:topLinePunct w:val="0"/>
        <w:bidi w:val="0"/>
        <w:adjustRightInd w:val="0"/>
        <w:snapToGrid w:val="0"/>
        <w:spacing w:beforeAutospacing="0" w:afterAutospacing="0" w:line="480" w:lineRule="exact"/>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pageBreakBefore w:val="0"/>
        <w:widowControl/>
        <w:kinsoku/>
        <w:wordWrap/>
        <w:overflowPunct/>
        <w:topLinePunct w:val="0"/>
        <w:bidi w:val="0"/>
        <w:adjustRightInd w:val="0"/>
        <w:snapToGrid w:val="0"/>
        <w:spacing w:beforeAutospacing="0" w:afterAutospacing="0" w:line="480" w:lineRule="exact"/>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pageBreakBefore w:val="0"/>
        <w:widowControl/>
        <w:kinsoku/>
        <w:wordWrap/>
        <w:overflowPunct/>
        <w:topLinePunct w:val="0"/>
        <w:bidi w:val="0"/>
        <w:adjustRightInd w:val="0"/>
        <w:snapToGrid w:val="0"/>
        <w:spacing w:beforeAutospacing="0" w:afterAutospacing="0" w:line="480" w:lineRule="exact"/>
        <w:jc w:val="left"/>
        <w:rPr>
          <w:rFonts w:hint="eastAsia" w:ascii="宋体" w:hAnsi="宋体" w:cs="宋体"/>
          <w:color w:val="auto"/>
          <w:kern w:val="0"/>
          <w:sz w:val="24"/>
        </w:rPr>
      </w:pPr>
      <w:r>
        <w:rPr>
          <w:rFonts w:hint="eastAsia" w:ascii="宋体" w:hAnsi="宋体" w:cs="宋体"/>
          <w:color w:val="auto"/>
          <w:sz w:val="24"/>
        </w:rPr>
        <w:t>投标人名称（盖单位公章）：</w:t>
      </w:r>
    </w:p>
    <w:p>
      <w:pPr>
        <w:pageBreakBefore w:val="0"/>
        <w:widowControl/>
        <w:kinsoku/>
        <w:wordWrap/>
        <w:overflowPunct/>
        <w:topLinePunct w:val="0"/>
        <w:bidi w:val="0"/>
        <w:adjustRightInd w:val="0"/>
        <w:snapToGrid w:val="0"/>
        <w:spacing w:beforeAutospacing="0" w:afterAutospacing="0" w:line="480" w:lineRule="exact"/>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pageBreakBefore w:val="0"/>
        <w:widowControl/>
        <w:kinsoku/>
        <w:wordWrap/>
        <w:overflowPunct/>
        <w:topLinePunct w:val="0"/>
        <w:bidi w:val="0"/>
        <w:adjustRightInd w:val="0"/>
        <w:snapToGrid w:val="0"/>
        <w:spacing w:beforeAutospacing="0" w:afterAutospacing="0" w:line="480" w:lineRule="exact"/>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pageBreakBefore w:val="0"/>
        <w:kinsoku/>
        <w:wordWrap/>
        <w:overflowPunct/>
        <w:topLinePunct w:val="0"/>
        <w:bidi w:val="0"/>
        <w:adjustRightInd w:val="0"/>
        <w:snapToGrid w:val="0"/>
        <w:spacing w:beforeAutospacing="0" w:afterAutospacing="0" w:line="480" w:lineRule="exact"/>
        <w:jc w:val="center"/>
        <w:rPr>
          <w:rFonts w:hint="eastAsia" w:ascii="宋体" w:hAnsi="宋体" w:cs="宋体"/>
          <w:b/>
          <w:color w:val="auto"/>
          <w:sz w:val="24"/>
          <w:szCs w:val="20"/>
        </w:rPr>
      </w:pPr>
    </w:p>
    <w:p>
      <w:pPr>
        <w:pageBreakBefore w:val="0"/>
        <w:kinsoku/>
        <w:wordWrap/>
        <w:overflowPunct/>
        <w:topLinePunct w:val="0"/>
        <w:bidi w:val="0"/>
        <w:adjustRightInd w:val="0"/>
        <w:snapToGrid w:val="0"/>
        <w:spacing w:beforeAutospacing="0" w:afterAutospacing="0" w:line="480" w:lineRule="exact"/>
        <w:rPr>
          <w:rFonts w:hint="eastAsia" w:ascii="宋体" w:hAnsi="宋体" w:cs="宋体"/>
          <w:b/>
          <w:color w:val="auto"/>
          <w:sz w:val="24"/>
          <w:szCs w:val="20"/>
        </w:rPr>
      </w:pPr>
    </w:p>
    <w:p>
      <w:pPr>
        <w:pageBreakBefore w:val="0"/>
        <w:kinsoku/>
        <w:wordWrap/>
        <w:overflowPunct/>
        <w:topLinePunct w:val="0"/>
        <w:bidi w:val="0"/>
        <w:adjustRightInd w:val="0"/>
        <w:snapToGrid w:val="0"/>
        <w:spacing w:beforeAutospacing="0" w:afterAutospacing="0" w:line="480" w:lineRule="exact"/>
        <w:rPr>
          <w:rFonts w:hint="eastAsia" w:ascii="宋体" w:hAnsi="宋体" w:cs="宋体"/>
          <w:b/>
          <w:color w:val="auto"/>
          <w:sz w:val="24"/>
          <w:szCs w:val="20"/>
        </w:rPr>
      </w:pPr>
    </w:p>
    <w:p>
      <w:pPr>
        <w:pageBreakBefore w:val="0"/>
        <w:kinsoku/>
        <w:wordWrap/>
        <w:overflowPunct/>
        <w:topLinePunct w:val="0"/>
        <w:bidi w:val="0"/>
        <w:adjustRightInd w:val="0"/>
        <w:snapToGrid w:val="0"/>
        <w:spacing w:beforeAutospacing="0" w:afterAutospacing="0" w:line="480" w:lineRule="exact"/>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pageBreakBefore w:val="0"/>
        <w:kinsoku/>
        <w:wordWrap/>
        <w:overflowPunct/>
        <w:topLinePunct w:val="0"/>
        <w:bidi w:val="0"/>
        <w:adjustRightInd w:val="0"/>
        <w:snapToGrid w:val="0"/>
        <w:spacing w:beforeAutospacing="0" w:afterAutospacing="0" w:line="480" w:lineRule="exact"/>
        <w:jc w:val="center"/>
        <w:rPr>
          <w:rFonts w:hint="eastAsia" w:ascii="宋体" w:hAnsi="宋体" w:cs="宋体"/>
          <w:b/>
          <w:color w:val="auto"/>
          <w:sz w:val="24"/>
          <w:szCs w:val="20"/>
        </w:rPr>
      </w:pPr>
    </w:p>
    <w:p>
      <w:pPr>
        <w:pStyle w:val="4"/>
        <w:keepLines w:val="0"/>
        <w:pageBreakBefore w:val="0"/>
        <w:kinsoku/>
        <w:wordWrap/>
        <w:overflowPunct/>
        <w:topLinePunct w:val="0"/>
        <w:bidi w:val="0"/>
        <w:snapToGrid w:val="0"/>
        <w:spacing w:before="0" w:beforeAutospacing="0" w:after="0" w:afterAutospacing="0" w:line="48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pageBreakBefore w:val="0"/>
        <w:widowControl/>
        <w:kinsoku/>
        <w:wordWrap/>
        <w:overflowPunct/>
        <w:topLinePunct w:val="0"/>
        <w:bidi w:val="0"/>
        <w:spacing w:beforeAutospacing="0" w:afterAutospacing="0" w:line="480" w:lineRule="exact"/>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pageBreakBefore w:val="0"/>
        <w:widowControl/>
        <w:kinsoku/>
        <w:wordWrap/>
        <w:overflowPunct/>
        <w:topLinePunct w:val="0"/>
        <w:bidi w:val="0"/>
        <w:snapToGrid w:val="0"/>
        <w:spacing w:beforeAutospacing="0" w:afterAutospacing="0" w:line="480" w:lineRule="exact"/>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pageBreakBefore w:val="0"/>
        <w:widowControl/>
        <w:kinsoku/>
        <w:wordWrap/>
        <w:overflowPunct/>
        <w:topLinePunct w:val="0"/>
        <w:bidi w:val="0"/>
        <w:snapToGrid w:val="0"/>
        <w:spacing w:beforeAutospacing="0" w:afterAutospacing="0" w:line="480" w:lineRule="exact"/>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pageBreakBefore w:val="0"/>
        <w:widowControl/>
        <w:kinsoku/>
        <w:wordWrap/>
        <w:overflowPunct/>
        <w:topLinePunct w:val="0"/>
        <w:bidi w:val="0"/>
        <w:spacing w:beforeAutospacing="0" w:afterAutospacing="0" w:line="480" w:lineRule="exact"/>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pageBreakBefore w:val="0"/>
        <w:widowControl/>
        <w:kinsoku/>
        <w:wordWrap/>
        <w:overflowPunct/>
        <w:topLinePunct w:val="0"/>
        <w:bidi w:val="0"/>
        <w:spacing w:beforeAutospacing="0" w:afterAutospacing="0" w:line="480" w:lineRule="exact"/>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pageBreakBefore w:val="0"/>
        <w:widowControl/>
        <w:kinsoku/>
        <w:wordWrap/>
        <w:overflowPunct/>
        <w:topLinePunct w:val="0"/>
        <w:bidi w:val="0"/>
        <w:spacing w:beforeAutospacing="0" w:afterAutospacing="0" w:line="480" w:lineRule="exact"/>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pageBreakBefore w:val="0"/>
        <w:widowControl/>
        <w:kinsoku/>
        <w:wordWrap/>
        <w:overflowPunct/>
        <w:topLinePunct w:val="0"/>
        <w:bidi w:val="0"/>
        <w:spacing w:beforeAutospacing="0" w:afterAutospacing="0" w:line="480" w:lineRule="exact"/>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pageBreakBefore w:val="0"/>
        <w:widowControl/>
        <w:kinsoku/>
        <w:wordWrap/>
        <w:overflowPunct/>
        <w:topLinePunct w:val="0"/>
        <w:bidi w:val="0"/>
        <w:spacing w:beforeAutospacing="0" w:afterAutospacing="0" w:line="480" w:lineRule="exact"/>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pageBreakBefore w:val="0"/>
        <w:kinsoku/>
        <w:wordWrap/>
        <w:overflowPunct/>
        <w:topLinePunct w:val="0"/>
        <w:bidi w:val="0"/>
        <w:adjustRightInd w:val="0"/>
        <w:snapToGrid w:val="0"/>
        <w:spacing w:beforeAutospacing="0" w:afterAutospacing="0" w:line="480" w:lineRule="exact"/>
        <w:rPr>
          <w:rFonts w:hint="eastAsia" w:ascii="宋体" w:hAnsi="宋体" w:eastAsia="宋体" w:cs="Times New Roman"/>
          <w:b w:val="0"/>
          <w:bCs w:val="0"/>
          <w:color w:val="auto"/>
          <w:kern w:val="2"/>
          <w:sz w:val="24"/>
          <w:szCs w:val="24"/>
          <w:lang w:val="en-US" w:eastAsia="zh-CN" w:bidi="ar-SA"/>
        </w:rPr>
      </w:pPr>
    </w:p>
    <w:p>
      <w:pPr>
        <w:pageBreakBefore w:val="0"/>
        <w:kinsoku/>
        <w:wordWrap/>
        <w:overflowPunct/>
        <w:topLinePunct w:val="0"/>
        <w:bidi w:val="0"/>
        <w:adjustRightInd w:val="0"/>
        <w:snapToGrid w:val="0"/>
        <w:spacing w:beforeAutospacing="0" w:afterAutospacing="0" w:line="480" w:lineRule="exact"/>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pageBreakBefore w:val="0"/>
        <w:kinsoku/>
        <w:wordWrap/>
        <w:overflowPunct/>
        <w:topLinePunct w:val="0"/>
        <w:bidi w:val="0"/>
        <w:adjustRightInd w:val="0"/>
        <w:snapToGrid w:val="0"/>
        <w:spacing w:beforeAutospacing="0" w:afterAutospacing="0" w:line="480" w:lineRule="exact"/>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pageBreakBefore w:val="0"/>
        <w:kinsoku/>
        <w:wordWrap/>
        <w:overflowPunct/>
        <w:topLinePunct w:val="0"/>
        <w:bidi w:val="0"/>
        <w:spacing w:beforeAutospacing="0" w:afterAutospacing="0" w:line="480" w:lineRule="exact"/>
        <w:jc w:val="left"/>
        <w:rPr>
          <w:rFonts w:hint="eastAsia" w:ascii="宋体" w:hAnsi="宋体" w:eastAsia="宋体" w:cs="Times New Roman"/>
          <w:b w:val="0"/>
          <w:bCs w:val="0"/>
          <w:color w:val="auto"/>
          <w:kern w:val="2"/>
          <w:sz w:val="24"/>
          <w:szCs w:val="24"/>
          <w:lang w:val="en-US" w:eastAsia="zh-CN" w:bidi="ar-SA"/>
        </w:rPr>
      </w:pPr>
    </w:p>
    <w:p>
      <w:pPr>
        <w:pageBreakBefore w:val="0"/>
        <w:kinsoku/>
        <w:wordWrap/>
        <w:overflowPunct/>
        <w:topLinePunct w:val="0"/>
        <w:bidi w:val="0"/>
        <w:spacing w:beforeAutospacing="0" w:afterAutospacing="0" w:line="480" w:lineRule="exact"/>
        <w:jc w:val="left"/>
        <w:rPr>
          <w:rFonts w:hint="eastAsia" w:ascii="宋体" w:hAnsi="宋体" w:eastAsia="宋体" w:cs="Times New Roman"/>
          <w:b w:val="0"/>
          <w:bCs w:val="0"/>
          <w:color w:val="auto"/>
          <w:kern w:val="2"/>
          <w:sz w:val="24"/>
          <w:szCs w:val="24"/>
          <w:lang w:val="en-US" w:eastAsia="zh-CN" w:bidi="ar-SA"/>
        </w:rPr>
      </w:pPr>
    </w:p>
    <w:p>
      <w:pPr>
        <w:pageBreakBefore w:val="0"/>
        <w:kinsoku/>
        <w:wordWrap/>
        <w:overflowPunct/>
        <w:topLinePunct w:val="0"/>
        <w:bidi w:val="0"/>
        <w:spacing w:beforeAutospacing="0" w:afterAutospacing="0" w:line="480" w:lineRule="exact"/>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pageBreakBefore w:val="0"/>
        <w:kinsoku/>
        <w:wordWrap/>
        <w:overflowPunct/>
        <w:topLinePunct w:val="0"/>
        <w:bidi w:val="0"/>
        <w:spacing w:beforeAutospacing="0" w:afterAutospacing="0" w:line="480" w:lineRule="exact"/>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pageBreakBefore w:val="0"/>
        <w:kinsoku/>
        <w:wordWrap/>
        <w:overflowPunct/>
        <w:topLinePunct w:val="0"/>
        <w:bidi w:val="0"/>
        <w:spacing w:beforeAutospacing="0" w:afterAutospacing="0" w:line="480" w:lineRule="exact"/>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5"/>
        <w:pageBreakBefore w:val="0"/>
        <w:kinsoku/>
        <w:wordWrap/>
        <w:overflowPunct/>
        <w:topLinePunct w:val="0"/>
        <w:bidi w:val="0"/>
        <w:spacing w:beforeAutospacing="0" w:afterAutospacing="0" w:line="480" w:lineRule="exact"/>
        <w:rPr>
          <w:rFonts w:hint="eastAsia"/>
          <w:lang w:eastAsia="zh-CN"/>
        </w:rPr>
      </w:pPr>
    </w:p>
    <w:p>
      <w:pPr>
        <w:pageBreakBefore w:val="0"/>
        <w:kinsoku/>
        <w:wordWrap/>
        <w:overflowPunct/>
        <w:topLinePunct w:val="0"/>
        <w:bidi w:val="0"/>
        <w:spacing w:beforeAutospacing="0" w:afterAutospacing="0" w:line="480" w:lineRule="exact"/>
        <w:jc w:val="center"/>
        <w:rPr>
          <w:b/>
          <w:color w:val="auto"/>
          <w:sz w:val="24"/>
        </w:rPr>
      </w:pPr>
      <w:r>
        <w:rPr>
          <w:b/>
          <w:color w:val="auto"/>
          <w:sz w:val="24"/>
        </w:rPr>
        <w:t>采购需求响应/偏离表</w:t>
      </w:r>
    </w:p>
    <w:p>
      <w:pPr>
        <w:pageBreakBefore w:val="0"/>
        <w:kinsoku/>
        <w:wordWrap/>
        <w:overflowPunct/>
        <w:topLinePunct w:val="0"/>
        <w:bidi w:val="0"/>
        <w:adjustRightInd w:val="0"/>
        <w:snapToGrid w:val="0"/>
        <w:spacing w:beforeAutospacing="0" w:afterAutospacing="0" w:line="480" w:lineRule="exact"/>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pageBreakBefore w:val="0"/>
              <w:kinsoku/>
              <w:wordWrap/>
              <w:overflowPunct/>
              <w:topLinePunct w:val="0"/>
              <w:bidi w:val="0"/>
              <w:adjustRightInd w:val="0"/>
              <w:snapToGrid w:val="0"/>
              <w:spacing w:beforeAutospacing="0" w:afterAutospacing="0" w:line="480" w:lineRule="exact"/>
              <w:jc w:val="center"/>
              <w:rPr>
                <w:color w:val="auto"/>
              </w:rPr>
            </w:pPr>
            <w:r>
              <w:rPr>
                <w:color w:val="auto"/>
              </w:rPr>
              <w:t>招标文件要求</w:t>
            </w:r>
          </w:p>
        </w:tc>
        <w:tc>
          <w:tcPr>
            <w:tcW w:w="962" w:type="pct"/>
            <w:noWrap w:val="0"/>
            <w:vAlign w:val="top"/>
          </w:tcPr>
          <w:p>
            <w:pPr>
              <w:pageBreakBefore w:val="0"/>
              <w:kinsoku/>
              <w:wordWrap/>
              <w:overflowPunct/>
              <w:topLinePunct w:val="0"/>
              <w:bidi w:val="0"/>
              <w:adjustRightInd w:val="0"/>
              <w:snapToGrid w:val="0"/>
              <w:spacing w:beforeAutospacing="0" w:afterAutospacing="0" w:line="480" w:lineRule="exact"/>
              <w:jc w:val="center"/>
              <w:rPr>
                <w:color w:val="auto"/>
              </w:rPr>
            </w:pPr>
            <w:r>
              <w:rPr>
                <w:color w:val="auto"/>
              </w:rPr>
              <w:t>投标文件应答</w:t>
            </w:r>
          </w:p>
        </w:tc>
        <w:tc>
          <w:tcPr>
            <w:tcW w:w="905"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r>
              <w:rPr>
                <w:color w:val="auto"/>
                <w:szCs w:val="21"/>
              </w:rPr>
              <w:t>响应/偏离</w:t>
            </w:r>
          </w:p>
        </w:tc>
        <w:tc>
          <w:tcPr>
            <w:tcW w:w="634"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1123"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1000"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962"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905"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634"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1123"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1000"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962"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905"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634"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1123"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1000"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962"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905"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c>
          <w:tcPr>
            <w:tcW w:w="634" w:type="pct"/>
            <w:noWrap w:val="0"/>
            <w:vAlign w:val="center"/>
          </w:tcPr>
          <w:p>
            <w:pPr>
              <w:pageBreakBefore w:val="0"/>
              <w:kinsoku/>
              <w:wordWrap/>
              <w:overflowPunct/>
              <w:topLinePunct w:val="0"/>
              <w:bidi w:val="0"/>
              <w:adjustRightInd w:val="0"/>
              <w:snapToGrid w:val="0"/>
              <w:spacing w:beforeAutospacing="0" w:afterAutospacing="0" w:line="480" w:lineRule="exact"/>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pageBreakBefore w:val="0"/>
              <w:kinsoku/>
              <w:wordWrap/>
              <w:overflowPunct/>
              <w:topLinePunct w:val="0"/>
              <w:bidi w:val="0"/>
              <w:spacing w:beforeAutospacing="0" w:afterAutospacing="0" w:line="480" w:lineRule="exact"/>
              <w:rPr>
                <w:b/>
                <w:color w:val="auto"/>
              </w:rPr>
            </w:pPr>
            <w:r>
              <w:rPr>
                <w:b/>
                <w:color w:val="auto"/>
              </w:rPr>
              <w:t>投标人保证：我单位对招标文件的其他采购需求条款完全响应，无偏离。</w:t>
            </w:r>
          </w:p>
        </w:tc>
      </w:tr>
    </w:tbl>
    <w:p>
      <w:pPr>
        <w:pageBreakBefore w:val="0"/>
        <w:kinsoku/>
        <w:wordWrap/>
        <w:overflowPunct/>
        <w:topLinePunct w:val="0"/>
        <w:bidi w:val="0"/>
        <w:adjustRightInd w:val="0"/>
        <w:snapToGrid w:val="0"/>
        <w:spacing w:beforeAutospacing="0" w:afterAutospacing="0" w:line="480" w:lineRule="exact"/>
        <w:ind w:left="-88" w:leftChars="-42"/>
        <w:rPr>
          <w:color w:val="auto"/>
          <w:sz w:val="24"/>
        </w:rPr>
      </w:pPr>
      <w:r>
        <w:rPr>
          <w:b/>
          <w:color w:val="auto"/>
          <w:sz w:val="24"/>
        </w:rPr>
        <w:t>备注</w:t>
      </w:r>
      <w:r>
        <w:rPr>
          <w:color w:val="auto"/>
          <w:sz w:val="24"/>
        </w:rPr>
        <w:t>：</w:t>
      </w:r>
    </w:p>
    <w:bookmarkEnd w:id="2"/>
    <w:bookmarkEnd w:id="3"/>
    <w:p>
      <w:pPr>
        <w:pageBreakBefore w:val="0"/>
        <w:kinsoku/>
        <w:wordWrap/>
        <w:overflowPunct/>
        <w:topLinePunct w:val="0"/>
        <w:bidi w:val="0"/>
        <w:adjustRightInd w:val="0"/>
        <w:snapToGrid w:val="0"/>
        <w:spacing w:beforeAutospacing="0" w:afterAutospacing="0" w:line="480" w:lineRule="exact"/>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pageBreakBefore w:val="0"/>
        <w:kinsoku/>
        <w:wordWrap/>
        <w:overflowPunct/>
        <w:topLinePunct w:val="0"/>
        <w:bidi w:val="0"/>
        <w:adjustRightInd w:val="0"/>
        <w:snapToGrid w:val="0"/>
        <w:spacing w:beforeAutospacing="0" w:afterAutospacing="0" w:line="480" w:lineRule="exact"/>
        <w:ind w:left="-88" w:leftChars="-42"/>
        <w:rPr>
          <w:rFonts w:hint="eastAsia"/>
          <w:color w:val="auto"/>
          <w:sz w:val="24"/>
        </w:rPr>
      </w:pPr>
      <w:r>
        <w:rPr>
          <w:color w:val="auto"/>
          <w:sz w:val="24"/>
        </w:rPr>
        <w:t>（2）如不提供此表，则视为投标人不满足招标文件的所有条款要求，其投标无效；</w:t>
      </w:r>
    </w:p>
    <w:p>
      <w:pPr>
        <w:pageBreakBefore w:val="0"/>
        <w:kinsoku/>
        <w:wordWrap/>
        <w:overflowPunct/>
        <w:topLinePunct w:val="0"/>
        <w:bidi w:val="0"/>
        <w:adjustRightInd w:val="0"/>
        <w:snapToGrid w:val="0"/>
        <w:spacing w:beforeAutospacing="0" w:afterAutospacing="0" w:line="480" w:lineRule="exact"/>
        <w:ind w:left="-88" w:leftChars="-42"/>
        <w:rPr>
          <w:color w:val="auto"/>
          <w:sz w:val="24"/>
        </w:rPr>
      </w:pPr>
      <w:r>
        <w:rPr>
          <w:color w:val="auto"/>
          <w:sz w:val="24"/>
        </w:rPr>
        <w:t>（3）在</w:t>
      </w:r>
      <w:r>
        <w:rPr>
          <w:rFonts w:hint="eastAsia"/>
          <w:color w:val="auto"/>
          <w:sz w:val="24"/>
          <w:lang w:eastAsia="zh-CN"/>
        </w:rPr>
        <w:t>采购人</w:t>
      </w:r>
      <w:r>
        <w:rPr>
          <w:color w:val="auto"/>
          <w:sz w:val="24"/>
        </w:rPr>
        <w:t>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w:t>
      </w:r>
      <w:r>
        <w:rPr>
          <w:rFonts w:hint="eastAsia"/>
          <w:color w:val="auto"/>
          <w:sz w:val="24"/>
          <w:lang w:eastAsia="zh-CN"/>
        </w:rPr>
        <w:t>采购人</w:t>
      </w:r>
      <w:r>
        <w:rPr>
          <w:color w:val="auto"/>
          <w:sz w:val="24"/>
        </w:rPr>
        <w:t>签订合同。</w:t>
      </w:r>
    </w:p>
    <w:p>
      <w:pPr>
        <w:pageBreakBefore w:val="0"/>
        <w:kinsoku/>
        <w:wordWrap/>
        <w:overflowPunct/>
        <w:topLinePunct w:val="0"/>
        <w:bidi w:val="0"/>
        <w:spacing w:beforeAutospacing="0" w:afterAutospacing="0" w:line="480" w:lineRule="exact"/>
        <w:rPr>
          <w:color w:val="auto"/>
          <w:sz w:val="24"/>
        </w:rPr>
      </w:pPr>
      <w:r>
        <w:rPr>
          <w:color w:val="auto"/>
          <w:sz w:val="24"/>
        </w:rPr>
        <w:br w:type="page"/>
      </w:r>
    </w:p>
    <w:p>
      <w:pPr>
        <w:pStyle w:val="14"/>
        <w:pageBreakBefore w:val="0"/>
        <w:kinsoku/>
        <w:wordWrap/>
        <w:overflowPunct/>
        <w:topLinePunct w:val="0"/>
        <w:bidi w:val="0"/>
        <w:spacing w:beforeAutospacing="0" w:afterAutospacing="0" w:line="480" w:lineRule="exact"/>
      </w:pPr>
    </w:p>
    <w:p>
      <w:pPr>
        <w:pageBreakBefore w:val="0"/>
        <w:kinsoku/>
        <w:wordWrap/>
        <w:overflowPunct/>
        <w:topLinePunct w:val="0"/>
        <w:bidi w:val="0"/>
        <w:spacing w:beforeAutospacing="0" w:afterAutospacing="0" w:line="480" w:lineRule="exact"/>
        <w:rPr>
          <w:rFonts w:hint="eastAsia" w:eastAsia="宋体"/>
          <w:b/>
          <w:bCs/>
          <w:color w:val="auto"/>
          <w:sz w:val="28"/>
          <w:szCs w:val="28"/>
          <w:lang w:eastAsia="zh-CN"/>
        </w:rPr>
      </w:pPr>
    </w:p>
    <w:p>
      <w:pPr>
        <w:pStyle w:val="15"/>
        <w:pageBreakBefore w:val="0"/>
        <w:kinsoku/>
        <w:wordWrap/>
        <w:overflowPunct/>
        <w:topLinePunct w:val="0"/>
        <w:bidi w:val="0"/>
        <w:spacing w:beforeAutospacing="0" w:afterAutospacing="0" w:line="480" w:lineRule="exact"/>
        <w:rPr>
          <w:rFonts w:hint="eastAsia"/>
          <w:lang w:eastAsia="zh-CN"/>
        </w:rPr>
      </w:pPr>
    </w:p>
    <w:p>
      <w:pPr>
        <w:pageBreakBefore w:val="0"/>
        <w:kinsoku/>
        <w:wordWrap/>
        <w:overflowPunct/>
        <w:topLinePunct w:val="0"/>
        <w:bidi w:val="0"/>
        <w:spacing w:beforeAutospacing="0" w:afterAutospacing="0" w:line="480" w:lineRule="exact"/>
        <w:jc w:val="center"/>
        <w:rPr>
          <w:rFonts w:hint="eastAsia" w:ascii="宋体" w:hAnsi="宋体" w:cs="宋体"/>
          <w:color w:val="auto"/>
          <w:sz w:val="24"/>
        </w:rPr>
      </w:pPr>
    </w:p>
    <w:p>
      <w:pPr>
        <w:pageBreakBefore w:val="0"/>
        <w:kinsoku/>
        <w:wordWrap/>
        <w:overflowPunct/>
        <w:topLinePunct w:val="0"/>
        <w:bidi w:val="0"/>
        <w:adjustRightInd w:val="0"/>
        <w:snapToGrid w:val="0"/>
        <w:spacing w:beforeAutospacing="0" w:afterAutospacing="0" w:line="480" w:lineRule="exact"/>
        <w:rPr>
          <w:rFonts w:ascii="宋体" w:hAnsi="宋体" w:cs="宋体"/>
          <w:b/>
          <w:color w:val="auto"/>
          <w:sz w:val="24"/>
        </w:rPr>
      </w:pPr>
    </w:p>
    <w:p>
      <w:pPr>
        <w:pStyle w:val="18"/>
        <w:pageBreakBefore w:val="0"/>
        <w:kinsoku/>
        <w:wordWrap/>
        <w:overflowPunct/>
        <w:topLinePunct w:val="0"/>
        <w:bidi w:val="0"/>
        <w:spacing w:beforeAutospacing="0" w:afterAutospacing="0" w:line="480" w:lineRule="exact"/>
        <w:rPr>
          <w:color w:val="auto"/>
        </w:rPr>
      </w:pPr>
    </w:p>
    <w:p>
      <w:pPr>
        <w:pStyle w:val="18"/>
        <w:pageBreakBefore w:val="0"/>
        <w:kinsoku/>
        <w:wordWrap/>
        <w:overflowPunct/>
        <w:topLinePunct w:val="0"/>
        <w:bidi w:val="0"/>
        <w:spacing w:beforeAutospacing="0" w:afterAutospacing="0" w:line="480" w:lineRule="exact"/>
        <w:rPr>
          <w:color w:val="auto"/>
        </w:rPr>
      </w:pPr>
    </w:p>
    <w:p>
      <w:pPr>
        <w:pStyle w:val="18"/>
        <w:pageBreakBefore w:val="0"/>
        <w:kinsoku/>
        <w:wordWrap/>
        <w:overflowPunct/>
        <w:topLinePunct w:val="0"/>
        <w:bidi w:val="0"/>
        <w:spacing w:beforeAutospacing="0" w:afterAutospacing="0" w:line="480" w:lineRule="exact"/>
        <w:rPr>
          <w:color w:val="auto"/>
        </w:rPr>
      </w:pPr>
    </w:p>
    <w:p>
      <w:pPr>
        <w:pStyle w:val="18"/>
        <w:pageBreakBefore w:val="0"/>
        <w:kinsoku/>
        <w:wordWrap/>
        <w:overflowPunct/>
        <w:topLinePunct w:val="0"/>
        <w:bidi w:val="0"/>
        <w:spacing w:beforeAutospacing="0" w:afterAutospacing="0" w:line="480" w:lineRule="exact"/>
        <w:rPr>
          <w:color w:val="auto"/>
        </w:rPr>
      </w:pPr>
    </w:p>
    <w:p>
      <w:pPr>
        <w:pStyle w:val="19"/>
        <w:pageBreakBefore w:val="0"/>
        <w:tabs>
          <w:tab w:val="left" w:pos="2312"/>
          <w:tab w:val="left" w:pos="2313"/>
        </w:tabs>
        <w:kinsoku/>
        <w:wordWrap/>
        <w:overflowPunct/>
        <w:topLinePunct w:val="0"/>
        <w:autoSpaceDE w:val="0"/>
        <w:autoSpaceDN w:val="0"/>
        <w:bidi w:val="0"/>
        <w:spacing w:beforeAutospacing="0" w:afterAutospacing="0" w:line="480" w:lineRule="exact"/>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pStyle w:val="18"/>
        <w:pageBreakBefore w:val="0"/>
        <w:kinsoku/>
        <w:wordWrap/>
        <w:overflowPunct/>
        <w:topLinePunct w:val="0"/>
        <w:bidi w:val="0"/>
        <w:spacing w:beforeAutospacing="0" w:afterAutospacing="0" w:line="480" w:lineRule="exact"/>
        <w:rPr>
          <w:color w:val="auto"/>
        </w:rPr>
      </w:pPr>
    </w:p>
    <w:p>
      <w:pPr>
        <w:pStyle w:val="18"/>
        <w:pageBreakBefore w:val="0"/>
        <w:kinsoku/>
        <w:wordWrap/>
        <w:overflowPunct/>
        <w:topLinePunct w:val="0"/>
        <w:bidi w:val="0"/>
        <w:spacing w:beforeAutospacing="0" w:afterAutospacing="0" w:line="480" w:lineRule="exact"/>
        <w:rPr>
          <w:rFonts w:hint="eastAsia"/>
          <w:color w:val="auto"/>
        </w:rPr>
      </w:pPr>
    </w:p>
    <w:p>
      <w:pPr>
        <w:pStyle w:val="18"/>
        <w:pageBreakBefore w:val="0"/>
        <w:kinsoku/>
        <w:wordWrap/>
        <w:overflowPunct/>
        <w:topLinePunct w:val="0"/>
        <w:bidi w:val="0"/>
        <w:spacing w:beforeAutospacing="0" w:afterAutospacing="0" w:line="480" w:lineRule="exact"/>
        <w:rPr>
          <w:color w:val="auto"/>
        </w:rPr>
      </w:pPr>
    </w:p>
    <w:p>
      <w:pPr>
        <w:pStyle w:val="18"/>
        <w:pageBreakBefore w:val="0"/>
        <w:kinsoku/>
        <w:wordWrap/>
        <w:overflowPunct/>
        <w:topLinePunct w:val="0"/>
        <w:bidi w:val="0"/>
        <w:spacing w:beforeAutospacing="0" w:afterAutospacing="0" w:line="480" w:lineRule="exact"/>
        <w:rPr>
          <w:color w:val="auto"/>
        </w:rPr>
      </w:pPr>
    </w:p>
    <w:p>
      <w:pPr>
        <w:pStyle w:val="18"/>
        <w:pageBreakBefore w:val="0"/>
        <w:kinsoku/>
        <w:wordWrap/>
        <w:overflowPunct/>
        <w:topLinePunct w:val="0"/>
        <w:bidi w:val="0"/>
        <w:spacing w:beforeAutospacing="0" w:afterAutospacing="0" w:line="480" w:lineRule="exact"/>
        <w:rPr>
          <w:color w:val="auto"/>
        </w:rPr>
      </w:pPr>
    </w:p>
    <w:p>
      <w:pPr>
        <w:pStyle w:val="18"/>
        <w:pageBreakBefore w:val="0"/>
        <w:kinsoku/>
        <w:wordWrap/>
        <w:overflowPunct/>
        <w:topLinePunct w:val="0"/>
        <w:bidi w:val="0"/>
        <w:spacing w:beforeAutospacing="0" w:afterAutospacing="0" w:line="480" w:lineRule="exact"/>
        <w:rPr>
          <w:color w:val="auto"/>
        </w:rPr>
      </w:pPr>
    </w:p>
    <w:p>
      <w:pPr>
        <w:pStyle w:val="18"/>
        <w:pageBreakBefore w:val="0"/>
        <w:kinsoku/>
        <w:wordWrap/>
        <w:overflowPunct/>
        <w:topLinePunct w:val="0"/>
        <w:bidi w:val="0"/>
        <w:spacing w:beforeAutospacing="0" w:afterAutospacing="0" w:line="480" w:lineRule="exact"/>
        <w:rPr>
          <w:color w:val="auto"/>
        </w:rPr>
      </w:pPr>
    </w:p>
    <w:p>
      <w:pPr>
        <w:pStyle w:val="18"/>
        <w:pageBreakBefore w:val="0"/>
        <w:kinsoku/>
        <w:wordWrap/>
        <w:overflowPunct/>
        <w:topLinePunct w:val="0"/>
        <w:bidi w:val="0"/>
        <w:spacing w:beforeAutospacing="0" w:afterAutospacing="0" w:line="480" w:lineRule="exact"/>
        <w:rPr>
          <w:rFonts w:hint="eastAsia"/>
          <w:color w:val="auto"/>
        </w:rPr>
      </w:pPr>
    </w:p>
    <w:p>
      <w:pPr>
        <w:pStyle w:val="19"/>
        <w:pageBreakBefore w:val="0"/>
        <w:tabs>
          <w:tab w:val="left" w:pos="2312"/>
          <w:tab w:val="left" w:pos="2313"/>
        </w:tabs>
        <w:kinsoku/>
        <w:wordWrap/>
        <w:overflowPunct/>
        <w:topLinePunct w:val="0"/>
        <w:autoSpaceDE w:val="0"/>
        <w:autoSpaceDN w:val="0"/>
        <w:bidi w:val="0"/>
        <w:spacing w:beforeAutospacing="0" w:afterAutospacing="0" w:line="480" w:lineRule="exact"/>
        <w:ind w:left="2312" w:firstLine="0" w:firstLineChars="0"/>
        <w:rPr>
          <w:rFonts w:hint="eastAsia" w:ascii="宋体" w:hAnsi="宋体" w:eastAsia="宋体" w:cs="宋体"/>
          <w:color w:val="auto"/>
          <w:sz w:val="24"/>
          <w:lang w:eastAsia="zh-CN"/>
        </w:rPr>
      </w:pPr>
    </w:p>
    <w:p>
      <w:pPr>
        <w:pStyle w:val="19"/>
        <w:pageBreakBefore w:val="0"/>
        <w:tabs>
          <w:tab w:val="left" w:pos="2312"/>
          <w:tab w:val="left" w:pos="2313"/>
        </w:tabs>
        <w:kinsoku/>
        <w:wordWrap/>
        <w:overflowPunct/>
        <w:topLinePunct w:val="0"/>
        <w:autoSpaceDE w:val="0"/>
        <w:autoSpaceDN w:val="0"/>
        <w:bidi w:val="0"/>
        <w:spacing w:beforeAutospacing="0" w:afterAutospacing="0" w:line="480" w:lineRule="exact"/>
        <w:ind w:left="2312" w:firstLine="0" w:firstLineChars="0"/>
        <w:rPr>
          <w:rFonts w:hint="eastAsia" w:ascii="宋体" w:hAnsi="宋体" w:eastAsia="宋体" w:cs="宋体"/>
          <w:color w:val="auto"/>
          <w:sz w:val="24"/>
          <w:lang w:eastAsia="zh-CN"/>
        </w:rPr>
      </w:pPr>
    </w:p>
    <w:p>
      <w:pPr>
        <w:pStyle w:val="19"/>
        <w:pageBreakBefore w:val="0"/>
        <w:tabs>
          <w:tab w:val="left" w:pos="2312"/>
          <w:tab w:val="left" w:pos="2313"/>
        </w:tabs>
        <w:kinsoku/>
        <w:wordWrap/>
        <w:overflowPunct/>
        <w:topLinePunct w:val="0"/>
        <w:autoSpaceDE w:val="0"/>
        <w:autoSpaceDN w:val="0"/>
        <w:bidi w:val="0"/>
        <w:spacing w:beforeAutospacing="0" w:afterAutospacing="0" w:line="480" w:lineRule="exact"/>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pStyle w:val="15"/>
        <w:pageBreakBefore w:val="0"/>
        <w:kinsoku/>
        <w:wordWrap/>
        <w:overflowPunct/>
        <w:topLinePunct w:val="0"/>
        <w:bidi w:val="0"/>
        <w:spacing w:beforeAutospacing="0" w:afterAutospacing="0" w:line="480" w:lineRule="exact"/>
        <w:rPr>
          <w:rFonts w:hint="eastAsia"/>
          <w:lang w:eastAsia="zh-CN"/>
        </w:rPr>
      </w:pPr>
    </w:p>
    <w:p>
      <w:pPr>
        <w:pStyle w:val="19"/>
        <w:pageBreakBefore w:val="0"/>
        <w:tabs>
          <w:tab w:val="left" w:pos="2312"/>
          <w:tab w:val="left" w:pos="2313"/>
        </w:tabs>
        <w:kinsoku/>
        <w:wordWrap/>
        <w:overflowPunct/>
        <w:topLinePunct w:val="0"/>
        <w:autoSpaceDE w:val="0"/>
        <w:autoSpaceDN w:val="0"/>
        <w:bidi w:val="0"/>
        <w:spacing w:beforeAutospacing="0" w:afterAutospacing="0" w:line="480" w:lineRule="exact"/>
        <w:ind w:left="2312" w:firstLine="0" w:firstLineChars="0"/>
        <w:rPr>
          <w:rFonts w:hint="eastAsia" w:ascii="宋体" w:hAnsi="宋体" w:eastAsia="宋体" w:cs="宋体"/>
          <w:color w:val="auto"/>
          <w:sz w:val="24"/>
          <w:lang w:eastAsia="zh-CN"/>
        </w:rPr>
      </w:pPr>
    </w:p>
    <w:p>
      <w:pPr>
        <w:pStyle w:val="19"/>
        <w:pageBreakBefore w:val="0"/>
        <w:tabs>
          <w:tab w:val="left" w:pos="2312"/>
          <w:tab w:val="left" w:pos="2313"/>
        </w:tabs>
        <w:kinsoku/>
        <w:wordWrap/>
        <w:overflowPunct/>
        <w:topLinePunct w:val="0"/>
        <w:autoSpaceDE w:val="0"/>
        <w:autoSpaceDN w:val="0"/>
        <w:bidi w:val="0"/>
        <w:spacing w:beforeAutospacing="0" w:afterAutospacing="0" w:line="480" w:lineRule="exact"/>
        <w:ind w:left="2312" w:firstLine="0" w:firstLineChars="0"/>
        <w:rPr>
          <w:rFonts w:hint="eastAsia" w:ascii="宋体" w:hAnsi="宋体" w:eastAsia="宋体" w:cs="宋体"/>
          <w:color w:val="auto"/>
          <w:sz w:val="24"/>
          <w:lang w:eastAsia="zh-CN"/>
        </w:rPr>
      </w:pPr>
    </w:p>
    <w:p>
      <w:pPr>
        <w:pStyle w:val="19"/>
        <w:pageBreakBefore w:val="0"/>
        <w:tabs>
          <w:tab w:val="left" w:pos="2312"/>
          <w:tab w:val="left" w:pos="2313"/>
        </w:tabs>
        <w:kinsoku/>
        <w:wordWrap/>
        <w:overflowPunct/>
        <w:topLinePunct w:val="0"/>
        <w:autoSpaceDE w:val="0"/>
        <w:autoSpaceDN w:val="0"/>
        <w:bidi w:val="0"/>
        <w:spacing w:beforeAutospacing="0" w:afterAutospacing="0" w:line="480" w:lineRule="exact"/>
        <w:ind w:left="2312" w:firstLine="0" w:firstLineChars="0"/>
        <w:rPr>
          <w:rFonts w:hint="eastAsia" w:ascii="宋体" w:hAnsi="宋体" w:eastAsia="宋体" w:cs="宋体"/>
          <w:color w:val="auto"/>
          <w:sz w:val="24"/>
          <w:lang w:eastAsia="zh-CN"/>
        </w:rPr>
      </w:pPr>
    </w:p>
    <w:p>
      <w:pPr>
        <w:pStyle w:val="19"/>
        <w:pageBreakBefore w:val="0"/>
        <w:tabs>
          <w:tab w:val="left" w:pos="2312"/>
          <w:tab w:val="left" w:pos="2313"/>
        </w:tabs>
        <w:kinsoku/>
        <w:wordWrap/>
        <w:overflowPunct/>
        <w:topLinePunct w:val="0"/>
        <w:autoSpaceDE w:val="0"/>
        <w:autoSpaceDN w:val="0"/>
        <w:bidi w:val="0"/>
        <w:spacing w:beforeAutospacing="0" w:afterAutospacing="0" w:line="480" w:lineRule="exact"/>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pageBreakBefore w:val="0"/>
        <w:numPr>
          <w:ilvl w:val="0"/>
          <w:numId w:val="4"/>
        </w:numPr>
        <w:kinsoku/>
        <w:wordWrap/>
        <w:overflowPunct/>
        <w:topLinePunct w:val="0"/>
        <w:bidi w:val="0"/>
        <w:spacing w:beforeAutospacing="0" w:afterAutospacing="0" w:line="480" w:lineRule="exact"/>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pageBreakBefore w:val="0"/>
        <w:kinsoku/>
        <w:wordWrap/>
        <w:overflowPunct/>
        <w:topLinePunct w:val="0"/>
        <w:bidi w:val="0"/>
        <w:spacing w:beforeAutospacing="0" w:afterAutospacing="0" w:line="480" w:lineRule="exact"/>
      </w:pPr>
      <w:r>
        <w:br w:type="page"/>
      </w:r>
    </w:p>
    <w:p>
      <w:pPr>
        <w:pStyle w:val="3"/>
        <w:keepNext w:val="0"/>
        <w:keepLines w:val="0"/>
        <w:spacing w:before="0" w:after="0" w:line="560" w:lineRule="exact"/>
        <w:jc w:val="center"/>
        <w:rPr>
          <w:rFonts w:ascii="仿宋" w:hAnsi="仿宋" w:eastAsia="仿宋" w:cs="仿宋"/>
          <w:b w:val="0"/>
          <w:color w:val="000000" w:themeColor="text1"/>
          <w:sz w:val="28"/>
          <w:szCs w:val="28"/>
          <w14:textFill>
            <w14:solidFill>
              <w14:schemeClr w14:val="tx1"/>
            </w14:solidFill>
          </w14:textFill>
        </w:rPr>
      </w:pPr>
      <w:r>
        <w:rPr>
          <w:rFonts w:hint="eastAsia" w:ascii="仿宋" w:hAnsi="仿宋" w:eastAsia="仿宋" w:cs="仿宋"/>
          <w:b w:val="0"/>
          <w:color w:val="000000" w:themeColor="text1"/>
          <w:kern w:val="2"/>
          <w:sz w:val="28"/>
          <w:szCs w:val="28"/>
          <w:lang w:val="en-US" w:eastAsia="zh-CN" w:bidi="ar-SA"/>
          <w14:textFill>
            <w14:solidFill>
              <w14:schemeClr w14:val="tx1"/>
            </w14:solidFill>
          </w14:textFill>
        </w:rPr>
        <w:t xml:space="preserve">        </w:t>
      </w:r>
      <w:r>
        <w:rPr>
          <w:rFonts w:hint="eastAsia" w:ascii="仿宋_GB2312" w:hAnsi="仿宋_GB2312" w:eastAsia="仿宋_GB2312" w:cs="仿宋_GB2312"/>
          <w:b w:val="0"/>
          <w:bCs/>
          <w:sz w:val="28"/>
          <w:szCs w:val="28"/>
        </w:rPr>
        <w:t xml:space="preserve">                                   </w:t>
      </w:r>
      <w:r>
        <w:rPr>
          <w:rFonts w:hint="eastAsia" w:ascii="仿宋" w:hAnsi="仿宋" w:eastAsia="仿宋" w:cs="仿宋"/>
          <w:b w:val="0"/>
          <w:color w:val="000000" w:themeColor="text1"/>
          <w:sz w:val="28"/>
          <w:szCs w:val="28"/>
          <w14:textFill>
            <w14:solidFill>
              <w14:schemeClr w14:val="tx1"/>
            </w14:solidFill>
          </w14:textFill>
        </w:rPr>
        <w:t xml:space="preserve"> 合同编号：</w:t>
      </w:r>
    </w:p>
    <w:p>
      <w:pPr>
        <w:pStyle w:val="3"/>
        <w:keepNext w:val="0"/>
        <w:keepLines w:val="0"/>
        <w:spacing w:before="0" w:after="0" w:line="560" w:lineRule="exact"/>
        <w:jc w:val="center"/>
      </w:pPr>
      <w:r>
        <w:rPr>
          <w:rFonts w:hint="eastAsia"/>
        </w:rPr>
        <w:t>娄底市中心医院</w:t>
      </w:r>
    </w:p>
    <w:p>
      <w:pPr>
        <w:pStyle w:val="3"/>
        <w:keepNext w:val="0"/>
        <w:keepLines w:val="0"/>
        <w:spacing w:before="0" w:after="0" w:line="560" w:lineRule="exact"/>
        <w:jc w:val="center"/>
      </w:pPr>
      <w:r>
        <w:rPr>
          <w:rFonts w:hint="eastAsia"/>
        </w:rPr>
        <w:t>住院部A、B、C、D、E区、科教楼、综合楼、门诊楼外墙清洗服务合同</w:t>
      </w:r>
    </w:p>
    <w:p>
      <w:pPr>
        <w:spacing w:line="560" w:lineRule="exac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 xml:space="preserve">甲方：娄底市中心医院 </w:t>
      </w:r>
    </w:p>
    <w:p>
      <w:pPr>
        <w:spacing w:line="56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统一社会信用代码：12431300447162073W</w:t>
      </w:r>
    </w:p>
    <w:p>
      <w:pPr>
        <w:spacing w:line="560" w:lineRule="exac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乙方：</w:t>
      </w:r>
    </w:p>
    <w:p>
      <w:pPr>
        <w:pStyle w:val="10"/>
        <w:spacing w:after="0" w:line="560" w:lineRule="exact"/>
        <w:ind w:left="0" w:leftChars="0" w:firstLine="0" w:firstLineChars="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w:t>
      </w:r>
    </w:p>
    <w:p>
      <w:pPr>
        <w:pStyle w:val="2"/>
        <w:keepNext w:val="0"/>
        <w:keepLines w:val="0"/>
        <w:spacing w:before="0" w:after="0" w:line="560" w:lineRule="exact"/>
        <w:rPr>
          <w:rFonts w:ascii="仿宋" w:hAnsi="仿宋" w:eastAsia="仿宋" w:cs="仿宋"/>
          <w:bCs/>
          <w:sz w:val="28"/>
          <w:szCs w:val="28"/>
        </w:rPr>
      </w:pPr>
      <w:r>
        <w:rPr>
          <w:rFonts w:hint="eastAsia" w:ascii="仿宋" w:hAnsi="仿宋" w:eastAsia="仿宋" w:cs="仿宋"/>
          <w:bCs/>
          <w:sz w:val="28"/>
          <w:szCs w:val="28"/>
        </w:rPr>
        <w:t xml:space="preserve">    </w:t>
      </w:r>
    </w:p>
    <w:p>
      <w:pPr>
        <w:pStyle w:val="2"/>
        <w:keepNext w:val="0"/>
        <w:keepLines w:val="0"/>
        <w:spacing w:before="0" w:after="0" w:line="560" w:lineRule="exact"/>
        <w:ind w:firstLine="560" w:firstLineChars="200"/>
        <w:rPr>
          <w:rFonts w:ascii="仿宋" w:hAnsi="仿宋" w:eastAsia="仿宋" w:cs="仿宋"/>
          <w:bCs/>
          <w:sz w:val="28"/>
          <w:szCs w:val="28"/>
        </w:rPr>
      </w:pPr>
      <w:r>
        <w:rPr>
          <w:rFonts w:hint="eastAsia" w:ascii="仿宋" w:hAnsi="仿宋" w:eastAsia="仿宋" w:cs="仿宋"/>
          <w:b w:val="0"/>
          <w:bCs/>
          <w:color w:val="0000FF"/>
          <w:sz w:val="28"/>
          <w:szCs w:val="28"/>
        </w:rPr>
        <w:t>甲方通过</w:t>
      </w:r>
      <w:r>
        <w:rPr>
          <w:rFonts w:hint="eastAsia" w:ascii="仿宋" w:hAnsi="仿宋" w:eastAsia="仿宋" w:cs="仿宋"/>
          <w:b w:val="0"/>
          <w:bCs/>
          <w:color w:val="0000FF"/>
          <w:sz w:val="28"/>
          <w:szCs w:val="28"/>
          <w:u w:val="single"/>
        </w:rPr>
        <w:t>医院公开挂网</w:t>
      </w:r>
      <w:r>
        <w:rPr>
          <w:rFonts w:hint="eastAsia" w:ascii="仿宋" w:hAnsi="仿宋" w:eastAsia="仿宋" w:cs="仿宋"/>
          <w:b w:val="0"/>
          <w:bCs/>
          <w:color w:val="0000FF"/>
          <w:sz w:val="28"/>
          <w:szCs w:val="28"/>
        </w:rPr>
        <w:t>采购</w:t>
      </w:r>
      <w:r>
        <w:rPr>
          <w:rFonts w:hint="eastAsia" w:ascii="仿宋" w:hAnsi="仿宋" w:eastAsia="仿宋" w:cs="仿宋"/>
          <w:b w:val="0"/>
          <w:bCs/>
          <w:color w:val="000000" w:themeColor="text1"/>
          <w:sz w:val="28"/>
          <w:szCs w:val="28"/>
          <w:u w:val="single"/>
          <w14:textFill>
            <w14:solidFill>
              <w14:schemeClr w14:val="tx1"/>
            </w14:solidFill>
          </w14:textFill>
        </w:rPr>
        <w:t>娄底市中心医院住院部A、B、C、D、E区、科教楼、综合楼、门诊楼外墙清洗服务</w:t>
      </w:r>
      <w:r>
        <w:rPr>
          <w:rFonts w:hint="eastAsia" w:ascii="仿宋" w:hAnsi="仿宋" w:eastAsia="仿宋" w:cs="仿宋"/>
          <w:b w:val="0"/>
          <w:bCs/>
          <w:color w:val="0000FF"/>
          <w:sz w:val="28"/>
          <w:szCs w:val="28"/>
        </w:rPr>
        <w:t>，乙方为成交供应商。</w:t>
      </w:r>
      <w:r>
        <w:rPr>
          <w:rFonts w:hint="eastAsia" w:ascii="仿宋" w:hAnsi="仿宋" w:eastAsia="仿宋" w:cs="仿宋"/>
          <w:b w:val="0"/>
          <w:bCs/>
          <w:color w:val="000000" w:themeColor="text1"/>
          <w:sz w:val="28"/>
          <w:szCs w:val="28"/>
          <w14:textFill>
            <w14:solidFill>
              <w14:schemeClr w14:val="tx1"/>
            </w14:solidFill>
          </w14:textFill>
        </w:rPr>
        <w:t>根据《中华人民共和国民法典》及其他有关法律法规，甲、乙双方遵循平等、自愿、公平和诚信的原则，就</w:t>
      </w:r>
      <w:r>
        <w:rPr>
          <w:rFonts w:hint="eastAsia" w:ascii="仿宋" w:hAnsi="仿宋" w:eastAsia="仿宋" w:cs="仿宋"/>
          <w:b w:val="0"/>
          <w:bCs/>
          <w:sz w:val="28"/>
          <w:szCs w:val="28"/>
          <w:u w:val="single"/>
        </w:rPr>
        <w:t>外墙清洗</w:t>
      </w:r>
      <w:r>
        <w:rPr>
          <w:rFonts w:hint="eastAsia" w:ascii="仿宋" w:hAnsi="仿宋" w:eastAsia="仿宋" w:cs="仿宋"/>
          <w:b w:val="0"/>
          <w:bCs/>
          <w:color w:val="0000FF"/>
          <w:sz w:val="28"/>
          <w:szCs w:val="28"/>
          <w:u w:val="single"/>
        </w:rPr>
        <w:t>服务采购</w:t>
      </w:r>
      <w:r>
        <w:rPr>
          <w:rFonts w:hint="eastAsia" w:ascii="仿宋" w:hAnsi="仿宋" w:eastAsia="仿宋" w:cs="仿宋"/>
          <w:b w:val="0"/>
          <w:bCs/>
          <w:color w:val="000000" w:themeColor="text1"/>
          <w:sz w:val="28"/>
          <w:szCs w:val="28"/>
          <w14:textFill>
            <w14:solidFill>
              <w14:schemeClr w14:val="tx1"/>
            </w14:solidFill>
          </w14:textFill>
        </w:rPr>
        <w:t>相关事项充分协商一致，达成以下合同条款，以资共同遵守：</w:t>
      </w:r>
    </w:p>
    <w:p>
      <w:pPr>
        <w:tabs>
          <w:tab w:val="left" w:pos="0"/>
          <w:tab w:val="left" w:pos="180"/>
        </w:tabs>
        <w:adjustRightInd w:val="0"/>
        <w:snapToGrid w:val="0"/>
        <w:spacing w:line="560" w:lineRule="exact"/>
        <w:ind w:firstLine="562" w:firstLineChars="200"/>
        <w:jc w:val="left"/>
        <w:rPr>
          <w:rFonts w:ascii="仿宋" w:hAnsi="仿宋" w:eastAsia="仿宋" w:cs="仿宋"/>
          <w:b/>
          <w:sz w:val="28"/>
          <w:szCs w:val="28"/>
        </w:rPr>
      </w:pPr>
      <w:r>
        <w:rPr>
          <w:rFonts w:hint="eastAsia" w:ascii="仿宋" w:hAnsi="仿宋" w:eastAsia="仿宋" w:cs="仿宋"/>
          <w:b/>
          <w:sz w:val="28"/>
          <w:szCs w:val="28"/>
        </w:rPr>
        <w:t>第一条 服务期限</w:t>
      </w:r>
    </w:p>
    <w:p>
      <w:pPr>
        <w:tabs>
          <w:tab w:val="left" w:pos="0"/>
        </w:tabs>
        <w:adjustRightInd w:val="0"/>
        <w:snapToGrid w:val="0"/>
        <w:spacing w:line="560" w:lineRule="exact"/>
        <w:ind w:firstLine="560" w:firstLineChars="200"/>
        <w:jc w:val="left"/>
        <w:textAlignment w:val="baseline"/>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服务期限为10天，自甲方通知乙方进场之日起至乙方完成全部清洗工作并经甲方总体验收合格之日止。</w:t>
      </w:r>
    </w:p>
    <w:p>
      <w:pPr>
        <w:adjustRightInd w:val="0"/>
        <w:snapToGrid w:val="0"/>
        <w:spacing w:line="560" w:lineRule="exact"/>
        <w:ind w:firstLine="562" w:firstLineChars="200"/>
        <w:jc w:val="left"/>
        <w:rPr>
          <w:rFonts w:ascii="仿宋" w:hAnsi="仿宋" w:eastAsia="仿宋" w:cs="仿宋"/>
          <w:b/>
          <w:sz w:val="28"/>
          <w:szCs w:val="28"/>
        </w:rPr>
      </w:pPr>
      <w:r>
        <w:rPr>
          <w:rFonts w:hint="eastAsia" w:ascii="仿宋" w:hAnsi="仿宋" w:eastAsia="仿宋" w:cs="仿宋"/>
          <w:b/>
          <w:sz w:val="28"/>
          <w:szCs w:val="28"/>
        </w:rPr>
        <w:t>第二条 外墙清洗服务范围、要求及检查方法</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2.1外墙清洗服务范围：娄底市中心医院住院部住院部A、B、C、D、E区、科教楼、综合楼、门诊楼</w:t>
      </w:r>
      <w:r>
        <w:rPr>
          <w:rFonts w:hint="eastAsia" w:ascii="仿宋" w:hAnsi="仿宋" w:eastAsia="仿宋" w:cs="仿宋"/>
          <w:color w:val="FF0000"/>
          <w:sz w:val="28"/>
          <w:szCs w:val="28"/>
        </w:rPr>
        <w:t>的</w:t>
      </w:r>
      <w:r>
        <w:rPr>
          <w:rFonts w:hint="eastAsia" w:ascii="仿宋" w:hAnsi="仿宋" w:eastAsia="仿宋" w:cs="仿宋"/>
          <w:sz w:val="28"/>
          <w:szCs w:val="28"/>
        </w:rPr>
        <w:t>外墙、窗</w:t>
      </w:r>
      <w:r>
        <w:rPr>
          <w:rFonts w:hint="eastAsia" w:ascii="仿宋" w:hAnsi="仿宋" w:eastAsia="仿宋" w:cs="仿宋"/>
          <w:spacing w:val="-1"/>
          <w:sz w:val="28"/>
          <w:szCs w:val="28"/>
        </w:rPr>
        <w:t>户、</w:t>
      </w:r>
      <w:r>
        <w:rPr>
          <w:rFonts w:hint="eastAsia" w:ascii="仿宋" w:hAnsi="仿宋" w:eastAsia="仿宋" w:cs="仿宋"/>
          <w:sz w:val="28"/>
          <w:szCs w:val="28"/>
        </w:rPr>
        <w:t>玻璃幕墙、门厅、飘台、悬台等。</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2.2 清洗要求及检查方法详见附件。</w:t>
      </w:r>
    </w:p>
    <w:p>
      <w:pPr>
        <w:adjustRightInd w:val="0"/>
        <w:snapToGrid w:val="0"/>
        <w:spacing w:line="560" w:lineRule="exact"/>
        <w:ind w:firstLine="562" w:firstLineChars="200"/>
        <w:jc w:val="left"/>
        <w:rPr>
          <w:rFonts w:ascii="仿宋" w:hAnsi="仿宋" w:eastAsia="仿宋" w:cs="仿宋"/>
          <w:b/>
          <w:kern w:val="0"/>
          <w:sz w:val="28"/>
          <w:szCs w:val="28"/>
        </w:rPr>
      </w:pPr>
      <w:r>
        <w:rPr>
          <w:rFonts w:hint="eastAsia" w:ascii="仿宋" w:hAnsi="仿宋" w:eastAsia="仿宋" w:cs="仿宋"/>
          <w:b/>
          <w:bCs/>
          <w:sz w:val="28"/>
          <w:szCs w:val="28"/>
        </w:rPr>
        <w:t>第三条</w:t>
      </w:r>
      <w:r>
        <w:rPr>
          <w:rFonts w:hint="eastAsia" w:ascii="仿宋" w:hAnsi="仿宋" w:eastAsia="仿宋" w:cs="仿宋"/>
          <w:sz w:val="28"/>
          <w:szCs w:val="28"/>
        </w:rPr>
        <w:t xml:space="preserve"> </w:t>
      </w:r>
      <w:r>
        <w:rPr>
          <w:rFonts w:hint="eastAsia" w:ascii="仿宋" w:hAnsi="仿宋" w:eastAsia="仿宋" w:cs="仿宋"/>
          <w:b/>
          <w:kern w:val="0"/>
          <w:sz w:val="28"/>
          <w:szCs w:val="28"/>
        </w:rPr>
        <w:t>特别约定</w:t>
      </w:r>
    </w:p>
    <w:p>
      <w:pPr>
        <w:adjustRightInd w:val="0"/>
        <w:snapToGrid w:val="0"/>
        <w:spacing w:line="560" w:lineRule="exact"/>
        <w:ind w:firstLine="560" w:firstLineChars="200"/>
        <w:jc w:val="left"/>
        <w:rPr>
          <w:rFonts w:ascii="仿宋" w:hAnsi="仿宋" w:eastAsia="仿宋" w:cs="仿宋"/>
          <w:bCs/>
          <w:kern w:val="0"/>
          <w:sz w:val="28"/>
          <w:szCs w:val="28"/>
        </w:rPr>
      </w:pPr>
      <w:r>
        <w:rPr>
          <w:rFonts w:hint="eastAsia" w:ascii="仿宋" w:hAnsi="仿宋" w:eastAsia="仿宋" w:cs="仿宋"/>
          <w:bCs/>
          <w:kern w:val="0"/>
          <w:sz w:val="28"/>
          <w:szCs w:val="28"/>
        </w:rPr>
        <w:t>乙方在每次</w:t>
      </w:r>
      <w:r>
        <w:rPr>
          <w:rFonts w:ascii="仿宋" w:hAnsi="仿宋" w:eastAsia="仿宋" w:cs="仿宋"/>
          <w:bCs/>
          <w:kern w:val="0"/>
          <w:sz w:val="28"/>
          <w:szCs w:val="28"/>
        </w:rPr>
        <w:t>清洗前</w:t>
      </w:r>
      <w:r>
        <w:rPr>
          <w:rFonts w:hint="eastAsia" w:ascii="仿宋" w:hAnsi="仿宋" w:eastAsia="仿宋" w:cs="仿宋"/>
          <w:bCs/>
          <w:kern w:val="0"/>
          <w:sz w:val="28"/>
          <w:szCs w:val="28"/>
        </w:rPr>
        <w:t>，须先通知甲方并与</w:t>
      </w:r>
      <w:r>
        <w:rPr>
          <w:rFonts w:ascii="仿宋" w:hAnsi="仿宋" w:eastAsia="仿宋" w:cs="仿宋"/>
          <w:bCs/>
          <w:kern w:val="0"/>
          <w:sz w:val="28"/>
          <w:szCs w:val="28"/>
        </w:rPr>
        <w:t>甲方核对</w:t>
      </w:r>
      <w:r>
        <w:rPr>
          <w:rFonts w:hint="eastAsia" w:ascii="仿宋" w:hAnsi="仿宋" w:eastAsia="仿宋" w:cs="仿宋"/>
          <w:bCs/>
          <w:kern w:val="0"/>
          <w:sz w:val="28"/>
          <w:szCs w:val="28"/>
        </w:rPr>
        <w:t>确认</w:t>
      </w:r>
      <w:r>
        <w:rPr>
          <w:rFonts w:ascii="仿宋" w:hAnsi="仿宋" w:eastAsia="仿宋" w:cs="仿宋"/>
          <w:bCs/>
          <w:kern w:val="0"/>
          <w:sz w:val="28"/>
          <w:szCs w:val="28"/>
        </w:rPr>
        <w:t>清洗</w:t>
      </w:r>
      <w:r>
        <w:rPr>
          <w:rFonts w:hint="eastAsia" w:ascii="仿宋" w:hAnsi="仿宋" w:eastAsia="仿宋" w:cs="仿宋"/>
          <w:bCs/>
          <w:kern w:val="0"/>
          <w:sz w:val="28"/>
          <w:szCs w:val="28"/>
        </w:rPr>
        <w:t>范围；如乙方违反前述约定，未经甲方确认</w:t>
      </w:r>
      <w:r>
        <w:rPr>
          <w:rFonts w:ascii="仿宋" w:hAnsi="仿宋" w:eastAsia="仿宋" w:cs="仿宋"/>
          <w:bCs/>
          <w:kern w:val="0"/>
          <w:sz w:val="28"/>
          <w:szCs w:val="28"/>
        </w:rPr>
        <w:t>擅</w:t>
      </w:r>
      <w:r>
        <w:rPr>
          <w:rFonts w:hint="eastAsia" w:ascii="仿宋" w:hAnsi="仿宋" w:eastAsia="仿宋" w:cs="仿宋"/>
          <w:bCs/>
          <w:kern w:val="0"/>
          <w:sz w:val="28"/>
          <w:szCs w:val="28"/>
        </w:rPr>
        <w:t>自进行清洗的，甲方</w:t>
      </w:r>
      <w:r>
        <w:rPr>
          <w:rFonts w:ascii="仿宋" w:hAnsi="仿宋" w:eastAsia="仿宋" w:cs="仿宋"/>
          <w:bCs/>
          <w:kern w:val="0"/>
          <w:sz w:val="28"/>
          <w:szCs w:val="28"/>
        </w:rPr>
        <w:t>不予认可</w:t>
      </w:r>
      <w:r>
        <w:rPr>
          <w:rFonts w:hint="eastAsia" w:ascii="仿宋" w:hAnsi="仿宋" w:eastAsia="仿宋" w:cs="仿宋"/>
          <w:bCs/>
          <w:kern w:val="0"/>
          <w:sz w:val="28"/>
          <w:szCs w:val="28"/>
        </w:rPr>
        <w:t>且不与乙方结付该部分的清洗费用。</w:t>
      </w:r>
    </w:p>
    <w:p>
      <w:pPr>
        <w:adjustRightInd w:val="0"/>
        <w:snapToGrid w:val="0"/>
        <w:spacing w:line="560" w:lineRule="exact"/>
        <w:ind w:firstLine="562" w:firstLineChars="200"/>
        <w:jc w:val="left"/>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sz w:val="28"/>
          <w:szCs w:val="28"/>
        </w:rPr>
        <w:t>第四条 外墙清洗服务费</w:t>
      </w:r>
      <w:r>
        <w:rPr>
          <w:rFonts w:hint="eastAsia" w:ascii="仿宋" w:hAnsi="仿宋" w:eastAsia="仿宋" w:cs="仿宋"/>
          <w:b/>
          <w:color w:val="000000" w:themeColor="text1"/>
          <w:sz w:val="28"/>
          <w:szCs w:val="28"/>
          <w14:textFill>
            <w14:solidFill>
              <w14:schemeClr w14:val="tx1"/>
            </w14:solidFill>
          </w14:textFill>
        </w:rPr>
        <w:t>标准</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4.1清洗服务费</w:t>
      </w:r>
      <w:r>
        <w:rPr>
          <w:rFonts w:hint="eastAsia" w:ascii="仿宋" w:hAnsi="仿宋" w:eastAsia="仿宋" w:cs="仿宋"/>
          <w:bCs/>
          <w:color w:val="000000" w:themeColor="text1"/>
          <w:sz w:val="28"/>
          <w:szCs w:val="28"/>
          <w14:textFill>
            <w14:solidFill>
              <w14:schemeClr w14:val="tx1"/>
            </w14:solidFill>
          </w14:textFill>
        </w:rPr>
        <w:t>实行单价包干，包干单价为人民币</w:t>
      </w:r>
      <w:r>
        <w:rPr>
          <w:rFonts w:hint="eastAsia" w:ascii="仿宋" w:hAnsi="仿宋" w:eastAsia="仿宋" w:cs="仿宋"/>
          <w:bCs/>
          <w:color w:val="000000" w:themeColor="text1"/>
          <w:sz w:val="28"/>
          <w:szCs w:val="28"/>
          <w:u w:val="single"/>
          <w14:textFill>
            <w14:solidFill>
              <w14:schemeClr w14:val="tx1"/>
            </w14:solidFill>
          </w14:textFill>
        </w:rPr>
        <w:t xml:space="preserve">   </w:t>
      </w:r>
      <w:r>
        <w:rPr>
          <w:rFonts w:hint="eastAsia" w:ascii="仿宋" w:hAnsi="仿宋" w:eastAsia="仿宋" w:cs="仿宋"/>
          <w:bCs/>
          <w:color w:val="000000" w:themeColor="text1"/>
          <w:sz w:val="28"/>
          <w:szCs w:val="28"/>
          <w14:textFill>
            <w14:solidFill>
              <w14:schemeClr w14:val="tx1"/>
            </w14:solidFill>
          </w14:textFill>
        </w:rPr>
        <w:t>元/m</w:t>
      </w:r>
      <w:r>
        <w:rPr>
          <w:rFonts w:hint="eastAsia" w:ascii="仿宋" w:hAnsi="仿宋" w:eastAsia="仿宋" w:cs="仿宋"/>
          <w:bCs/>
          <w:color w:val="000000" w:themeColor="text1"/>
          <w:sz w:val="28"/>
          <w:szCs w:val="28"/>
          <w:vertAlign w:val="superscript"/>
          <w14:textFill>
            <w14:solidFill>
              <w14:schemeClr w14:val="tx1"/>
            </w14:solidFill>
          </w14:textFill>
        </w:rPr>
        <w:t>2</w:t>
      </w:r>
      <w:r>
        <w:rPr>
          <w:rFonts w:hint="eastAsia" w:ascii="仿宋" w:hAnsi="仿宋" w:eastAsia="仿宋" w:cs="仿宋"/>
          <w:bCs/>
          <w:color w:val="000000" w:themeColor="text1"/>
          <w:sz w:val="28"/>
          <w:szCs w:val="28"/>
          <w14:textFill>
            <w14:solidFill>
              <w14:schemeClr w14:val="tx1"/>
            </w14:solidFill>
          </w14:textFill>
        </w:rPr>
        <w:t>，</w:t>
      </w:r>
      <w:r>
        <w:rPr>
          <w:rFonts w:hint="eastAsia" w:ascii="仿宋" w:hAnsi="仿宋" w:eastAsia="仿宋" w:cs="仿宋"/>
          <w:bCs/>
          <w:sz w:val="28"/>
          <w:szCs w:val="28"/>
        </w:rPr>
        <w:t>按外墙面积据实结算，</w:t>
      </w:r>
      <w:r>
        <w:rPr>
          <w:rFonts w:hint="eastAsia" w:ascii="仿宋" w:hAnsi="仿宋" w:eastAsia="仿宋" w:cs="仿宋"/>
          <w:bCs/>
          <w:color w:val="000000" w:themeColor="text1"/>
          <w:sz w:val="28"/>
          <w:szCs w:val="28"/>
          <w14:textFill>
            <w14:solidFill>
              <w14:schemeClr w14:val="tx1"/>
            </w14:solidFill>
          </w14:textFill>
        </w:rPr>
        <w:t>暂定总价</w:t>
      </w:r>
      <w:r>
        <w:rPr>
          <w:rFonts w:hint="eastAsia" w:ascii="仿宋" w:hAnsi="仿宋" w:eastAsia="仿宋" w:cs="仿宋"/>
          <w:bCs/>
          <w:color w:val="000000" w:themeColor="text1"/>
          <w:sz w:val="28"/>
          <w:szCs w:val="28"/>
          <w:u w:val="single"/>
          <w14:textFill>
            <w14:solidFill>
              <w14:schemeClr w14:val="tx1"/>
            </w14:solidFill>
          </w14:textFill>
        </w:rPr>
        <w:t xml:space="preserve">    </w:t>
      </w:r>
      <w:r>
        <w:rPr>
          <w:rFonts w:hint="eastAsia" w:ascii="仿宋" w:hAnsi="仿宋" w:eastAsia="仿宋" w:cs="仿宋"/>
          <w:bCs/>
          <w:color w:val="000000" w:themeColor="text1"/>
          <w:sz w:val="28"/>
          <w:szCs w:val="28"/>
          <w14:textFill>
            <w14:solidFill>
              <w14:schemeClr w14:val="tx1"/>
            </w14:solidFill>
          </w14:textFill>
        </w:rPr>
        <w:t>元，最终总价以甲、乙双方据实结算的金额为准</w:t>
      </w:r>
      <w:r>
        <w:rPr>
          <w:rFonts w:hint="eastAsia" w:ascii="仿宋" w:hAnsi="仿宋" w:eastAsia="仿宋" w:cs="仿宋"/>
          <w:bCs/>
          <w:sz w:val="28"/>
          <w:szCs w:val="28"/>
        </w:rPr>
        <w:t>。本合同约定包干单价包含乙方人员成本、管理费用、物料费、设备使用及折旧费、税金及保险</w:t>
      </w:r>
      <w:r>
        <w:rPr>
          <w:rFonts w:hint="eastAsia" w:ascii="仿宋" w:hAnsi="仿宋" w:eastAsia="仿宋" w:cs="仿宋"/>
          <w:bCs/>
          <w:color w:val="000000" w:themeColor="text1"/>
          <w:sz w:val="28"/>
          <w:szCs w:val="28"/>
          <w14:textFill>
            <w14:solidFill>
              <w14:schemeClr w14:val="tx1"/>
            </w14:solidFill>
          </w14:textFill>
        </w:rPr>
        <w:t>费</w:t>
      </w:r>
      <w:r>
        <w:rPr>
          <w:rFonts w:hint="eastAsia" w:ascii="仿宋" w:hAnsi="仿宋" w:eastAsia="仿宋" w:cs="仿宋"/>
          <w:bCs/>
          <w:sz w:val="28"/>
          <w:szCs w:val="28"/>
        </w:rPr>
        <w:t>、乙方利润等乙方完成本合同服务的全部费用。</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4.2在本合同履行期间，</w:t>
      </w:r>
      <w:r>
        <w:rPr>
          <w:rFonts w:hint="eastAsia" w:ascii="仿宋" w:hAnsi="仿宋" w:eastAsia="仿宋" w:cs="仿宋"/>
          <w:bCs/>
          <w:color w:val="FF0000"/>
          <w:sz w:val="28"/>
          <w:szCs w:val="28"/>
        </w:rPr>
        <w:t>单价</w:t>
      </w:r>
      <w:r>
        <w:rPr>
          <w:rFonts w:hint="eastAsia" w:ascii="仿宋" w:hAnsi="仿宋" w:eastAsia="仿宋" w:cs="仿宋"/>
          <w:bCs/>
          <w:snapToGrid w:val="0"/>
          <w:sz w:val="28"/>
          <w:szCs w:val="28"/>
        </w:rPr>
        <w:t>不因人工、材料等</w:t>
      </w:r>
      <w:r>
        <w:rPr>
          <w:rFonts w:hint="eastAsia" w:ascii="仿宋" w:hAnsi="仿宋" w:eastAsia="仿宋" w:cs="仿宋"/>
          <w:bCs/>
          <w:sz w:val="28"/>
          <w:szCs w:val="28"/>
        </w:rPr>
        <w:t>市场价格波动等任何原因进行任何调整；除本合同约定费用外，甲方无需就本合同项下外墙清洗服务向乙方或第三方支付其他任何费用。</w:t>
      </w:r>
    </w:p>
    <w:p>
      <w:pPr>
        <w:spacing w:line="560" w:lineRule="exact"/>
        <w:ind w:firstLine="562" w:firstLineChars="200"/>
        <w:rPr>
          <w:rFonts w:ascii="仿宋" w:hAnsi="仿宋" w:eastAsia="仿宋" w:cs="仿宋"/>
          <w:b/>
          <w:sz w:val="28"/>
          <w:szCs w:val="28"/>
        </w:rPr>
      </w:pPr>
      <w:r>
        <w:rPr>
          <w:rFonts w:hint="eastAsia" w:ascii="仿宋" w:hAnsi="仿宋" w:eastAsia="仿宋" w:cs="仿宋"/>
          <w:b/>
          <w:sz w:val="28"/>
          <w:szCs w:val="28"/>
        </w:rPr>
        <w:t>第五条 服务费结算与支付时间、方式</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5.1乙方完成外墙清洗服务并经甲方总体验收合格之日起7日内，甲、乙双方根据乙方完成的工程量（</w:t>
      </w:r>
      <w:r>
        <w:rPr>
          <w:rFonts w:hint="eastAsia" w:ascii="仿宋" w:hAnsi="仿宋" w:eastAsia="仿宋" w:cs="仿宋"/>
          <w:color w:val="0000FF"/>
          <w:sz w:val="28"/>
          <w:szCs w:val="28"/>
        </w:rPr>
        <w:t>以甲方书面同意的项目验收合格凭证以及建筑工程图等相关资料进行计算</w:t>
      </w:r>
      <w:r>
        <w:rPr>
          <w:rFonts w:hint="eastAsia" w:ascii="仿宋" w:hAnsi="仿宋" w:eastAsia="仿宋" w:cs="仿宋"/>
          <w:sz w:val="28"/>
          <w:szCs w:val="28"/>
        </w:rPr>
        <w:t>）和本合同约定单价据实结算</w:t>
      </w:r>
      <w:r>
        <w:rPr>
          <w:rFonts w:hint="eastAsia" w:ascii="仿宋" w:hAnsi="仿宋" w:eastAsia="仿宋" w:cs="仿宋"/>
          <w:b/>
          <w:bCs/>
          <w:sz w:val="28"/>
          <w:szCs w:val="28"/>
        </w:rPr>
        <w:t>。</w:t>
      </w:r>
    </w:p>
    <w:p>
      <w:pPr>
        <w:spacing w:line="560" w:lineRule="exact"/>
        <w:ind w:firstLine="560" w:firstLineChars="200"/>
        <w:rPr>
          <w:rFonts w:ascii="仿宋" w:hAnsi="仿宋" w:eastAsia="仿宋" w:cs="仿宋"/>
          <w:sz w:val="28"/>
          <w:szCs w:val="28"/>
          <w:u w:val="single"/>
        </w:rPr>
      </w:pPr>
      <w:r>
        <w:rPr>
          <w:rFonts w:hint="eastAsia" w:ascii="仿宋" w:hAnsi="仿宋" w:eastAsia="仿宋" w:cs="仿宋"/>
          <w:sz w:val="28"/>
          <w:szCs w:val="28"/>
        </w:rPr>
        <w:t>5.2甲方在结算完成之日起60日内，将结算价</w:t>
      </w:r>
      <w:r>
        <w:rPr>
          <w:rFonts w:ascii="仿宋" w:hAnsi="仿宋" w:eastAsia="仿宋" w:cs="仿宋"/>
          <w:sz w:val="28"/>
          <w:szCs w:val="28"/>
        </w:rPr>
        <w:t>款</w:t>
      </w:r>
      <w:r>
        <w:rPr>
          <w:rFonts w:hint="eastAsia" w:ascii="仿宋" w:hAnsi="仿宋" w:eastAsia="仿宋" w:cs="仿宋"/>
          <w:sz w:val="28"/>
          <w:szCs w:val="28"/>
        </w:rPr>
        <w:t>通过银行转账一次性支付给乙方。乙方指定收款银行账户的开户行：</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spacing w:line="560" w:lineRule="exact"/>
        <w:rPr>
          <w:rFonts w:ascii="仿宋" w:hAnsi="仿宋" w:eastAsia="仿宋" w:cs="仿宋"/>
          <w:sz w:val="28"/>
          <w:szCs w:val="28"/>
          <w:u w:val="single"/>
        </w:rPr>
      </w:pPr>
      <w:r>
        <w:rPr>
          <w:rFonts w:hint="eastAsia" w:ascii="仿宋" w:hAnsi="仿宋" w:eastAsia="仿宋" w:cs="仿宋"/>
          <w:sz w:val="28"/>
          <w:szCs w:val="28"/>
        </w:rPr>
        <w:t xml:space="preserve">户名： </w:t>
      </w:r>
      <w:r>
        <w:rPr>
          <w:rFonts w:hint="eastAsia" w:ascii="仿宋" w:hAnsi="仿宋" w:eastAsia="仿宋" w:cs="仿宋"/>
          <w:sz w:val="28"/>
          <w:szCs w:val="28"/>
          <w:u w:val="single"/>
        </w:rPr>
        <w:t xml:space="preserve">          </w:t>
      </w:r>
      <w:r>
        <w:rPr>
          <w:rFonts w:hint="eastAsia" w:ascii="仿宋" w:hAnsi="仿宋" w:eastAsia="仿宋" w:cs="仿宋"/>
          <w:sz w:val="28"/>
          <w:szCs w:val="28"/>
        </w:rPr>
        <w:t>，账号：</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spacing w:line="560" w:lineRule="exact"/>
        <w:ind w:firstLine="560" w:firstLineChars="200"/>
        <w:rPr>
          <w:rFonts w:ascii="仿宋" w:hAnsi="仿宋" w:eastAsia="仿宋" w:cs="仿宋"/>
          <w:bCs/>
          <w:sz w:val="28"/>
          <w:szCs w:val="28"/>
        </w:rPr>
      </w:pPr>
      <w:r>
        <w:rPr>
          <w:rFonts w:hint="eastAsia" w:ascii="仿宋" w:hAnsi="仿宋" w:eastAsia="仿宋" w:cs="仿宋"/>
          <w:sz w:val="28"/>
          <w:szCs w:val="28"/>
        </w:rPr>
        <w:t>5.3乙方应在甲方付款前，向甲方提供以自己名义开具的对应金额的增值税普通发票；如乙方未提供发票，</w:t>
      </w:r>
      <w:r>
        <w:rPr>
          <w:rFonts w:hint="eastAsia" w:ascii="仿宋" w:hAnsi="仿宋" w:eastAsia="仿宋" w:cs="仿宋"/>
          <w:color w:val="FF0000"/>
          <w:sz w:val="28"/>
          <w:szCs w:val="28"/>
        </w:rPr>
        <w:t>甲方</w:t>
      </w:r>
      <w:r>
        <w:rPr>
          <w:rFonts w:hint="eastAsia" w:ascii="仿宋" w:hAnsi="仿宋" w:eastAsia="仿宋" w:cs="仿宋"/>
          <w:sz w:val="28"/>
          <w:szCs w:val="28"/>
        </w:rPr>
        <w:t>有权顺延付款期限。</w:t>
      </w:r>
    </w:p>
    <w:p>
      <w:pPr>
        <w:adjustRightInd w:val="0"/>
        <w:snapToGrid w:val="0"/>
        <w:spacing w:line="560" w:lineRule="exact"/>
        <w:ind w:firstLine="562" w:firstLineChars="200"/>
        <w:jc w:val="left"/>
        <w:rPr>
          <w:rFonts w:ascii="仿宋" w:hAnsi="仿宋" w:eastAsia="仿宋" w:cs="仿宋"/>
          <w:b/>
          <w:sz w:val="28"/>
          <w:szCs w:val="28"/>
        </w:rPr>
      </w:pPr>
      <w:r>
        <w:rPr>
          <w:rFonts w:hint="eastAsia" w:ascii="仿宋" w:hAnsi="仿宋" w:eastAsia="仿宋" w:cs="仿宋"/>
          <w:b/>
          <w:sz w:val="28"/>
          <w:szCs w:val="28"/>
        </w:rPr>
        <w:t>第六条 甲方</w:t>
      </w:r>
      <w:r>
        <w:rPr>
          <w:rFonts w:hint="eastAsia" w:ascii="仿宋" w:hAnsi="仿宋" w:eastAsia="仿宋" w:cs="仿宋"/>
          <w:b/>
          <w:color w:val="000000" w:themeColor="text1"/>
          <w:sz w:val="28"/>
          <w:szCs w:val="28"/>
          <w14:textFill>
            <w14:solidFill>
              <w14:schemeClr w14:val="tx1"/>
            </w14:solidFill>
          </w14:textFill>
        </w:rPr>
        <w:t>其他</w:t>
      </w:r>
      <w:r>
        <w:rPr>
          <w:rFonts w:hint="eastAsia" w:ascii="仿宋" w:hAnsi="仿宋" w:eastAsia="仿宋" w:cs="仿宋"/>
          <w:b/>
          <w:sz w:val="28"/>
          <w:szCs w:val="28"/>
        </w:rPr>
        <w:t>权利和义务</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6.1甲方负责无偿提供外墙清洗服务所需水、电。</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6.2甲方指派专人对乙方外墙清洗服务给予必要配合。如乙方要求给予合理协助或提出合理建议，甲方认可后应给予全力支持。</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6.3甲方有权审核乙方外墙清洗服务计划，据实提出修改意见，乙方必须遵守。</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6.4甲方有权对乙方外墙清洗服务全过程（包括乙方作业方案及作业指导书、人员组织、服务质量、使用设备、耗材等）进行监督、检查。如发现问题，甲方可直接要求纠正或通知乙方处理，乙方应立即予以处理。</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6.5甲方有权对乙方外墙清洗服务人员进行检查考评。甲方认为不合格的人员，乙方应在</w:t>
      </w:r>
      <w:r>
        <w:rPr>
          <w:rFonts w:hint="eastAsia" w:ascii="仿宋" w:hAnsi="仿宋" w:eastAsia="仿宋" w:cs="仿宋"/>
          <w:bCs/>
          <w:color w:val="FF0000"/>
          <w:sz w:val="28"/>
          <w:szCs w:val="28"/>
        </w:rPr>
        <w:t>当日立即调换到位。</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6.6甲方应严格要求甲方员工自觉维护本项目的清洁卫生及乙方劳动成果，并应对有损本项目清洁卫生之不当行为予以制止或纠正。</w:t>
      </w:r>
    </w:p>
    <w:p>
      <w:pPr>
        <w:adjustRightInd w:val="0"/>
        <w:snapToGrid w:val="0"/>
        <w:spacing w:line="560" w:lineRule="exact"/>
        <w:ind w:firstLine="562" w:firstLineChars="200"/>
        <w:jc w:val="left"/>
        <w:rPr>
          <w:rFonts w:ascii="仿宋" w:hAnsi="仿宋" w:eastAsia="仿宋" w:cs="仿宋"/>
          <w:b/>
          <w:sz w:val="28"/>
          <w:szCs w:val="28"/>
        </w:rPr>
      </w:pPr>
      <w:r>
        <w:rPr>
          <w:rFonts w:hint="eastAsia" w:ascii="仿宋" w:hAnsi="仿宋" w:eastAsia="仿宋" w:cs="仿宋"/>
          <w:b/>
          <w:sz w:val="28"/>
          <w:szCs w:val="28"/>
        </w:rPr>
        <w:t>第七条 乙方</w:t>
      </w:r>
      <w:r>
        <w:rPr>
          <w:rFonts w:hint="eastAsia" w:ascii="仿宋" w:hAnsi="仿宋" w:eastAsia="仿宋" w:cs="仿宋"/>
          <w:b/>
          <w:color w:val="000000" w:themeColor="text1"/>
          <w:sz w:val="28"/>
          <w:szCs w:val="28"/>
          <w14:textFill>
            <w14:solidFill>
              <w14:schemeClr w14:val="tx1"/>
            </w14:solidFill>
          </w14:textFill>
        </w:rPr>
        <w:t>其他</w:t>
      </w:r>
      <w:r>
        <w:rPr>
          <w:rFonts w:hint="eastAsia" w:ascii="仿宋" w:hAnsi="仿宋" w:eastAsia="仿宋" w:cs="仿宋"/>
          <w:b/>
          <w:sz w:val="28"/>
          <w:szCs w:val="28"/>
        </w:rPr>
        <w:t>权利和义务</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7.1乙方应在开工前，向甲方现场负责人提供真实有效的营业执照、资质证明、保险单、高空作业证、安全生产知识和管理能力考核合格证等相关证件；现场工作人员必须全部经过专业技术培训，并持有国家认可的</w:t>
      </w:r>
      <w:r>
        <w:rPr>
          <w:rFonts w:hint="eastAsia" w:ascii="仿宋" w:hAnsi="仿宋" w:eastAsia="仿宋" w:cs="仿宋"/>
          <w:bCs/>
          <w:color w:val="0000FF"/>
          <w:sz w:val="28"/>
          <w:szCs w:val="28"/>
        </w:rPr>
        <w:t>高空作业</w:t>
      </w:r>
      <w:r>
        <w:rPr>
          <w:rFonts w:hint="eastAsia" w:ascii="仿宋" w:hAnsi="仿宋" w:eastAsia="仿宋" w:cs="仿宋"/>
          <w:bCs/>
          <w:sz w:val="28"/>
          <w:szCs w:val="28"/>
        </w:rPr>
        <w:t>资格证书。</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7.2乙方工作时必须符合高空作业的要求，在清洁区域设置安全警示标识，外墙清洗前要充分做好必要的防护措施，避免发生危险情况，并安排专门人员进行现场管理，确保清洗现场安全。</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7.3乙方应按照甲方通知时间，参加甲方组织召开的外墙清洗工作准备会议，并向甲方汇报工作准备情况。</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7.4乙方应在本合同签订之日起</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日内，向甲方提交清洗服务计划书，经甲方确认后严格遵照作业。</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color w:val="0000FF"/>
          <w:sz w:val="28"/>
          <w:szCs w:val="28"/>
        </w:rPr>
        <w:t>7.5乙方必须按照甲方要求的时间和数量及时配备人员，并</w:t>
      </w:r>
      <w:r>
        <w:rPr>
          <w:rFonts w:hint="eastAsia" w:ascii="仿宋" w:hAnsi="仿宋" w:eastAsia="仿宋" w:cs="仿宋"/>
          <w:bCs/>
          <w:sz w:val="28"/>
          <w:szCs w:val="28"/>
        </w:rPr>
        <w:t>向甲方提供全部进场作业人员名单。</w:t>
      </w:r>
    </w:p>
    <w:p>
      <w:pPr>
        <w:tabs>
          <w:tab w:val="left" w:pos="0"/>
        </w:tabs>
        <w:adjustRightInd w:val="0"/>
        <w:snapToGrid w:val="0"/>
        <w:spacing w:line="560" w:lineRule="exact"/>
        <w:ind w:firstLine="560" w:firstLineChars="200"/>
        <w:textAlignment w:val="baseline"/>
        <w:rPr>
          <w:rFonts w:ascii="仿宋" w:hAnsi="仿宋" w:eastAsia="仿宋" w:cs="仿宋"/>
          <w:bCs/>
          <w:sz w:val="28"/>
          <w:szCs w:val="28"/>
        </w:rPr>
      </w:pPr>
      <w:r>
        <w:rPr>
          <w:rFonts w:hint="eastAsia" w:ascii="仿宋" w:hAnsi="仿宋" w:eastAsia="仿宋" w:cs="仿宋"/>
          <w:bCs/>
          <w:sz w:val="28"/>
          <w:szCs w:val="28"/>
        </w:rPr>
        <w:t>7.6乙方应对其派驻服务人员进行充分教育、岗前培训（包括职业道德、技能及工作规范、安全操作规范等）和管理，确保员工能正确地进行清洗工作，并正确使用相关设备和工具，熟悉并严格遵守甲方各项规章制度，维护本项目内环境和秩序，爱护财物，注意言行举止，讲究礼貌礼节。如甲方发现并查实乙方服务人员有违法乱纪行为，乙方应严肃处理，立即更换人员；如造成甲方损失，乙方应在甲方要求时限内予以赔偿。</w:t>
      </w:r>
    </w:p>
    <w:p>
      <w:pPr>
        <w:adjustRightInd w:val="0"/>
        <w:snapToGrid w:val="0"/>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7.7乙方指派项目经理</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、联系电话</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，全面负责安排、督导外墙清洗工作，服从甲方提出的合理要求，与甲方主管负责人负责、汇报工作，巡检现场清洗情况，及时做好工作记录。</w:t>
      </w:r>
    </w:p>
    <w:p>
      <w:pPr>
        <w:tabs>
          <w:tab w:val="left" w:pos="0"/>
        </w:tabs>
        <w:adjustRightInd w:val="0"/>
        <w:snapToGrid w:val="0"/>
        <w:spacing w:line="560" w:lineRule="exact"/>
        <w:ind w:firstLine="560" w:firstLineChars="200"/>
        <w:textAlignment w:val="baseline"/>
        <w:rPr>
          <w:rFonts w:ascii="仿宋" w:hAnsi="仿宋" w:eastAsia="仿宋" w:cs="仿宋"/>
          <w:bCs/>
          <w:sz w:val="28"/>
          <w:szCs w:val="28"/>
        </w:rPr>
      </w:pPr>
      <w:r>
        <w:rPr>
          <w:rFonts w:hint="eastAsia" w:ascii="仿宋" w:hAnsi="仿宋" w:eastAsia="仿宋" w:cs="仿宋"/>
          <w:bCs/>
          <w:sz w:val="28"/>
          <w:szCs w:val="28"/>
        </w:rPr>
        <w:t>7.8乙方确保合法用工，自行承担乙方派驻项目经理及服务人员的工资、劳保福利、工伤保险费等社会保险费、人身意外伤害保险费等费用，并向甲方提供劳动合同、社保费缴纳凭证等相关证明文件复印件供甲方备案。本合同履行期间，乙方与其指派服务人员发生劳动争议纠纷，与甲方无关，乙方应自行及时处理，不得影响本合同的正常履行。</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7.9如乙方在履行本合同过程中发生一切事故，给甲方、乙方（包括乙方参与履行本合同人员）及第三方造成人身财产损害，均由乙方负责处理并承担全部损失。</w:t>
      </w:r>
    </w:p>
    <w:p>
      <w:pPr>
        <w:tabs>
          <w:tab w:val="left" w:pos="0"/>
        </w:tabs>
        <w:adjustRightInd w:val="0"/>
        <w:snapToGrid w:val="0"/>
        <w:spacing w:line="560" w:lineRule="exact"/>
        <w:ind w:firstLine="560" w:firstLineChars="200"/>
        <w:textAlignment w:val="baseline"/>
        <w:rPr>
          <w:rFonts w:ascii="仿宋" w:hAnsi="仿宋" w:eastAsia="仿宋" w:cs="仿宋"/>
          <w:bCs/>
          <w:sz w:val="28"/>
          <w:szCs w:val="28"/>
        </w:rPr>
      </w:pPr>
      <w:r>
        <w:rPr>
          <w:rFonts w:hint="eastAsia" w:ascii="仿宋" w:hAnsi="仿宋" w:eastAsia="仿宋" w:cs="仿宋"/>
          <w:bCs/>
          <w:sz w:val="28"/>
          <w:szCs w:val="28"/>
        </w:rPr>
        <w:t>7.10乙方应在外墙清洗服务过程中维护本项目设施设备完好。如因乙方原因造成设施设备等物品损坏、丢失或甲方经营损失，乙方应承担赔偿责任。未经甲方授权，乙方或乙方服务人员不得使用本项目内非乙方所有的任何设施、设备。</w:t>
      </w:r>
    </w:p>
    <w:p>
      <w:pPr>
        <w:tabs>
          <w:tab w:val="left" w:pos="0"/>
        </w:tabs>
        <w:adjustRightInd w:val="0"/>
        <w:snapToGrid w:val="0"/>
        <w:spacing w:line="560" w:lineRule="exact"/>
        <w:ind w:firstLine="560" w:firstLineChars="200"/>
        <w:textAlignment w:val="baseline"/>
        <w:rPr>
          <w:rFonts w:ascii="仿宋" w:hAnsi="仿宋" w:eastAsia="仿宋" w:cs="仿宋"/>
          <w:bCs/>
          <w:sz w:val="28"/>
          <w:szCs w:val="28"/>
        </w:rPr>
      </w:pPr>
      <w:r>
        <w:rPr>
          <w:rFonts w:hint="eastAsia" w:ascii="仿宋" w:hAnsi="仿宋" w:eastAsia="仿宋" w:cs="仿宋"/>
          <w:bCs/>
          <w:sz w:val="28"/>
          <w:szCs w:val="28"/>
        </w:rPr>
        <w:t>7.11遇有紧急情况或突发事件，乙方应在最短时间内配合甲方工作，包括提供充足人员与设备，无条件服从甲方现场工作人员调遣等。</w:t>
      </w:r>
    </w:p>
    <w:p>
      <w:pPr>
        <w:tabs>
          <w:tab w:val="left" w:pos="0"/>
        </w:tabs>
        <w:adjustRightInd w:val="0"/>
        <w:snapToGrid w:val="0"/>
        <w:spacing w:line="560" w:lineRule="exact"/>
        <w:ind w:firstLine="560" w:firstLineChars="200"/>
        <w:textAlignment w:val="baseline"/>
        <w:rPr>
          <w:rFonts w:ascii="仿宋" w:hAnsi="仿宋" w:eastAsia="仿宋" w:cs="仿宋"/>
          <w:bCs/>
          <w:sz w:val="28"/>
          <w:szCs w:val="28"/>
        </w:rPr>
      </w:pPr>
      <w:r>
        <w:rPr>
          <w:rFonts w:hint="eastAsia" w:ascii="仿宋" w:hAnsi="仿宋" w:eastAsia="仿宋" w:cs="仿宋"/>
          <w:bCs/>
          <w:kern w:val="0"/>
          <w:sz w:val="28"/>
          <w:szCs w:val="28"/>
        </w:rPr>
        <w:t>7.12乙方保证乙方及其人员具有承揽本合同项下业务资质/资格，自行办理政府审批手续并承担费用，且不得影响本合同的履行。</w:t>
      </w:r>
    </w:p>
    <w:p>
      <w:pPr>
        <w:adjustRightInd w:val="0"/>
        <w:snapToGrid w:val="0"/>
        <w:spacing w:line="560" w:lineRule="exact"/>
        <w:ind w:firstLine="560" w:firstLineChars="200"/>
        <w:jc w:val="left"/>
        <w:rPr>
          <w:rFonts w:ascii="仿宋" w:hAnsi="仿宋" w:eastAsia="仿宋" w:cs="仿宋"/>
          <w:bCs/>
          <w:kern w:val="0"/>
          <w:sz w:val="28"/>
          <w:szCs w:val="28"/>
        </w:rPr>
      </w:pPr>
      <w:r>
        <w:rPr>
          <w:rFonts w:hint="eastAsia" w:ascii="仿宋" w:hAnsi="仿宋" w:eastAsia="仿宋" w:cs="仿宋"/>
          <w:bCs/>
          <w:kern w:val="0"/>
          <w:sz w:val="28"/>
          <w:szCs w:val="28"/>
        </w:rPr>
        <w:t>7.13乙方外墙清洗过程要求员工穿着统一服装或佩戴统一“外墙清洗”</w:t>
      </w:r>
      <w:r>
        <w:rPr>
          <w:rFonts w:hint="eastAsia" w:ascii="仿宋" w:hAnsi="仿宋" w:eastAsia="仿宋" w:cs="仿宋"/>
          <w:bCs/>
          <w:color w:val="FF0000"/>
          <w:kern w:val="0"/>
          <w:sz w:val="28"/>
          <w:szCs w:val="28"/>
        </w:rPr>
        <w:t>字样</w:t>
      </w:r>
      <w:r>
        <w:rPr>
          <w:rFonts w:hint="eastAsia" w:ascii="仿宋" w:hAnsi="仿宋" w:eastAsia="仿宋" w:cs="仿宋"/>
          <w:bCs/>
          <w:kern w:val="0"/>
          <w:sz w:val="28"/>
          <w:szCs w:val="28"/>
        </w:rPr>
        <w:t>的袖标。</w:t>
      </w:r>
    </w:p>
    <w:p>
      <w:pPr>
        <w:adjustRightInd w:val="0"/>
        <w:snapToGrid w:val="0"/>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7.14乙方应务必注意防火及安全管理，避免发生火灾、漏水及漏电等安全事故，在作业过程中保护公共设备设施、道路、绿地等公共区域的完好整洁。</w:t>
      </w:r>
    </w:p>
    <w:p>
      <w:pPr>
        <w:tabs>
          <w:tab w:val="left" w:pos="0"/>
        </w:tabs>
        <w:adjustRightInd w:val="0"/>
        <w:snapToGrid w:val="0"/>
        <w:spacing w:line="560" w:lineRule="exact"/>
        <w:ind w:firstLine="562" w:firstLineChars="200"/>
        <w:jc w:val="left"/>
        <w:textAlignment w:val="baseline"/>
        <w:rPr>
          <w:rFonts w:ascii="仿宋" w:hAnsi="仿宋" w:eastAsia="仿宋" w:cs="仿宋"/>
          <w:b/>
          <w:sz w:val="28"/>
          <w:szCs w:val="28"/>
        </w:rPr>
      </w:pPr>
      <w:r>
        <w:rPr>
          <w:rFonts w:hint="eastAsia" w:ascii="仿宋" w:hAnsi="仿宋" w:eastAsia="仿宋" w:cs="仿宋"/>
          <w:b/>
          <w:sz w:val="28"/>
          <w:szCs w:val="28"/>
        </w:rPr>
        <w:t>第八条 通知与送达</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8.1甲乙双方同意，与本合同有关的任何文书，应以书面方式送达本合同约定的联系方式。书面形式包括手机短信、微信、书面函件、电子邮件等形式。</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8.2双方确认的文书（包括未来可能发生的诉讼或仲裁活动中法院或仲裁机构的送达法律文书）送达地址：</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8.2.1甲方的文书送达地址：</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 xml:space="preserve"> ，收件人：</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，联系电话：</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，电子邮箱</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8.2.2乙方的文书送达地址：</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 xml:space="preserve"> ，收件人：</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，联系电话</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，电子邮箱：</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8.3上述通知应被视为在下列时间送达：以快递或专人发送的，在收件人签收之日或拒收之日；以挂号邮件发出的，在发出之日起7个工作日；以电子邮件发出的，在电子邮件进入收件方电子邮箱服务器之日。</w:t>
      </w:r>
    </w:p>
    <w:p>
      <w:pPr>
        <w:tabs>
          <w:tab w:val="left" w:pos="0"/>
        </w:tabs>
        <w:adjustRightInd w:val="0"/>
        <w:snapToGrid w:val="0"/>
        <w:spacing w:line="560" w:lineRule="exact"/>
        <w:ind w:firstLine="560" w:firstLineChars="200"/>
        <w:jc w:val="left"/>
        <w:textAlignment w:val="baseline"/>
        <w:rPr>
          <w:rFonts w:ascii="仿宋" w:hAnsi="仿宋" w:eastAsia="仿宋" w:cs="仿宋"/>
          <w:b/>
          <w:sz w:val="28"/>
          <w:szCs w:val="28"/>
        </w:rPr>
      </w:pPr>
      <w:r>
        <w:rPr>
          <w:rFonts w:hint="eastAsia" w:ascii="仿宋" w:hAnsi="仿宋" w:eastAsia="仿宋" w:cs="仿宋"/>
          <w:bCs/>
          <w:sz w:val="28"/>
          <w:szCs w:val="28"/>
        </w:rPr>
        <w:t>8.4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tabs>
          <w:tab w:val="left" w:pos="0"/>
        </w:tabs>
        <w:adjustRightInd w:val="0"/>
        <w:snapToGrid w:val="0"/>
        <w:spacing w:line="560" w:lineRule="exact"/>
        <w:ind w:firstLine="562" w:firstLineChars="200"/>
        <w:jc w:val="left"/>
        <w:textAlignment w:val="baseline"/>
        <w:rPr>
          <w:rFonts w:ascii="仿宋" w:hAnsi="仿宋" w:eastAsia="仿宋" w:cs="仿宋"/>
          <w:b/>
          <w:sz w:val="28"/>
          <w:szCs w:val="28"/>
        </w:rPr>
      </w:pPr>
      <w:r>
        <w:rPr>
          <w:rFonts w:hint="eastAsia" w:ascii="仿宋" w:hAnsi="仿宋" w:eastAsia="仿宋" w:cs="仿宋"/>
          <w:b/>
          <w:sz w:val="28"/>
          <w:szCs w:val="28"/>
        </w:rPr>
        <w:t>第九条  合同解除</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乙方出现以下情形之一时，甲方有权单方解除本合同：</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9.1未经甲方事先书面允许，乙方将本合同项下清洗保洁工作全部或部分转包给第三方；</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9.2乙方作业过程中发生重大安全事故；</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9.3乙方未在本合同约定期限内完成清洗保洁工作，逾期超过三日。</w:t>
      </w:r>
    </w:p>
    <w:p>
      <w:pPr>
        <w:adjustRightInd w:val="0"/>
        <w:snapToGrid w:val="0"/>
        <w:spacing w:line="560" w:lineRule="exact"/>
        <w:ind w:firstLine="562" w:firstLineChars="200"/>
        <w:jc w:val="left"/>
        <w:rPr>
          <w:rFonts w:ascii="仿宋" w:hAnsi="仿宋" w:eastAsia="仿宋" w:cs="仿宋"/>
          <w:b/>
          <w:sz w:val="28"/>
          <w:szCs w:val="28"/>
        </w:rPr>
      </w:pPr>
      <w:r>
        <w:rPr>
          <w:rFonts w:hint="eastAsia" w:ascii="仿宋" w:hAnsi="仿宋" w:eastAsia="仿宋" w:cs="仿宋"/>
          <w:b/>
          <w:sz w:val="28"/>
          <w:szCs w:val="28"/>
        </w:rPr>
        <w:t>第十条 违约责任</w:t>
      </w:r>
    </w:p>
    <w:p>
      <w:pPr>
        <w:tabs>
          <w:tab w:val="left" w:pos="0"/>
        </w:tabs>
        <w:adjustRightInd w:val="0"/>
        <w:snapToGrid w:val="0"/>
        <w:spacing w:line="560" w:lineRule="exact"/>
        <w:ind w:firstLine="560" w:firstLineChars="200"/>
        <w:jc w:val="left"/>
        <w:textAlignment w:val="baseline"/>
        <w:rPr>
          <w:rFonts w:ascii="仿宋" w:hAnsi="仿宋" w:eastAsia="仿宋" w:cs="仿宋"/>
          <w:bCs/>
          <w:color w:val="FF0000"/>
          <w:sz w:val="28"/>
          <w:szCs w:val="28"/>
        </w:rPr>
      </w:pPr>
      <w:r>
        <w:rPr>
          <w:rFonts w:hint="eastAsia" w:ascii="仿宋" w:hAnsi="仿宋" w:eastAsia="仿宋" w:cs="仿宋"/>
          <w:bCs/>
          <w:sz w:val="28"/>
          <w:szCs w:val="28"/>
        </w:rPr>
        <w:t>10.1如乙方未在本合同约定期限内完成外墙清洗服务并经甲方验收合格，每逾期一日，乙方</w:t>
      </w:r>
      <w:r>
        <w:rPr>
          <w:rFonts w:hint="eastAsia" w:ascii="仿宋" w:hAnsi="仿宋" w:eastAsia="仿宋" w:cs="仿宋"/>
          <w:bCs/>
          <w:color w:val="FF0000"/>
          <w:sz w:val="28"/>
          <w:szCs w:val="28"/>
        </w:rPr>
        <w:t>应按1000元/日的标准</w:t>
      </w:r>
      <w:r>
        <w:rPr>
          <w:rFonts w:hint="eastAsia" w:ascii="仿宋" w:hAnsi="仿宋" w:eastAsia="仿宋" w:cs="仿宋"/>
          <w:bCs/>
          <w:sz w:val="28"/>
          <w:szCs w:val="28"/>
        </w:rPr>
        <w:t>向甲方支付违约</w:t>
      </w:r>
      <w:r>
        <w:rPr>
          <w:rFonts w:hint="eastAsia" w:ascii="仿宋" w:hAnsi="仿宋" w:eastAsia="仿宋" w:cs="仿宋"/>
          <w:bCs/>
          <w:color w:val="000000" w:themeColor="text1"/>
          <w:sz w:val="28"/>
          <w:szCs w:val="28"/>
          <w14:textFill>
            <w14:solidFill>
              <w14:schemeClr w14:val="tx1"/>
            </w14:solidFill>
          </w14:textFill>
        </w:rPr>
        <w:t>金。</w:t>
      </w:r>
    </w:p>
    <w:p>
      <w:pPr>
        <w:tabs>
          <w:tab w:val="left" w:pos="0"/>
        </w:tabs>
        <w:adjustRightInd w:val="0"/>
        <w:snapToGrid w:val="0"/>
        <w:spacing w:line="560" w:lineRule="exact"/>
        <w:ind w:firstLine="560" w:firstLineChars="200"/>
        <w:jc w:val="left"/>
        <w:textAlignment w:val="baseline"/>
        <w:rPr>
          <w:rFonts w:ascii="仿宋" w:hAnsi="仿宋" w:eastAsia="仿宋" w:cs="仿宋"/>
          <w:bCs/>
          <w:color w:val="FF0000"/>
          <w:sz w:val="28"/>
          <w:szCs w:val="28"/>
        </w:rPr>
      </w:pPr>
      <w:r>
        <w:rPr>
          <w:rFonts w:hint="eastAsia" w:ascii="仿宋" w:hAnsi="仿宋" w:eastAsia="仿宋" w:cs="仿宋"/>
          <w:bCs/>
          <w:sz w:val="28"/>
          <w:szCs w:val="28"/>
        </w:rPr>
        <w:t xml:space="preserve">10.2 </w:t>
      </w:r>
      <w:r>
        <w:rPr>
          <w:rFonts w:hint="eastAsia" w:ascii="仿宋" w:hAnsi="仿宋" w:eastAsia="仿宋" w:cs="仿宋"/>
          <w:bCs/>
          <w:color w:val="FF0000"/>
          <w:sz w:val="28"/>
          <w:szCs w:val="28"/>
        </w:rPr>
        <w:t>乙方服务不符合质量标准且未按甲方要求限期纠正的，</w:t>
      </w:r>
      <w:r>
        <w:rPr>
          <w:rFonts w:hint="eastAsia" w:ascii="仿宋" w:hAnsi="仿宋" w:eastAsia="仿宋" w:cs="仿宋"/>
          <w:bCs/>
          <w:sz w:val="28"/>
          <w:szCs w:val="28"/>
        </w:rPr>
        <w:t>每发生一次，乙方应按200元/次的标准向甲方支付违约金</w:t>
      </w:r>
      <w:r>
        <w:rPr>
          <w:rFonts w:hint="eastAsia" w:ascii="仿宋" w:hAnsi="仿宋" w:eastAsia="仿宋" w:cs="仿宋"/>
          <w:bCs/>
          <w:color w:val="000000" w:themeColor="text1"/>
          <w:sz w:val="28"/>
          <w:szCs w:val="28"/>
          <w14:textFill>
            <w14:solidFill>
              <w14:schemeClr w14:val="tx1"/>
            </w14:solidFill>
          </w14:textFill>
        </w:rPr>
        <w:t>。</w:t>
      </w:r>
    </w:p>
    <w:p>
      <w:pPr>
        <w:tabs>
          <w:tab w:val="left" w:pos="0"/>
        </w:tabs>
        <w:adjustRightInd w:val="0"/>
        <w:snapToGrid w:val="0"/>
        <w:spacing w:line="560" w:lineRule="exact"/>
        <w:ind w:firstLine="560" w:firstLineChars="200"/>
        <w:jc w:val="left"/>
        <w:textAlignment w:val="baseline"/>
        <w:rPr>
          <w:rFonts w:ascii="仿宋" w:hAnsi="仿宋" w:eastAsia="仿宋" w:cs="仿宋"/>
          <w:bCs/>
          <w:color w:val="FF0000"/>
          <w:sz w:val="28"/>
          <w:szCs w:val="28"/>
        </w:rPr>
      </w:pPr>
      <w:r>
        <w:rPr>
          <w:rFonts w:hint="eastAsia" w:ascii="仿宋" w:hAnsi="仿宋" w:eastAsia="仿宋" w:cs="仿宋"/>
          <w:bCs/>
          <w:color w:val="FF0000"/>
          <w:sz w:val="28"/>
          <w:szCs w:val="28"/>
        </w:rPr>
        <w:t>10.3 无论任何原因导致本合同终止，乙方均应在合同终止之日起1日内撤走全部人员和设备，否则每逾期一日，乙方应按2000元/日的标准向甲方支付违约金。</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10.4本合同项下乙方应承担的违约金或赔偿金，甲方有权从应付乙方的任何一笔款项中直接扣除。</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10.5如一方违约导致另一方通过诉讼主张权利，违约方应承担守约方由此产生的诉讼费、律师费、保全保险费、差旅费、鉴定费等费用支出。</w:t>
      </w:r>
    </w:p>
    <w:p>
      <w:pPr>
        <w:adjustRightInd w:val="0"/>
        <w:snapToGrid w:val="0"/>
        <w:spacing w:line="560" w:lineRule="exact"/>
        <w:ind w:firstLine="562" w:firstLineChars="200"/>
        <w:jc w:val="left"/>
        <w:rPr>
          <w:rFonts w:ascii="仿宋" w:hAnsi="仿宋" w:eastAsia="仿宋" w:cs="仿宋"/>
          <w:b/>
          <w:sz w:val="28"/>
          <w:szCs w:val="28"/>
        </w:rPr>
      </w:pPr>
      <w:r>
        <w:rPr>
          <w:rFonts w:hint="eastAsia" w:ascii="仿宋" w:hAnsi="仿宋" w:eastAsia="仿宋" w:cs="仿宋"/>
          <w:b/>
          <w:sz w:val="28"/>
          <w:szCs w:val="28"/>
        </w:rPr>
        <w:t>第十一条 争议解决方式</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rPr>
      </w:pPr>
      <w:r>
        <w:rPr>
          <w:rFonts w:hint="eastAsia" w:ascii="仿宋" w:hAnsi="仿宋" w:eastAsia="仿宋" w:cs="仿宋"/>
          <w:bCs/>
          <w:sz w:val="28"/>
          <w:szCs w:val="28"/>
        </w:rPr>
        <w:t>如甲、</w:t>
      </w:r>
      <w:r>
        <w:rPr>
          <w:rFonts w:hint="eastAsia" w:ascii="仿宋" w:hAnsi="仿宋" w:eastAsia="仿宋" w:cs="仿宋"/>
          <w:bCs/>
          <w:sz w:val="28"/>
          <w:szCs w:val="28"/>
          <w:lang w:val="zh-CN"/>
        </w:rPr>
        <w:t>乙</w:t>
      </w:r>
      <w:r>
        <w:rPr>
          <w:rFonts w:hint="eastAsia" w:ascii="仿宋" w:hAnsi="仿宋" w:eastAsia="仿宋" w:cs="仿宋"/>
          <w:bCs/>
          <w:sz w:val="28"/>
          <w:szCs w:val="28"/>
        </w:rPr>
        <w:t>双方在履行本合同中发生争议，先行协商解决，协商不成的，任何一方可向甲方所在地有管辖权的人民法院提起诉讼解决。</w:t>
      </w:r>
    </w:p>
    <w:p>
      <w:pPr>
        <w:adjustRightInd w:val="0"/>
        <w:snapToGrid w:val="0"/>
        <w:spacing w:line="560" w:lineRule="exact"/>
        <w:ind w:firstLine="562" w:firstLineChars="200"/>
        <w:jc w:val="left"/>
        <w:rPr>
          <w:rFonts w:ascii="仿宋" w:hAnsi="仿宋" w:eastAsia="仿宋" w:cs="仿宋"/>
          <w:b/>
          <w:sz w:val="28"/>
          <w:szCs w:val="28"/>
        </w:rPr>
      </w:pPr>
      <w:r>
        <w:rPr>
          <w:rFonts w:hint="eastAsia" w:ascii="仿宋" w:hAnsi="仿宋" w:eastAsia="仿宋" w:cs="仿宋"/>
          <w:b/>
          <w:sz w:val="28"/>
          <w:szCs w:val="28"/>
        </w:rPr>
        <w:t>第十二条 附则</w:t>
      </w:r>
    </w:p>
    <w:p>
      <w:pPr>
        <w:spacing w:line="5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12.1本合同未尽事宜，经双方友好协商可另签补充协议。</w:t>
      </w:r>
    </w:p>
    <w:p>
      <w:pPr>
        <w:tabs>
          <w:tab w:val="left" w:pos="0"/>
        </w:tabs>
        <w:adjustRightInd w:val="0"/>
        <w:snapToGrid w:val="0"/>
        <w:spacing w:line="560" w:lineRule="exact"/>
        <w:ind w:firstLine="560" w:firstLineChars="200"/>
        <w:jc w:val="left"/>
        <w:textAlignment w:val="baseline"/>
        <w:rPr>
          <w:rFonts w:ascii="仿宋" w:hAnsi="仿宋" w:eastAsia="仿宋" w:cs="仿宋"/>
          <w:bCs/>
          <w:sz w:val="28"/>
          <w:szCs w:val="28"/>
          <w:lang w:val="zh-CN"/>
        </w:rPr>
      </w:pPr>
      <w:r>
        <w:rPr>
          <w:rFonts w:hint="eastAsia" w:ascii="仿宋" w:hAnsi="仿宋" w:eastAsia="仿宋" w:cs="仿宋"/>
          <w:bCs/>
          <w:sz w:val="28"/>
          <w:szCs w:val="28"/>
        </w:rPr>
        <w:t>12.2</w:t>
      </w:r>
      <w:r>
        <w:rPr>
          <w:rFonts w:hint="eastAsia" w:ascii="仿宋" w:hAnsi="仿宋" w:eastAsia="仿宋" w:cs="仿宋"/>
          <w:bCs/>
          <w:sz w:val="28"/>
          <w:szCs w:val="28"/>
          <w:lang w:val="zh-CN"/>
        </w:rPr>
        <w:t>除本合同另有约定外，乙方就本项目外墙清洗服务向甲方提供的全部文件资料，均应视为乙方向甲方做出的单方承诺；</w:t>
      </w:r>
      <w:r>
        <w:rPr>
          <w:rFonts w:hint="eastAsia" w:ascii="仿宋" w:hAnsi="仿宋" w:eastAsia="仿宋" w:cs="仿宋"/>
          <w:bCs/>
          <w:color w:val="FF0000"/>
          <w:sz w:val="28"/>
          <w:szCs w:val="28"/>
          <w:lang w:val="zh-CN"/>
        </w:rPr>
        <w:t>如前述</w:t>
      </w:r>
      <w:r>
        <w:rPr>
          <w:rFonts w:hint="eastAsia" w:ascii="仿宋" w:hAnsi="仿宋" w:eastAsia="仿宋" w:cs="仿宋"/>
          <w:bCs/>
          <w:sz w:val="28"/>
          <w:szCs w:val="28"/>
          <w:lang w:val="zh-CN"/>
        </w:rPr>
        <w:t>文件资料内容与本合同约定不一致，或旨在减轻或免除乙方合同责任时，应以本合同约定为准。</w:t>
      </w:r>
    </w:p>
    <w:p>
      <w:pPr>
        <w:spacing w:line="5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12.3采购文件、响应文件、成交通知书、乙方营业执照复印件、法定代表人及委托代理人身份证复印件、授权委托书等作为本合同附件。</w:t>
      </w:r>
    </w:p>
    <w:p>
      <w:pPr>
        <w:spacing w:line="5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12.4本合同组成文件及解释顺序：本合同补充协议；本合同及附件；成交通知书、采购文件、响应文件；其他与本合同相关的资料。</w:t>
      </w:r>
    </w:p>
    <w:p>
      <w:pPr>
        <w:spacing w:line="5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12.5本合同壹式肆份，甲方执叁份，乙方执壹份，自双方签字盖章之日起生效。</w:t>
      </w:r>
    </w:p>
    <w:p>
      <w:pPr>
        <w:spacing w:line="560" w:lineRule="exact"/>
        <w:ind w:firstLine="560" w:firstLineChars="200"/>
        <w:rPr>
          <w:rFonts w:ascii="仿宋" w:hAnsi="仿宋" w:eastAsia="仿宋" w:cs="仿宋"/>
          <w:color w:val="000000" w:themeColor="text1"/>
          <w:sz w:val="28"/>
          <w:szCs w:val="28"/>
          <w14:textFill>
            <w14:solidFill>
              <w14:schemeClr w14:val="tx1"/>
            </w14:solidFill>
          </w14:textFill>
        </w:rPr>
      </w:pPr>
    </w:p>
    <w:p>
      <w:pPr>
        <w:spacing w:line="56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甲方（盖章）：</w:t>
      </w:r>
      <w:r>
        <w:rPr>
          <w:rFonts w:hint="eastAsia" w:ascii="仿宋" w:hAnsi="仿宋" w:eastAsia="仿宋" w:cs="仿宋"/>
          <w:color w:val="0000FF"/>
          <w:sz w:val="28"/>
          <w:szCs w:val="28"/>
        </w:rPr>
        <w:t>娄底市中心医院</w:t>
      </w:r>
      <w:r>
        <w:rPr>
          <w:rFonts w:hint="eastAsia" w:ascii="仿宋" w:hAnsi="仿宋" w:eastAsia="仿宋" w:cs="仿宋"/>
          <w:color w:val="000000" w:themeColor="text1"/>
          <w:sz w:val="28"/>
          <w:szCs w:val="28"/>
          <w14:textFill>
            <w14:solidFill>
              <w14:schemeClr w14:val="tx1"/>
            </w14:solidFill>
          </w14:textFill>
        </w:rPr>
        <w:t xml:space="preserve">     乙方（盖章）：</w:t>
      </w:r>
    </w:p>
    <w:p>
      <w:pPr>
        <w:spacing w:line="560" w:lineRule="exact"/>
        <w:rPr>
          <w:rFonts w:ascii="仿宋" w:hAnsi="仿宋" w:eastAsia="仿宋" w:cs="仿宋"/>
          <w:color w:val="000000" w:themeColor="text1"/>
          <w:sz w:val="28"/>
          <w:szCs w:val="28"/>
          <w14:textFill>
            <w14:solidFill>
              <w14:schemeClr w14:val="tx1"/>
            </w14:solidFill>
          </w14:textFill>
        </w:rPr>
      </w:pPr>
    </w:p>
    <w:p>
      <w:pPr>
        <w:spacing w:line="56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法定代表人（签字）：             法定代表人（签字）：</w:t>
      </w:r>
    </w:p>
    <w:p>
      <w:pPr>
        <w:spacing w:line="56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FF0000"/>
          <w:sz w:val="28"/>
          <w:szCs w:val="28"/>
        </w:rPr>
        <w:t>或</w:t>
      </w:r>
      <w:r>
        <w:rPr>
          <w:rFonts w:hint="eastAsia" w:ascii="仿宋" w:hAnsi="仿宋" w:eastAsia="仿宋" w:cs="仿宋"/>
          <w:color w:val="000000" w:themeColor="text1"/>
          <w:sz w:val="28"/>
          <w:szCs w:val="28"/>
          <w14:textFill>
            <w14:solidFill>
              <w14:schemeClr w14:val="tx1"/>
            </w14:solidFill>
          </w14:textFill>
        </w:rPr>
        <w:t xml:space="preserve">委托代理人（签字）：           </w:t>
      </w:r>
      <w:r>
        <w:rPr>
          <w:rFonts w:hint="eastAsia" w:ascii="仿宋" w:hAnsi="仿宋" w:eastAsia="仿宋" w:cs="仿宋"/>
          <w:color w:val="FF0000"/>
          <w:sz w:val="28"/>
          <w:szCs w:val="28"/>
        </w:rPr>
        <w:t>或</w:t>
      </w:r>
      <w:r>
        <w:rPr>
          <w:rFonts w:hint="eastAsia" w:ascii="仿宋" w:hAnsi="仿宋" w:eastAsia="仿宋" w:cs="仿宋"/>
          <w:color w:val="000000" w:themeColor="text1"/>
          <w:sz w:val="28"/>
          <w:szCs w:val="28"/>
          <w14:textFill>
            <w14:solidFill>
              <w14:schemeClr w14:val="tx1"/>
            </w14:solidFill>
          </w14:textFill>
        </w:rPr>
        <w:t xml:space="preserve">委托代理人（签字）： </w:t>
      </w:r>
    </w:p>
    <w:p>
      <w:pPr>
        <w:spacing w:line="560" w:lineRule="exact"/>
        <w:rPr>
          <w:rFonts w:ascii="仿宋" w:hAnsi="仿宋" w:eastAsia="仿宋" w:cs="仿宋"/>
          <w:color w:val="000000" w:themeColor="text1"/>
          <w:sz w:val="28"/>
          <w:szCs w:val="28"/>
          <w14:textFill>
            <w14:solidFill>
              <w14:schemeClr w14:val="tx1"/>
            </w14:solidFill>
          </w14:textFill>
        </w:rPr>
      </w:pPr>
    </w:p>
    <w:p>
      <w:pPr>
        <w:spacing w:line="56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合同签订地：娄底市娄星区        签订时间： 年  月  日</w:t>
      </w:r>
    </w:p>
    <w:p>
      <w:pPr>
        <w:adjustRightInd w:val="0"/>
        <w:snapToGrid w:val="0"/>
        <w:spacing w:line="560" w:lineRule="exact"/>
        <w:jc w:val="left"/>
        <w:rPr>
          <w:rFonts w:ascii="仿宋" w:hAnsi="仿宋" w:eastAsia="仿宋" w:cs="仿宋"/>
          <w:sz w:val="28"/>
          <w:szCs w:val="28"/>
        </w:rPr>
      </w:pP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sz w:val="28"/>
          <w:szCs w:val="28"/>
        </w:rPr>
        <w:t>附件</w:t>
      </w:r>
      <w:r>
        <w:rPr>
          <w:rFonts w:hint="eastAsia" w:ascii="仿宋" w:hAnsi="仿宋" w:eastAsia="仿宋" w:cs="仿宋"/>
          <w:bCs/>
          <w:sz w:val="28"/>
          <w:szCs w:val="28"/>
        </w:rPr>
        <w:t xml:space="preserve"> </w:t>
      </w:r>
      <w:r>
        <w:rPr>
          <w:rFonts w:hint="eastAsia" w:ascii="仿宋" w:hAnsi="仿宋" w:eastAsia="仿宋" w:cs="仿宋"/>
          <w:sz w:val="28"/>
          <w:szCs w:val="28"/>
        </w:rPr>
        <w:t>外墙清洗服务要求及检查方法</w:t>
      </w:r>
    </w:p>
    <w:tbl>
      <w:tblPr>
        <w:tblStyle w:val="21"/>
        <w:tblW w:w="893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3"/>
        <w:gridCol w:w="3823"/>
        <w:gridCol w:w="1664"/>
        <w:gridCol w:w="20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jc w:val="center"/>
        </w:trPr>
        <w:tc>
          <w:tcPr>
            <w:tcW w:w="1413" w:type="dxa"/>
            <w:vAlign w:val="center"/>
          </w:tcPr>
          <w:p>
            <w:pPr>
              <w:pStyle w:val="20"/>
              <w:spacing w:line="560" w:lineRule="exact"/>
              <w:jc w:val="center"/>
              <w:outlineLvl w:val="1"/>
              <w:rPr>
                <w:rFonts w:ascii="仿宋" w:hAnsi="仿宋" w:eastAsia="仿宋" w:cs="仿宋"/>
                <w:sz w:val="28"/>
                <w:szCs w:val="28"/>
              </w:rPr>
            </w:pPr>
            <w:r>
              <w:rPr>
                <w:rFonts w:hint="eastAsia" w:ascii="仿宋" w:hAnsi="仿宋" w:eastAsia="仿宋" w:cs="仿宋"/>
                <w:spacing w:val="-7"/>
                <w:sz w:val="28"/>
                <w:szCs w:val="28"/>
                <w14:textOutline w14:w="5499" w14:cap="flat" w14:cmpd="sng" w14:algn="ctr">
                  <w14:solidFill>
                    <w14:srgbClr w14:val="000000"/>
                  </w14:solidFill>
                  <w14:prstDash w14:val="solid"/>
                  <w14:miter w14:val="0"/>
                </w14:textOutline>
              </w:rPr>
              <w:t>名称</w:t>
            </w:r>
          </w:p>
        </w:tc>
        <w:tc>
          <w:tcPr>
            <w:tcW w:w="3823" w:type="dxa"/>
            <w:vAlign w:val="center"/>
          </w:tcPr>
          <w:p>
            <w:pPr>
              <w:pStyle w:val="20"/>
              <w:spacing w:line="560" w:lineRule="exact"/>
              <w:jc w:val="center"/>
              <w:outlineLvl w:val="1"/>
              <w:rPr>
                <w:rFonts w:ascii="仿宋" w:hAnsi="仿宋" w:eastAsia="仿宋" w:cs="仿宋"/>
                <w:sz w:val="28"/>
                <w:szCs w:val="28"/>
              </w:rPr>
            </w:pPr>
            <w:r>
              <w:rPr>
                <w:rFonts w:hint="eastAsia" w:ascii="仿宋" w:hAnsi="仿宋" w:eastAsia="仿宋" w:cs="仿宋"/>
                <w:spacing w:val="-2"/>
                <w:sz w:val="28"/>
                <w:szCs w:val="28"/>
                <w14:textOutline w14:w="5499" w14:cap="flat" w14:cmpd="sng" w14:algn="ctr">
                  <w14:solidFill>
                    <w14:srgbClr w14:val="000000"/>
                  </w14:solidFill>
                  <w14:prstDash w14:val="solid"/>
                  <w14:miter w14:val="0"/>
                </w14:textOutline>
              </w:rPr>
              <w:t>服务要求</w:t>
            </w:r>
          </w:p>
        </w:tc>
        <w:tc>
          <w:tcPr>
            <w:tcW w:w="1664" w:type="dxa"/>
            <w:vAlign w:val="center"/>
          </w:tcPr>
          <w:p>
            <w:pPr>
              <w:pStyle w:val="20"/>
              <w:spacing w:line="560" w:lineRule="exact"/>
              <w:jc w:val="center"/>
              <w:outlineLvl w:val="1"/>
              <w:rPr>
                <w:rFonts w:ascii="仿宋" w:hAnsi="仿宋" w:eastAsia="仿宋" w:cs="仿宋"/>
                <w:sz w:val="28"/>
                <w:szCs w:val="28"/>
              </w:rPr>
            </w:pPr>
            <w:r>
              <w:rPr>
                <w:rFonts w:hint="eastAsia" w:ascii="仿宋" w:hAnsi="仿宋" w:eastAsia="仿宋" w:cs="仿宋"/>
                <w:spacing w:val="-6"/>
                <w:sz w:val="28"/>
                <w:szCs w:val="28"/>
                <w14:textOutline w14:w="5499" w14:cap="flat" w14:cmpd="sng" w14:algn="ctr">
                  <w14:solidFill>
                    <w14:srgbClr w14:val="000000"/>
                  </w14:solidFill>
                  <w14:prstDash w14:val="solid"/>
                  <w14:miter w14:val="0"/>
                </w14:textOutline>
              </w:rPr>
              <w:t>面积（㎡）</w:t>
            </w:r>
          </w:p>
        </w:tc>
        <w:tc>
          <w:tcPr>
            <w:tcW w:w="2032" w:type="dxa"/>
            <w:vAlign w:val="center"/>
          </w:tcPr>
          <w:p>
            <w:pPr>
              <w:pStyle w:val="20"/>
              <w:spacing w:line="560" w:lineRule="exact"/>
              <w:jc w:val="center"/>
              <w:outlineLvl w:val="1"/>
              <w:rPr>
                <w:rFonts w:ascii="仿宋" w:hAnsi="仿宋" w:eastAsia="仿宋" w:cs="仿宋"/>
                <w:spacing w:val="-6"/>
                <w:sz w:val="28"/>
                <w:szCs w:val="28"/>
                <w:lang w:eastAsia="zh-CN"/>
                <w14:textOutline w14:w="5499" w14:cap="flat" w14:cmpd="sng" w14:algn="ctr">
                  <w14:solidFill>
                    <w14:srgbClr w14:val="000000"/>
                  </w14:solidFill>
                  <w14:prstDash w14:val="solid"/>
                  <w14:miter w14:val="0"/>
                </w14:textOutline>
              </w:rPr>
            </w:pPr>
            <w:r>
              <w:rPr>
                <w:rFonts w:hint="eastAsia" w:ascii="仿宋" w:hAnsi="仿宋" w:eastAsia="仿宋" w:cs="仿宋"/>
                <w:spacing w:val="-6"/>
                <w:sz w:val="28"/>
                <w:szCs w:val="28"/>
                <w:lang w:eastAsia="zh-CN"/>
                <w14:textOutline w14:w="5499" w14:cap="flat" w14:cmpd="sng" w14:algn="ctr">
                  <w14:solidFill>
                    <w14:srgbClr w14:val="000000"/>
                  </w14:solidFill>
                  <w14:prstDash w14:val="solid"/>
                  <w14:miter w14:val="0"/>
                </w14:textOutline>
              </w:rPr>
              <w:t>检查方法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1" w:hRule="atLeast"/>
          <w:jc w:val="center"/>
        </w:trPr>
        <w:tc>
          <w:tcPr>
            <w:tcW w:w="1413" w:type="dxa"/>
            <w:vAlign w:val="center"/>
          </w:tcPr>
          <w:p>
            <w:pPr>
              <w:pStyle w:val="20"/>
              <w:spacing w:line="560" w:lineRule="exact"/>
              <w:jc w:val="center"/>
              <w:outlineLvl w:val="1"/>
              <w:rPr>
                <w:rFonts w:ascii="仿宋" w:hAnsi="仿宋" w:eastAsia="仿宋" w:cs="仿宋"/>
                <w:sz w:val="28"/>
                <w:szCs w:val="28"/>
              </w:rPr>
            </w:pPr>
            <w:r>
              <w:rPr>
                <w:rFonts w:hint="eastAsia" w:ascii="仿宋" w:hAnsi="仿宋" w:eastAsia="仿宋" w:cs="仿宋"/>
                <w:spacing w:val="-8"/>
                <w:sz w:val="28"/>
                <w:szCs w:val="28"/>
              </w:rPr>
              <w:t>外墙</w:t>
            </w:r>
          </w:p>
        </w:tc>
        <w:tc>
          <w:tcPr>
            <w:tcW w:w="3823" w:type="dxa"/>
            <w:vAlign w:val="center"/>
          </w:tcPr>
          <w:p>
            <w:pPr>
              <w:pStyle w:val="5"/>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清洗后整个外墙表面达到无污渍、灰尘、胶渍、水泥渍、油漆渍、垃圾等，确保外墙光亮明净。</w:t>
            </w:r>
          </w:p>
        </w:tc>
        <w:tc>
          <w:tcPr>
            <w:tcW w:w="1664" w:type="dxa"/>
            <w:vAlign w:val="center"/>
          </w:tcPr>
          <w:p>
            <w:pPr>
              <w:pStyle w:val="20"/>
              <w:spacing w:line="560" w:lineRule="exact"/>
              <w:jc w:val="center"/>
              <w:outlineLvl w:val="1"/>
              <w:rPr>
                <w:rFonts w:ascii="仿宋" w:hAnsi="仿宋" w:eastAsia="仿宋" w:cs="仿宋"/>
                <w:sz w:val="28"/>
                <w:szCs w:val="28"/>
                <w:lang w:eastAsia="zh-CN"/>
              </w:rPr>
            </w:pPr>
          </w:p>
        </w:tc>
        <w:tc>
          <w:tcPr>
            <w:tcW w:w="2032" w:type="dxa"/>
            <w:vAlign w:val="center"/>
          </w:tcPr>
          <w:p>
            <w:pPr>
              <w:tabs>
                <w:tab w:val="left" w:pos="210"/>
              </w:tabs>
              <w:adjustRightInd w:val="0"/>
              <w:snapToGrid w:val="0"/>
              <w:spacing w:line="560" w:lineRule="exact"/>
              <w:jc w:val="center"/>
              <w:rPr>
                <w:rFonts w:ascii="仿宋" w:hAnsi="仿宋" w:eastAsia="仿宋" w:cs="仿宋"/>
                <w:bCs/>
                <w:sz w:val="28"/>
                <w:szCs w:val="28"/>
              </w:rPr>
            </w:pPr>
            <w:r>
              <w:rPr>
                <w:rFonts w:hint="eastAsia" w:ascii="仿宋" w:hAnsi="仿宋" w:eastAsia="仿宋" w:cs="仿宋"/>
                <w:sz w:val="28"/>
                <w:szCs w:val="28"/>
              </w:rPr>
              <w:t>目视、手擦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8" w:hRule="atLeast"/>
          <w:jc w:val="center"/>
        </w:trPr>
        <w:tc>
          <w:tcPr>
            <w:tcW w:w="1413" w:type="dxa"/>
            <w:vAlign w:val="center"/>
          </w:tcPr>
          <w:p>
            <w:pPr>
              <w:pStyle w:val="20"/>
              <w:spacing w:line="560" w:lineRule="exact"/>
              <w:jc w:val="center"/>
              <w:outlineLvl w:val="1"/>
              <w:rPr>
                <w:rFonts w:ascii="仿宋" w:hAnsi="仿宋" w:eastAsia="仿宋" w:cs="仿宋"/>
                <w:spacing w:val="-5"/>
                <w:sz w:val="28"/>
                <w:szCs w:val="28"/>
                <w:lang w:eastAsia="zh-CN"/>
              </w:rPr>
            </w:pPr>
            <w:r>
              <w:rPr>
                <w:rFonts w:hint="eastAsia" w:ascii="仿宋" w:hAnsi="仿宋" w:eastAsia="仿宋" w:cs="仿宋"/>
                <w:spacing w:val="-5"/>
                <w:sz w:val="28"/>
                <w:szCs w:val="28"/>
              </w:rPr>
              <w:t>窗户玻璃</w:t>
            </w:r>
            <w:r>
              <w:rPr>
                <w:rFonts w:hint="eastAsia" w:ascii="仿宋" w:hAnsi="仿宋" w:eastAsia="仿宋" w:cs="仿宋"/>
                <w:spacing w:val="-5"/>
                <w:sz w:val="28"/>
                <w:szCs w:val="28"/>
                <w:lang w:eastAsia="zh-CN"/>
              </w:rPr>
              <w:t>、</w:t>
            </w:r>
          </w:p>
          <w:p>
            <w:pPr>
              <w:pStyle w:val="20"/>
              <w:spacing w:line="560" w:lineRule="exact"/>
              <w:jc w:val="center"/>
              <w:outlineLvl w:val="1"/>
              <w:rPr>
                <w:rFonts w:ascii="仿宋" w:hAnsi="仿宋" w:eastAsia="仿宋" w:cs="仿宋"/>
                <w:sz w:val="28"/>
                <w:szCs w:val="28"/>
              </w:rPr>
            </w:pPr>
            <w:r>
              <w:rPr>
                <w:rFonts w:hint="eastAsia" w:ascii="仿宋" w:hAnsi="仿宋" w:eastAsia="仿宋" w:cs="仿宋"/>
                <w:spacing w:val="-4"/>
                <w:sz w:val="28"/>
                <w:szCs w:val="28"/>
              </w:rPr>
              <w:t>玻璃幕墙</w:t>
            </w:r>
          </w:p>
        </w:tc>
        <w:tc>
          <w:tcPr>
            <w:tcW w:w="3823" w:type="dxa"/>
            <w:vAlign w:val="center"/>
          </w:tcPr>
          <w:p>
            <w:pPr>
              <w:pStyle w:val="5"/>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清洗后整个窗户和玻璃幕墙内外达到无污渍、灰尘、胶渍、水泥渍、油漆渍、垃圾等，确保窗户玻璃和玻璃幕墙光亮明净。</w:t>
            </w:r>
          </w:p>
        </w:tc>
        <w:tc>
          <w:tcPr>
            <w:tcW w:w="1664" w:type="dxa"/>
            <w:vAlign w:val="center"/>
          </w:tcPr>
          <w:p>
            <w:pPr>
              <w:pStyle w:val="20"/>
              <w:spacing w:line="560" w:lineRule="exact"/>
              <w:jc w:val="center"/>
              <w:outlineLvl w:val="1"/>
              <w:rPr>
                <w:rFonts w:ascii="仿宋" w:hAnsi="仿宋" w:eastAsia="仿宋" w:cs="仿宋"/>
                <w:sz w:val="28"/>
                <w:szCs w:val="28"/>
                <w:lang w:eastAsia="zh-CN"/>
              </w:rPr>
            </w:pPr>
          </w:p>
        </w:tc>
        <w:tc>
          <w:tcPr>
            <w:tcW w:w="2032" w:type="dxa"/>
            <w:vAlign w:val="center"/>
          </w:tcPr>
          <w:p>
            <w:pPr>
              <w:pStyle w:val="17"/>
              <w:keepNext w:val="0"/>
              <w:keepLines w:val="0"/>
              <w:adjustRightInd w:val="0"/>
              <w:snapToGrid w:val="0"/>
              <w:spacing w:before="0" w:after="0" w:line="560" w:lineRule="exact"/>
              <w:jc w:val="center"/>
              <w:outlineLvl w:val="9"/>
              <w:rPr>
                <w:rFonts w:ascii="仿宋" w:hAnsi="仿宋" w:eastAsia="仿宋" w:cs="仿宋"/>
                <w:b w:val="0"/>
                <w:sz w:val="28"/>
                <w:szCs w:val="28"/>
              </w:rPr>
            </w:pPr>
            <w:r>
              <w:rPr>
                <w:rFonts w:hint="eastAsia" w:ascii="仿宋" w:hAnsi="仿宋" w:eastAsia="仿宋" w:cs="仿宋"/>
                <w:b w:val="0"/>
                <w:sz w:val="28"/>
                <w:szCs w:val="28"/>
              </w:rPr>
              <w:t>目视，面巾纸擦拭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9" w:hRule="atLeast"/>
          <w:jc w:val="center"/>
        </w:trPr>
        <w:tc>
          <w:tcPr>
            <w:tcW w:w="1413" w:type="dxa"/>
            <w:vAlign w:val="center"/>
          </w:tcPr>
          <w:p>
            <w:pPr>
              <w:pStyle w:val="20"/>
              <w:spacing w:line="560" w:lineRule="exact"/>
              <w:jc w:val="center"/>
              <w:outlineLvl w:val="1"/>
              <w:rPr>
                <w:rFonts w:ascii="仿宋" w:hAnsi="仿宋" w:eastAsia="仿宋" w:cs="仿宋"/>
                <w:sz w:val="28"/>
                <w:szCs w:val="28"/>
              </w:rPr>
            </w:pPr>
            <w:r>
              <w:rPr>
                <w:rFonts w:hint="eastAsia" w:ascii="仿宋" w:hAnsi="仿宋" w:eastAsia="仿宋" w:cs="仿宋"/>
                <w:spacing w:val="-21"/>
                <w:sz w:val="28"/>
                <w:szCs w:val="28"/>
              </w:rPr>
              <w:t>门厅</w:t>
            </w:r>
          </w:p>
        </w:tc>
        <w:tc>
          <w:tcPr>
            <w:tcW w:w="3823" w:type="dxa"/>
            <w:vAlign w:val="center"/>
          </w:tcPr>
          <w:p>
            <w:pPr>
              <w:pStyle w:val="5"/>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清洗后整个门厅表面达到无污渍、灰尘、胶渍、水泥渍、油漆渍、垃圾等，确保门厅光亮明净。</w:t>
            </w:r>
          </w:p>
        </w:tc>
        <w:tc>
          <w:tcPr>
            <w:tcW w:w="1664" w:type="dxa"/>
            <w:vAlign w:val="center"/>
          </w:tcPr>
          <w:p>
            <w:pPr>
              <w:pStyle w:val="20"/>
              <w:spacing w:line="560" w:lineRule="exact"/>
              <w:jc w:val="center"/>
              <w:outlineLvl w:val="1"/>
              <w:rPr>
                <w:rFonts w:ascii="仿宋" w:hAnsi="仿宋" w:eastAsia="仿宋" w:cs="仿宋"/>
                <w:sz w:val="28"/>
                <w:szCs w:val="28"/>
                <w:lang w:eastAsia="zh-CN"/>
              </w:rPr>
            </w:pPr>
          </w:p>
        </w:tc>
        <w:tc>
          <w:tcPr>
            <w:tcW w:w="2032" w:type="dxa"/>
            <w:vAlign w:val="center"/>
          </w:tcPr>
          <w:p>
            <w:pPr>
              <w:pStyle w:val="17"/>
              <w:keepNext w:val="0"/>
              <w:keepLines w:val="0"/>
              <w:adjustRightInd w:val="0"/>
              <w:snapToGrid w:val="0"/>
              <w:spacing w:before="0" w:after="0" w:line="560" w:lineRule="exact"/>
              <w:jc w:val="center"/>
              <w:outlineLvl w:val="9"/>
              <w:rPr>
                <w:rFonts w:ascii="仿宋" w:hAnsi="仿宋" w:eastAsia="仿宋" w:cs="仿宋"/>
                <w:b w:val="0"/>
                <w:sz w:val="28"/>
                <w:szCs w:val="28"/>
              </w:rPr>
            </w:pPr>
            <w:r>
              <w:rPr>
                <w:rFonts w:hint="eastAsia" w:ascii="仿宋" w:hAnsi="仿宋" w:eastAsia="仿宋" w:cs="仿宋"/>
                <w:b w:val="0"/>
                <w:sz w:val="28"/>
                <w:szCs w:val="28"/>
              </w:rPr>
              <w:t>目视，面巾纸擦拭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9" w:hRule="atLeast"/>
          <w:jc w:val="center"/>
        </w:trPr>
        <w:tc>
          <w:tcPr>
            <w:tcW w:w="1413" w:type="dxa"/>
            <w:vAlign w:val="center"/>
          </w:tcPr>
          <w:p>
            <w:pPr>
              <w:pStyle w:val="20"/>
              <w:spacing w:line="560" w:lineRule="exact"/>
              <w:jc w:val="center"/>
              <w:outlineLvl w:val="1"/>
              <w:rPr>
                <w:rFonts w:ascii="仿宋" w:hAnsi="仿宋" w:eastAsia="仿宋" w:cs="仿宋"/>
                <w:spacing w:val="-21"/>
                <w:sz w:val="28"/>
                <w:szCs w:val="28"/>
                <w:lang w:eastAsia="zh-CN"/>
              </w:rPr>
            </w:pPr>
            <w:r>
              <w:rPr>
                <w:rFonts w:hint="eastAsia" w:ascii="仿宋" w:hAnsi="仿宋" w:eastAsia="仿宋" w:cs="仿宋"/>
                <w:spacing w:val="-21"/>
                <w:sz w:val="28"/>
                <w:szCs w:val="28"/>
                <w:lang w:eastAsia="zh-CN"/>
              </w:rPr>
              <w:t>飘台、悬台</w:t>
            </w:r>
          </w:p>
        </w:tc>
        <w:tc>
          <w:tcPr>
            <w:tcW w:w="3823" w:type="dxa"/>
            <w:vAlign w:val="center"/>
          </w:tcPr>
          <w:p>
            <w:pPr>
              <w:pStyle w:val="5"/>
              <w:spacing w:line="560" w:lineRule="exact"/>
              <w:ind w:firstLine="560" w:firstLineChars="200"/>
              <w:rPr>
                <w:rFonts w:ascii="仿宋" w:hAnsi="仿宋" w:eastAsia="仿宋" w:cs="仿宋"/>
                <w:sz w:val="28"/>
                <w:szCs w:val="28"/>
                <w:lang w:val="en-US"/>
              </w:rPr>
            </w:pPr>
            <w:r>
              <w:rPr>
                <w:rFonts w:hint="eastAsia" w:ascii="仿宋" w:hAnsi="仿宋" w:eastAsia="仿宋" w:cs="仿宋"/>
                <w:sz w:val="28"/>
                <w:szCs w:val="28"/>
                <w:lang w:val="en-US"/>
              </w:rPr>
              <w:t>负责飘台、悬台的清理，清理后</w:t>
            </w:r>
            <w:r>
              <w:rPr>
                <w:rFonts w:hint="eastAsia" w:ascii="仿宋" w:hAnsi="仿宋" w:eastAsia="仿宋" w:cs="仿宋"/>
                <w:sz w:val="28"/>
                <w:szCs w:val="28"/>
              </w:rPr>
              <w:t>达到无污渍、灰尘、胶渍、水泥渍、油漆渍、垃圾等，确保光亮明净。</w:t>
            </w:r>
          </w:p>
        </w:tc>
        <w:tc>
          <w:tcPr>
            <w:tcW w:w="1664" w:type="dxa"/>
            <w:vAlign w:val="center"/>
          </w:tcPr>
          <w:p>
            <w:pPr>
              <w:pStyle w:val="20"/>
              <w:spacing w:line="560" w:lineRule="exact"/>
              <w:jc w:val="center"/>
              <w:outlineLvl w:val="1"/>
              <w:rPr>
                <w:rFonts w:ascii="仿宋" w:hAnsi="仿宋" w:eastAsia="仿宋" w:cs="仿宋"/>
                <w:spacing w:val="-8"/>
                <w:sz w:val="28"/>
                <w:szCs w:val="28"/>
                <w:lang w:eastAsia="zh-CN"/>
              </w:rPr>
            </w:pPr>
          </w:p>
        </w:tc>
        <w:tc>
          <w:tcPr>
            <w:tcW w:w="2032" w:type="dxa"/>
            <w:vAlign w:val="center"/>
          </w:tcPr>
          <w:p>
            <w:pPr>
              <w:pStyle w:val="20"/>
              <w:spacing w:line="560" w:lineRule="exact"/>
              <w:jc w:val="center"/>
              <w:outlineLvl w:val="1"/>
              <w:rPr>
                <w:rFonts w:ascii="仿宋" w:hAnsi="仿宋" w:eastAsia="仿宋" w:cs="仿宋"/>
                <w:spacing w:val="-8"/>
                <w:sz w:val="28"/>
                <w:szCs w:val="28"/>
              </w:rPr>
            </w:pPr>
            <w:r>
              <w:rPr>
                <w:rFonts w:hint="eastAsia" w:ascii="仿宋" w:hAnsi="仿宋" w:eastAsia="仿宋" w:cs="仿宋"/>
                <w:sz w:val="28"/>
                <w:szCs w:val="28"/>
              </w:rPr>
              <w:t>目视</w:t>
            </w:r>
          </w:p>
        </w:tc>
      </w:tr>
    </w:tbl>
    <w:p>
      <w:pPr>
        <w:spacing w:line="560" w:lineRule="exact"/>
        <w:rPr>
          <w:rFonts w:ascii="仿宋" w:hAnsi="仿宋" w:eastAsia="仿宋" w:cs="仿宋"/>
          <w:sz w:val="28"/>
          <w:szCs w:val="28"/>
        </w:rPr>
      </w:pPr>
    </w:p>
    <w:p>
      <w:pPr>
        <w:pageBreakBefore w:val="0"/>
        <w:kinsoku/>
        <w:wordWrap/>
        <w:overflowPunct/>
        <w:topLinePunct w:val="0"/>
        <w:bidi w:val="0"/>
        <w:spacing w:beforeAutospacing="0" w:afterAutospacing="0" w:line="480" w:lineRule="exact"/>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DFA9C"/>
    <w:multiLevelType w:val="singleLevel"/>
    <w:tmpl w:val="9D7DFA9C"/>
    <w:lvl w:ilvl="0" w:tentative="0">
      <w:start w:val="2"/>
      <w:numFmt w:val="decimal"/>
      <w:suff w:val="nothing"/>
      <w:lvlText w:val="%1、"/>
      <w:lvlJc w:val="left"/>
    </w:lvl>
  </w:abstractNum>
  <w:abstractNum w:abstractNumId="1">
    <w:nsid w:val="C6742BF2"/>
    <w:multiLevelType w:val="singleLevel"/>
    <w:tmpl w:val="C6742BF2"/>
    <w:lvl w:ilvl="0" w:tentative="0">
      <w:start w:val="1"/>
      <w:numFmt w:val="decimal"/>
      <w:suff w:val="nothing"/>
      <w:lvlText w:val="（%1）"/>
      <w:lvlJc w:val="left"/>
      <w:pPr>
        <w:ind w:left="70"/>
      </w:p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4865DA95"/>
    <w:multiLevelType w:val="singleLevel"/>
    <w:tmpl w:val="4865DA95"/>
    <w:lvl w:ilvl="0" w:tentative="0">
      <w:start w:val="1"/>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55021C51"/>
    <w:rsid w:val="035B751F"/>
    <w:rsid w:val="170830C2"/>
    <w:rsid w:val="196F567B"/>
    <w:rsid w:val="1A703458"/>
    <w:rsid w:val="1D4604A0"/>
    <w:rsid w:val="2B0025D7"/>
    <w:rsid w:val="38461C1E"/>
    <w:rsid w:val="3C776471"/>
    <w:rsid w:val="440D24D1"/>
    <w:rsid w:val="45FA751D"/>
    <w:rsid w:val="55021C51"/>
    <w:rsid w:val="59CD78E2"/>
    <w:rsid w:val="5B500161"/>
    <w:rsid w:val="5CD32DF8"/>
    <w:rsid w:val="5DE51034"/>
    <w:rsid w:val="65D379C4"/>
    <w:rsid w:val="73A81F09"/>
    <w:rsid w:val="79F04C48"/>
    <w:rsid w:val="7AA31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link w:val="16"/>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rPr>
      <w:rFonts w:ascii="宋体" w:hAnsi="宋体" w:eastAsia="宋体" w:cs="宋体"/>
      <w:sz w:val="24"/>
      <w:szCs w:val="24"/>
      <w:lang w:val="zh-CN" w:eastAsia="zh-CN" w:bidi="zh-CN"/>
    </w:rPr>
  </w:style>
  <w:style w:type="paragraph" w:styleId="6">
    <w:name w:val="Body Text Indent"/>
    <w:basedOn w:val="1"/>
    <w:qFormat/>
    <w:uiPriority w:val="99"/>
    <w:pPr>
      <w:spacing w:line="400" w:lineRule="exact"/>
      <w:ind w:left="630"/>
    </w:pPr>
    <w:rPr>
      <w:rFonts w:ascii="楷体_GB2312"/>
      <w:sz w:val="30"/>
      <w:szCs w:val="30"/>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styleId="10">
    <w:name w:val="Body Text First Indent 2"/>
    <w:basedOn w:val="6"/>
    <w:qFormat/>
    <w:uiPriority w:val="0"/>
    <w:pPr>
      <w:overflowPunct w:val="0"/>
      <w:adjustRightInd w:val="0"/>
      <w:spacing w:line="500" w:lineRule="exact"/>
      <w:ind w:firstLine="420" w:firstLineChars="200"/>
      <w:textAlignment w:val="baseline"/>
    </w:pPr>
    <w:rPr>
      <w:rFonts w:eastAsia="仿宋_GB2312"/>
      <w:kern w:val="28"/>
      <w:sz w:val="2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列出段落1"/>
    <w:basedOn w:val="1"/>
    <w:qFormat/>
    <w:uiPriority w:val="99"/>
    <w:pPr>
      <w:ind w:firstLine="420" w:firstLineChars="200"/>
    </w:pPr>
  </w:style>
  <w:style w:type="character" w:customStyle="1" w:styleId="16">
    <w:name w:val="标题 2 Char"/>
    <w:link w:val="3"/>
    <w:qFormat/>
    <w:uiPriority w:val="0"/>
    <w:rPr>
      <w:rFonts w:ascii="Arial" w:hAnsi="Arial" w:eastAsia="黑体"/>
      <w:b/>
      <w:sz w:val="32"/>
    </w:rPr>
  </w:style>
  <w:style w:type="paragraph" w:customStyle="1" w:styleId="17">
    <w:name w:val="三级"/>
    <w:basedOn w:val="4"/>
    <w:qFormat/>
    <w:uiPriority w:val="0"/>
    <w:rPr>
      <w:rFonts w:ascii="宋体" w:hAnsi="宋体"/>
      <w:sz w:val="24"/>
    </w:r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Table Text"/>
    <w:basedOn w:val="1"/>
    <w:semiHidden/>
    <w:qFormat/>
    <w:uiPriority w:val="0"/>
    <w:rPr>
      <w:rFonts w:ascii="宋体" w:hAnsi="宋体" w:eastAsia="宋体" w:cs="宋体"/>
      <w:sz w:val="24"/>
      <w:szCs w:val="24"/>
      <w:lang w:val="en-US" w:eastAsia="en-US" w:bidi="ar-SA"/>
    </w:rPr>
  </w:style>
  <w:style w:type="table" w:customStyle="1" w:styleId="2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9155</Words>
  <Characters>9408</Characters>
  <Lines>0</Lines>
  <Paragraphs>0</Paragraphs>
  <TotalTime>4</TotalTime>
  <ScaleCrop>false</ScaleCrop>
  <LinksUpToDate>false</LinksUpToDate>
  <CharactersWithSpaces>10218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2023-11-06T06:49:00Z</dcterms:created>
  <dc:creator>是小豹子</dc:creator>
  <cp:lastModifiedBy>是小豹子</cp:lastModifiedBy>
  <cp:lastPrinted>2023-11-09T02:16:00Z</cp:lastPrinted>
  <dcterms:modified xsi:type="dcterms:W3CDTF">2023-11-14T07:24:43Z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670229C9134E4B478A7D8396B9420048_11</vt:lpwstr>
  </property>
</Properties>
</file>