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
        <w:snapToGrid w:val="0"/>
        <w:jc w:val="center"/>
        <w:rPr>
          <w:rFonts w:ascii="Arial" w:hAnsi="Arial" w:eastAsia="方正小标宋简体" w:cs="Arial"/>
          <w:color w:val="auto"/>
          <w:sz w:val="72"/>
          <w:szCs w:val="72"/>
        </w:rPr>
      </w:pPr>
      <w:bookmarkStart w:id="0" w:name="_Toc16523570"/>
    </w:p>
    <w:p>
      <w:pPr>
        <w:pStyle w:val="5"/>
        <w:tabs>
          <w:tab w:val="left" w:pos="312"/>
        </w:tabs>
        <w:snapToGrid w:val="0"/>
        <w:spacing w:line="288" w:lineRule="auto"/>
        <w:jc w:val="center"/>
        <w:rPr>
          <w:rFonts w:ascii="Arial" w:hAnsi="Arial" w:eastAsia="方正小标宋简体" w:cs="Arial"/>
          <w:color w:val="auto"/>
          <w:sz w:val="72"/>
          <w:szCs w:val="72"/>
        </w:rPr>
      </w:pPr>
      <w:r>
        <w:rPr>
          <w:rFonts w:hint="eastAsia" w:ascii="Arial" w:hAnsi="Arial" w:eastAsia="方正小标宋简体" w:cs="Arial"/>
          <w:color w:val="auto"/>
          <w:sz w:val="72"/>
          <w:szCs w:val="72"/>
        </w:rPr>
        <w:t>娄底市中心医院院内</w:t>
      </w:r>
    </w:p>
    <w:p>
      <w:pPr>
        <w:pStyle w:val="5"/>
        <w:snapToGrid w:val="0"/>
        <w:jc w:val="center"/>
        <w:rPr>
          <w:rFonts w:ascii="Arial" w:hAnsi="Arial" w:eastAsia="方正小标宋简体" w:cs="Arial"/>
          <w:color w:val="auto"/>
          <w:sz w:val="72"/>
          <w:szCs w:val="72"/>
        </w:rPr>
      </w:pPr>
    </w:p>
    <w:p>
      <w:pPr>
        <w:pStyle w:val="5"/>
        <w:snapToGrid w:val="0"/>
        <w:jc w:val="center"/>
        <w:rPr>
          <w:rFonts w:ascii="Arial" w:hAnsi="Arial" w:eastAsia="方正小标宋简体" w:cs="Arial"/>
          <w:color w:val="auto"/>
          <w:sz w:val="72"/>
          <w:szCs w:val="72"/>
        </w:rPr>
      </w:pPr>
      <w:r>
        <w:rPr>
          <w:rFonts w:hint="eastAsia" w:ascii="Arial" w:hAnsi="Arial" w:eastAsia="方正小标宋简体" w:cs="Arial"/>
          <w:color w:val="auto"/>
          <w:sz w:val="72"/>
          <w:szCs w:val="72"/>
        </w:rPr>
        <w:t>招</w:t>
      </w:r>
    </w:p>
    <w:p>
      <w:pPr>
        <w:pStyle w:val="5"/>
        <w:snapToGrid w:val="0"/>
        <w:jc w:val="center"/>
        <w:rPr>
          <w:rFonts w:ascii="Arial" w:hAnsi="Arial" w:eastAsia="方正小标宋简体" w:cs="Arial"/>
          <w:color w:val="auto"/>
          <w:sz w:val="72"/>
          <w:szCs w:val="72"/>
        </w:rPr>
      </w:pPr>
    </w:p>
    <w:p>
      <w:pPr>
        <w:pStyle w:val="5"/>
        <w:snapToGrid w:val="0"/>
        <w:jc w:val="center"/>
        <w:rPr>
          <w:rFonts w:ascii="Arial" w:hAnsi="Arial" w:eastAsia="方正小标宋简体" w:cs="Arial"/>
          <w:color w:val="auto"/>
          <w:sz w:val="72"/>
          <w:szCs w:val="72"/>
        </w:rPr>
      </w:pPr>
      <w:r>
        <w:rPr>
          <w:rFonts w:ascii="Arial" w:hAnsi="Arial" w:eastAsia="方正小标宋简体" w:cs="Arial"/>
          <w:color w:val="auto"/>
          <w:sz w:val="72"/>
          <w:szCs w:val="72"/>
        </w:rPr>
        <w:t>标</w:t>
      </w:r>
    </w:p>
    <w:p>
      <w:pPr>
        <w:pStyle w:val="5"/>
        <w:snapToGrid w:val="0"/>
        <w:jc w:val="center"/>
        <w:rPr>
          <w:rFonts w:ascii="Arial" w:hAnsi="Arial" w:eastAsia="方正小标宋简体" w:cs="Arial"/>
          <w:color w:val="auto"/>
          <w:sz w:val="72"/>
          <w:szCs w:val="72"/>
        </w:rPr>
      </w:pPr>
    </w:p>
    <w:p>
      <w:pPr>
        <w:pStyle w:val="5"/>
        <w:snapToGrid w:val="0"/>
        <w:jc w:val="center"/>
        <w:rPr>
          <w:rFonts w:ascii="Arial" w:hAnsi="Arial" w:eastAsia="方正小标宋简体" w:cs="Arial"/>
          <w:color w:val="auto"/>
          <w:sz w:val="72"/>
          <w:szCs w:val="72"/>
        </w:rPr>
      </w:pPr>
      <w:r>
        <w:rPr>
          <w:rFonts w:ascii="Arial" w:hAnsi="Arial" w:eastAsia="方正小标宋简体" w:cs="Arial"/>
          <w:color w:val="auto"/>
          <w:sz w:val="72"/>
          <w:szCs w:val="72"/>
        </w:rPr>
        <w:t>文</w:t>
      </w:r>
    </w:p>
    <w:p>
      <w:pPr>
        <w:pStyle w:val="5"/>
        <w:snapToGrid w:val="0"/>
        <w:jc w:val="center"/>
        <w:rPr>
          <w:rFonts w:ascii="Arial" w:hAnsi="Arial" w:eastAsia="方正小标宋简体" w:cs="Arial"/>
          <w:color w:val="auto"/>
          <w:sz w:val="72"/>
          <w:szCs w:val="72"/>
        </w:rPr>
      </w:pPr>
    </w:p>
    <w:p>
      <w:pPr>
        <w:pStyle w:val="5"/>
        <w:snapToGrid w:val="0"/>
        <w:jc w:val="center"/>
        <w:rPr>
          <w:rFonts w:ascii="Arial" w:hAnsi="Arial" w:eastAsia="方正小标宋简体" w:cs="Arial"/>
          <w:color w:val="auto"/>
          <w:sz w:val="36"/>
          <w:szCs w:val="36"/>
        </w:rPr>
      </w:pPr>
      <w:r>
        <w:rPr>
          <w:rFonts w:ascii="Arial" w:hAnsi="Arial" w:eastAsia="方正小标宋简体" w:cs="Arial"/>
          <w:color w:val="auto"/>
          <w:sz w:val="72"/>
          <w:szCs w:val="72"/>
        </w:rPr>
        <w:t>件</w:t>
      </w:r>
    </w:p>
    <w:p>
      <w:pPr>
        <w:pStyle w:val="5"/>
        <w:snapToGrid w:val="0"/>
        <w:jc w:val="center"/>
        <w:rPr>
          <w:rFonts w:ascii="Arial" w:hAnsi="Arial" w:cs="Arial"/>
          <w:color w:val="auto"/>
          <w:sz w:val="32"/>
          <w:szCs w:val="32"/>
        </w:rPr>
      </w:pPr>
    </w:p>
    <w:p>
      <w:pPr>
        <w:pStyle w:val="5"/>
        <w:snapToGrid w:val="0"/>
        <w:jc w:val="center"/>
        <w:rPr>
          <w:rFonts w:ascii="Arial" w:hAnsi="Arial" w:cs="Arial"/>
          <w:color w:val="auto"/>
          <w:sz w:val="32"/>
          <w:szCs w:val="32"/>
        </w:rPr>
      </w:pPr>
    </w:p>
    <w:p>
      <w:pPr>
        <w:pStyle w:val="5"/>
        <w:snapToGrid w:val="0"/>
        <w:jc w:val="center"/>
        <w:rPr>
          <w:rFonts w:ascii="Arial" w:hAnsi="Arial" w:cs="Arial"/>
          <w:color w:val="auto"/>
          <w:sz w:val="32"/>
          <w:szCs w:val="32"/>
        </w:rPr>
      </w:pPr>
    </w:p>
    <w:p>
      <w:pPr>
        <w:spacing w:line="360" w:lineRule="auto"/>
        <w:rPr>
          <w:rFonts w:hint="eastAsia"/>
          <w:bCs/>
          <w:color w:val="auto"/>
          <w:sz w:val="32"/>
          <w:szCs w:val="32"/>
        </w:rPr>
      </w:pP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120" w:beforeAutospacing="0" w:after="0" w:afterAutospacing="0" w:line="27" w:lineRule="atLeast"/>
        <w:ind w:left="0" w:right="0"/>
        <w:jc w:val="center"/>
        <w:rPr>
          <w:rFonts w:hint="default"/>
          <w:bCs/>
          <w:color w:val="auto"/>
          <w:sz w:val="32"/>
          <w:szCs w:val="32"/>
          <w:lang w:val="en-US"/>
        </w:rPr>
      </w:pPr>
      <w:r>
        <w:rPr>
          <w:rFonts w:hint="eastAsia"/>
          <w:bCs/>
          <w:color w:val="auto"/>
          <w:sz w:val="32"/>
          <w:szCs w:val="32"/>
        </w:rPr>
        <w:t>项目名称：</w:t>
      </w:r>
      <w:r>
        <w:rPr>
          <w:rFonts w:hint="eastAsia" w:ascii="宋体" w:hAnsi="宋体"/>
          <w:color w:val="auto"/>
          <w:sz w:val="32"/>
          <w:szCs w:val="32"/>
          <w:lang w:eastAsia="zh-CN"/>
        </w:rPr>
        <w:t>急诊医技楼发光字制作安装项目</w:t>
      </w:r>
      <w:r>
        <w:rPr>
          <w:rFonts w:hint="eastAsia" w:ascii="宋体" w:hAnsi="宋体"/>
          <w:color w:val="auto"/>
          <w:sz w:val="32"/>
          <w:szCs w:val="32"/>
          <w:lang w:val="en-US" w:eastAsia="zh-CN"/>
        </w:rPr>
        <w:t>招标文件</w:t>
      </w:r>
    </w:p>
    <w:p>
      <w:pPr>
        <w:jc w:val="center"/>
        <w:rPr>
          <w:rFonts w:hint="default" w:ascii="Times New Roman" w:hAnsi="Times New Roman" w:eastAsia="宋体" w:cs="Times New Roman"/>
          <w:b/>
          <w:bCs/>
          <w:color w:val="auto"/>
          <w:kern w:val="44"/>
          <w:sz w:val="32"/>
          <w:szCs w:val="32"/>
          <w:lang w:val="en-US" w:eastAsia="zh-CN" w:bidi="ar-SA"/>
        </w:rPr>
      </w:pPr>
      <w:r>
        <w:rPr>
          <w:rFonts w:hint="eastAsia" w:cs="Times New Roman"/>
          <w:b/>
          <w:bCs/>
          <w:color w:val="auto"/>
          <w:kern w:val="44"/>
          <w:sz w:val="32"/>
          <w:szCs w:val="32"/>
          <w:lang w:val="en-US" w:eastAsia="zh-CN" w:bidi="ar-SA"/>
        </w:rPr>
        <w:t>（</w:t>
      </w:r>
      <w:r>
        <w:rPr>
          <w:rFonts w:hint="eastAsia" w:ascii="Times New Roman" w:hAnsi="Times New Roman" w:eastAsia="宋体" w:cs="Times New Roman"/>
          <w:b/>
          <w:bCs/>
          <w:color w:val="auto"/>
          <w:kern w:val="44"/>
          <w:sz w:val="32"/>
          <w:szCs w:val="32"/>
          <w:lang w:val="en-US" w:eastAsia="zh-CN" w:bidi="ar-SA"/>
        </w:rPr>
        <w:t>院内招标）</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120" w:beforeAutospacing="0" w:after="0" w:afterAutospacing="0" w:line="27" w:lineRule="atLeast"/>
        <w:ind w:left="0" w:right="0"/>
        <w:jc w:val="center"/>
        <w:rPr>
          <w:rFonts w:hint="eastAsia"/>
          <w:bCs/>
          <w:color w:val="auto"/>
          <w:sz w:val="32"/>
          <w:szCs w:val="32"/>
        </w:rPr>
      </w:pPr>
    </w:p>
    <w:p>
      <w:pPr>
        <w:spacing w:line="320" w:lineRule="exact"/>
        <w:jc w:val="left"/>
        <w:rPr>
          <w:color w:val="auto"/>
          <w:sz w:val="24"/>
        </w:rPr>
      </w:pPr>
    </w:p>
    <w:p>
      <w:pPr>
        <w:spacing w:line="320" w:lineRule="exact"/>
        <w:ind w:firstLine="3520" w:firstLineChars="1100"/>
        <w:jc w:val="both"/>
        <w:rPr>
          <w:rFonts w:hint="eastAsia" w:ascii="宋体" w:hAnsi="宋体" w:cs="宋体"/>
          <w:bCs/>
          <w:color w:val="auto"/>
          <w:sz w:val="32"/>
          <w:szCs w:val="32"/>
        </w:rPr>
      </w:pPr>
      <w:r>
        <w:rPr>
          <w:rFonts w:hint="eastAsia" w:ascii="宋体" w:hAnsi="宋体" w:cs="宋体"/>
          <w:bCs/>
          <w:color w:val="auto"/>
          <w:sz w:val="32"/>
          <w:szCs w:val="32"/>
        </w:rPr>
        <w:t>二〇二</w:t>
      </w:r>
      <w:r>
        <w:rPr>
          <w:rFonts w:hint="eastAsia" w:ascii="宋体" w:hAnsi="宋体" w:cs="宋体"/>
          <w:bCs/>
          <w:color w:val="auto"/>
          <w:sz w:val="32"/>
          <w:szCs w:val="32"/>
          <w:lang w:val="en-US" w:eastAsia="zh-CN"/>
        </w:rPr>
        <w:t>三</w:t>
      </w:r>
      <w:r>
        <w:rPr>
          <w:rFonts w:hint="eastAsia" w:ascii="宋体" w:hAnsi="宋体" w:cs="宋体"/>
          <w:bCs/>
          <w:color w:val="auto"/>
          <w:sz w:val="32"/>
          <w:szCs w:val="32"/>
        </w:rPr>
        <w:t>年</w:t>
      </w:r>
      <w:r>
        <w:rPr>
          <w:rFonts w:hint="eastAsia" w:ascii="宋体" w:hAnsi="宋体" w:cs="宋体"/>
          <w:bCs/>
          <w:color w:val="auto"/>
          <w:sz w:val="32"/>
          <w:szCs w:val="32"/>
          <w:lang w:val="en-US" w:eastAsia="zh-CN"/>
        </w:rPr>
        <w:t>十一</w:t>
      </w:r>
      <w:r>
        <w:rPr>
          <w:rFonts w:hint="eastAsia" w:ascii="宋体" w:hAnsi="宋体" w:cs="宋体"/>
          <w:bCs/>
          <w:color w:val="auto"/>
          <w:sz w:val="32"/>
          <w:szCs w:val="32"/>
        </w:rPr>
        <w:t>月</w:t>
      </w:r>
    </w:p>
    <w:p>
      <w:pPr>
        <w:rPr>
          <w:rFonts w:hint="eastAsia" w:ascii="宋体" w:hAnsi="宋体" w:cs="宋体"/>
          <w:color w:val="auto"/>
          <w:sz w:val="44"/>
          <w:szCs w:val="44"/>
          <w:lang w:val="en-US" w:eastAsia="zh-CN"/>
        </w:rPr>
      </w:pPr>
      <w:r>
        <w:rPr>
          <w:rFonts w:hint="eastAsia" w:ascii="宋体" w:hAnsi="宋体" w:cs="宋体"/>
          <w:color w:val="auto"/>
          <w:sz w:val="44"/>
          <w:szCs w:val="44"/>
          <w:lang w:val="en-US" w:eastAsia="zh-CN"/>
        </w:rPr>
        <w:br w:type="page"/>
      </w:r>
    </w:p>
    <w:p>
      <w:pPr>
        <w:pStyle w:val="6"/>
        <w:numPr>
          <w:ilvl w:val="0"/>
          <w:numId w:val="0"/>
        </w:numPr>
        <w:spacing w:line="240" w:lineRule="auto"/>
        <w:ind w:leftChars="0"/>
        <w:jc w:val="center"/>
        <w:rPr>
          <w:rFonts w:hint="eastAsia"/>
          <w:b/>
          <w:bCs w:val="0"/>
          <w:color w:val="auto"/>
          <w:sz w:val="44"/>
          <w:szCs w:val="44"/>
        </w:rPr>
      </w:pPr>
      <w:r>
        <w:rPr>
          <w:rFonts w:hint="eastAsia" w:ascii="宋体" w:hAnsi="宋体" w:cs="宋体"/>
          <w:color w:val="auto"/>
          <w:sz w:val="44"/>
          <w:szCs w:val="44"/>
          <w:lang w:val="en-US" w:eastAsia="zh-CN"/>
        </w:rPr>
        <w:t xml:space="preserve">第一章 </w:t>
      </w:r>
      <w:r>
        <w:rPr>
          <w:rFonts w:hint="eastAsia" w:ascii="宋体" w:hAnsi="宋体" w:cs="宋体"/>
          <w:color w:val="auto"/>
          <w:sz w:val="44"/>
          <w:szCs w:val="44"/>
        </w:rPr>
        <w:t>投标邀请</w:t>
      </w:r>
    </w:p>
    <w:p>
      <w:pPr>
        <w:pStyle w:val="5"/>
        <w:numPr>
          <w:ilvl w:val="0"/>
          <w:numId w:val="0"/>
        </w:numPr>
        <w:tabs>
          <w:tab w:val="left" w:pos="312"/>
        </w:tabs>
        <w:snapToGrid w:val="0"/>
        <w:spacing w:line="480" w:lineRule="auto"/>
        <w:ind w:firstLine="560" w:firstLineChars="200"/>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eastAsia="zh-CN"/>
        </w:rPr>
        <w:t>急诊医技楼发光字制作安装项目</w:t>
      </w:r>
      <w:r>
        <w:rPr>
          <w:rFonts w:hint="eastAsia" w:ascii="仿宋" w:hAnsi="仿宋" w:eastAsia="仿宋" w:cs="仿宋"/>
          <w:color w:val="auto"/>
          <w:sz w:val="28"/>
          <w:szCs w:val="28"/>
          <w:lang w:val="en-US" w:eastAsia="zh-CN"/>
        </w:rPr>
        <w:t>进行院内挂网招标，现将招标事项公告如下：</w:t>
      </w:r>
    </w:p>
    <w:p>
      <w:pPr>
        <w:pStyle w:val="5"/>
        <w:numPr>
          <w:ilvl w:val="0"/>
          <w:numId w:val="0"/>
        </w:numPr>
        <w:tabs>
          <w:tab w:val="left" w:pos="312"/>
        </w:tabs>
        <w:snapToGrid w:val="0"/>
        <w:spacing w:line="480" w:lineRule="auto"/>
        <w:ind w:firstLine="560" w:firstLineChars="200"/>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一、项目信息</w:t>
      </w:r>
    </w:p>
    <w:p>
      <w:pPr>
        <w:pStyle w:val="5"/>
        <w:numPr>
          <w:ilvl w:val="0"/>
          <w:numId w:val="0"/>
        </w:numPr>
        <w:tabs>
          <w:tab w:val="left" w:pos="312"/>
        </w:tabs>
        <w:snapToGrid w:val="0"/>
        <w:spacing w:line="480" w:lineRule="auto"/>
        <w:ind w:firstLine="560" w:firstLineChars="200"/>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项目名称：急诊医技楼发光字制作安装</w:t>
      </w:r>
      <w:bookmarkStart w:id="4" w:name="_GoBack"/>
      <w:bookmarkEnd w:id="4"/>
      <w:r>
        <w:rPr>
          <w:rFonts w:hint="eastAsia" w:ascii="仿宋" w:hAnsi="仿宋" w:eastAsia="仿宋" w:cs="仿宋"/>
          <w:color w:val="auto"/>
          <w:sz w:val="28"/>
          <w:szCs w:val="28"/>
          <w:lang w:val="en-US" w:eastAsia="zh-CN"/>
        </w:rPr>
        <w:t>采购项目</w:t>
      </w:r>
    </w:p>
    <w:p>
      <w:pPr>
        <w:pStyle w:val="5"/>
        <w:numPr>
          <w:ilvl w:val="0"/>
          <w:numId w:val="0"/>
        </w:numPr>
        <w:tabs>
          <w:tab w:val="left" w:pos="312"/>
        </w:tabs>
        <w:snapToGrid w:val="0"/>
        <w:spacing w:line="480" w:lineRule="auto"/>
        <w:ind w:firstLine="560" w:firstLineChars="200"/>
        <w:rPr>
          <w:rFonts w:hint="eastAsia"/>
          <w:bCs/>
          <w:color w:val="auto"/>
          <w:sz w:val="28"/>
          <w:szCs w:val="28"/>
          <w:lang w:val="en-US" w:eastAsia="zh-CN"/>
        </w:rPr>
      </w:pPr>
      <w:r>
        <w:rPr>
          <w:rFonts w:hint="eastAsia"/>
          <w:bCs/>
          <w:color w:val="auto"/>
          <w:sz w:val="28"/>
          <w:szCs w:val="28"/>
          <w:lang w:val="en-US" w:eastAsia="zh-CN"/>
        </w:rPr>
        <w:t>二、采购方式</w:t>
      </w:r>
    </w:p>
    <w:p>
      <w:pPr>
        <w:pStyle w:val="5"/>
        <w:numPr>
          <w:ilvl w:val="0"/>
          <w:numId w:val="0"/>
        </w:numPr>
        <w:tabs>
          <w:tab w:val="left" w:pos="312"/>
        </w:tabs>
        <w:snapToGrid w:val="0"/>
        <w:spacing w:line="480" w:lineRule="auto"/>
        <w:ind w:firstLine="560" w:firstLineChars="200"/>
        <w:rPr>
          <w:rFonts w:hint="default"/>
          <w:bCs/>
          <w:color w:val="auto"/>
          <w:sz w:val="28"/>
          <w:szCs w:val="28"/>
          <w:lang w:val="en-US" w:eastAsia="zh-CN"/>
        </w:rPr>
      </w:pPr>
      <w:r>
        <w:rPr>
          <w:rFonts w:hint="eastAsia"/>
          <w:bCs/>
          <w:color w:val="auto"/>
          <w:sz w:val="28"/>
          <w:szCs w:val="28"/>
          <w:lang w:val="en-US" w:eastAsia="zh-CN"/>
        </w:rPr>
        <w:t>1.</w:t>
      </w:r>
      <w:r>
        <w:rPr>
          <w:rFonts w:hint="eastAsia" w:ascii="仿宋" w:hAnsi="仿宋" w:eastAsia="仿宋" w:cs="仿宋"/>
          <w:color w:val="000000"/>
          <w:kern w:val="0"/>
          <w:sz w:val="28"/>
          <w:szCs w:val="28"/>
          <w:lang w:val="en-US" w:eastAsia="zh-CN" w:bidi="ar-SA"/>
        </w:rPr>
        <w:t>院内公开挂网，最低价评分（投标人应按招标要求填写相应表格，本项目报价为一轮报价，投标文件满足招标文件全部实质性要求，且投标报价最低的投标人为中标候选人。</w:t>
      </w:r>
      <w:r>
        <w:rPr>
          <w:rFonts w:hint="default" w:ascii="仿宋" w:hAnsi="仿宋" w:eastAsia="仿宋" w:cs="仿宋"/>
          <w:color w:val="000000"/>
          <w:kern w:val="0"/>
          <w:sz w:val="28"/>
          <w:szCs w:val="28"/>
          <w:lang w:val="en-US" w:eastAsia="zh-CN" w:bidi="ar-SA"/>
        </w:rPr>
        <w:t>如有多个并列最低价，则由并列最低价投标人再次报价，直至出现最低报价为止。</w:t>
      </w:r>
    </w:p>
    <w:p>
      <w:pPr>
        <w:pStyle w:val="5"/>
        <w:numPr>
          <w:ilvl w:val="0"/>
          <w:numId w:val="0"/>
        </w:numPr>
        <w:tabs>
          <w:tab w:val="left" w:pos="312"/>
        </w:tabs>
        <w:snapToGrid w:val="0"/>
        <w:spacing w:line="480" w:lineRule="auto"/>
        <w:ind w:firstLine="560" w:firstLineChars="200"/>
        <w:rPr>
          <w:rFonts w:hint="default"/>
          <w:bCs/>
          <w:color w:val="auto"/>
          <w:sz w:val="28"/>
          <w:szCs w:val="28"/>
          <w:lang w:val="en-US" w:eastAsia="zh-CN"/>
        </w:rPr>
      </w:pPr>
      <w:r>
        <w:rPr>
          <w:rFonts w:hint="eastAsia"/>
          <w:bCs/>
          <w:color w:val="auto"/>
          <w:sz w:val="28"/>
          <w:szCs w:val="28"/>
          <w:lang w:val="en-US" w:eastAsia="zh-CN"/>
        </w:rPr>
        <w:t>2.</w:t>
      </w:r>
      <w:r>
        <w:rPr>
          <w:rFonts w:hint="eastAsia"/>
          <w:bCs/>
          <w:color w:val="auto"/>
          <w:sz w:val="28"/>
          <w:szCs w:val="28"/>
          <w:highlight w:val="none"/>
          <w:lang w:val="en-US" w:eastAsia="zh-CN"/>
        </w:rPr>
        <w:t>项目要求独立承包，</w:t>
      </w:r>
      <w:r>
        <w:rPr>
          <w:rFonts w:hint="eastAsia"/>
          <w:bCs/>
          <w:color w:val="auto"/>
          <w:sz w:val="28"/>
          <w:szCs w:val="28"/>
          <w:lang w:val="en-US" w:eastAsia="zh-CN"/>
        </w:rPr>
        <w:t>院方不再支付项目有关的其他费用，无论采购过程、结果如何(如开标延期、中途终止采购、流标、废标等情况)，投标人均须承担自己参加采购采购活动所产生的所有费用。</w:t>
      </w:r>
    </w:p>
    <w:bookmarkEnd w:id="0"/>
    <w:p>
      <w:pPr>
        <w:pStyle w:val="5"/>
        <w:keepNext w:val="0"/>
        <w:keepLines w:val="0"/>
        <w:pageBreakBefore w:val="0"/>
        <w:widowControl w:val="0"/>
        <w:numPr>
          <w:ilvl w:val="0"/>
          <w:numId w:val="0"/>
        </w:numPr>
        <w:tabs>
          <w:tab w:val="left" w:pos="312"/>
        </w:tabs>
        <w:kinsoku/>
        <w:wordWrap/>
        <w:overflowPunct/>
        <w:topLinePunct w:val="0"/>
        <w:bidi w:val="0"/>
        <w:snapToGrid w:val="0"/>
        <w:spacing w:line="480" w:lineRule="auto"/>
        <w:ind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三、投标人资格要求</w:t>
      </w:r>
    </w:p>
    <w:p>
      <w:pPr>
        <w:pageBreakBefore w:val="0"/>
        <w:numPr>
          <w:ilvl w:val="0"/>
          <w:numId w:val="0"/>
        </w:numPr>
        <w:kinsoku/>
        <w:wordWrap/>
        <w:overflowPunct/>
        <w:topLinePunct w:val="0"/>
        <w:autoSpaceDE/>
        <w:autoSpaceDN/>
        <w:bidi w:val="0"/>
        <w:adjustRightInd/>
        <w:snapToGrid/>
        <w:spacing w:line="600" w:lineRule="exact"/>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供应商应按顺序制作并提交以下证明文件，评标过程中，将不采取任何补救措施和通过任何方式寻求投标文件以外的任何证明使其无效投标变更为有效投标。经评审委员会批准通过的除外。</w:t>
      </w:r>
    </w:p>
    <w:p>
      <w:pPr>
        <w:pageBreakBefore w:val="0"/>
        <w:numPr>
          <w:ilvl w:val="0"/>
          <w:numId w:val="1"/>
        </w:numPr>
        <w:kinsoku/>
        <w:wordWrap/>
        <w:overflowPunct/>
        <w:topLinePunct w:val="0"/>
        <w:autoSpaceDE/>
        <w:autoSpaceDN/>
        <w:bidi w:val="0"/>
        <w:adjustRightInd/>
        <w:snapToGrid/>
        <w:spacing w:line="600" w:lineRule="exact"/>
        <w:ind w:left="70" w:leftChars="0" w:firstLine="560" w:firstLineChars="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rPr>
        <w:t>有采购项目经营范围的法人营业执照（复印件）；税务登记证复印件，组织机构代码证（复印件）；（三证合一的只须提供一个营业执照，营业执照须具备“电子亮</w:t>
      </w:r>
      <w:r>
        <w:rPr>
          <w:rFonts w:hint="eastAsia" w:ascii="仿宋" w:hAnsi="仿宋" w:eastAsia="仿宋" w:cs="仿宋"/>
          <w:color w:val="auto"/>
          <w:sz w:val="28"/>
          <w:szCs w:val="28"/>
          <w:lang w:val="en-US" w:eastAsia="zh-CN"/>
        </w:rPr>
        <w:t>化</w:t>
      </w:r>
      <w:r>
        <w:rPr>
          <w:rFonts w:hint="eastAsia" w:ascii="仿宋" w:hAnsi="仿宋" w:eastAsia="仿宋" w:cs="仿宋"/>
          <w:color w:val="auto"/>
          <w:sz w:val="28"/>
          <w:szCs w:val="28"/>
        </w:rPr>
        <w:t>工程，广告制作安装工程”经营范围)</w:t>
      </w:r>
      <w:r>
        <w:rPr>
          <w:rFonts w:hint="eastAsia" w:ascii="仿宋" w:hAnsi="仿宋" w:eastAsia="仿宋" w:cs="仿宋"/>
          <w:color w:val="auto"/>
          <w:sz w:val="28"/>
          <w:szCs w:val="28"/>
          <w:lang w:val="en-US" w:eastAsia="zh-CN"/>
        </w:rPr>
        <w:t xml:space="preserve"> ；</w:t>
      </w:r>
    </w:p>
    <w:p>
      <w:pPr>
        <w:pageBreakBefore w:val="0"/>
        <w:numPr>
          <w:ilvl w:val="0"/>
          <w:numId w:val="1"/>
        </w:numPr>
        <w:kinsoku/>
        <w:wordWrap/>
        <w:overflowPunct/>
        <w:topLinePunct w:val="0"/>
        <w:autoSpaceDE/>
        <w:autoSpaceDN/>
        <w:bidi w:val="0"/>
        <w:adjustRightInd/>
        <w:snapToGrid/>
        <w:spacing w:line="600" w:lineRule="exact"/>
        <w:ind w:left="70" w:leftChars="0" w:firstLine="560" w:firstLineChars="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法定代表人的有效授权书（原件）；</w:t>
      </w:r>
    </w:p>
    <w:p>
      <w:pPr>
        <w:pageBreakBefore w:val="0"/>
        <w:numPr>
          <w:ilvl w:val="0"/>
          <w:numId w:val="1"/>
        </w:numPr>
        <w:kinsoku/>
        <w:wordWrap/>
        <w:overflowPunct/>
        <w:topLinePunct w:val="0"/>
        <w:autoSpaceDE/>
        <w:autoSpaceDN/>
        <w:bidi w:val="0"/>
        <w:adjustRightInd/>
        <w:snapToGrid/>
        <w:spacing w:line="600" w:lineRule="exact"/>
        <w:ind w:left="70" w:leftChars="0" w:firstLine="560" w:firstLineChars="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被授权代表身份证原件</w:t>
      </w:r>
      <w:r>
        <w:rPr>
          <w:rFonts w:hint="eastAsia" w:ascii="仿宋" w:hAnsi="仿宋" w:eastAsia="仿宋" w:cs="仿宋"/>
          <w:color w:val="auto"/>
          <w:sz w:val="28"/>
          <w:szCs w:val="28"/>
          <w:lang w:val="en-US" w:eastAsia="zh-CN"/>
        </w:rPr>
        <w:t>和</w:t>
      </w:r>
      <w:r>
        <w:rPr>
          <w:rFonts w:hint="eastAsia" w:ascii="仿宋" w:hAnsi="仿宋" w:eastAsia="仿宋" w:cs="仿宋"/>
          <w:color w:val="auto"/>
          <w:sz w:val="28"/>
          <w:szCs w:val="28"/>
        </w:rPr>
        <w:t>复印件；</w:t>
      </w:r>
    </w:p>
    <w:p>
      <w:pPr>
        <w:pageBreakBefore w:val="0"/>
        <w:numPr>
          <w:ilvl w:val="0"/>
          <w:numId w:val="1"/>
        </w:numPr>
        <w:kinsoku/>
        <w:wordWrap/>
        <w:overflowPunct/>
        <w:topLinePunct w:val="0"/>
        <w:autoSpaceDE/>
        <w:autoSpaceDN/>
        <w:bidi w:val="0"/>
        <w:adjustRightInd/>
        <w:snapToGrid/>
        <w:spacing w:line="600" w:lineRule="exact"/>
        <w:ind w:left="70" w:leftChars="0" w:firstLine="560" w:firstLineChars="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社保的证明材料（复印件）；</w:t>
      </w:r>
    </w:p>
    <w:p>
      <w:pPr>
        <w:pageBreakBefore w:val="0"/>
        <w:numPr>
          <w:ilvl w:val="0"/>
          <w:numId w:val="1"/>
        </w:numPr>
        <w:kinsoku/>
        <w:wordWrap/>
        <w:overflowPunct/>
        <w:topLinePunct w:val="0"/>
        <w:autoSpaceDE/>
        <w:autoSpaceDN/>
        <w:bidi w:val="0"/>
        <w:adjustRightInd/>
        <w:snapToGrid/>
        <w:spacing w:line="600" w:lineRule="exact"/>
        <w:ind w:left="70" w:leftChars="0" w:firstLine="560" w:firstLineChars="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资格证明材料承诺函</w:t>
      </w:r>
      <w:r>
        <w:rPr>
          <w:rFonts w:hint="eastAsia" w:ascii="仿宋" w:hAnsi="仿宋" w:eastAsia="仿宋" w:cs="仿宋"/>
          <w:color w:val="auto"/>
          <w:sz w:val="28"/>
          <w:szCs w:val="28"/>
          <w:lang w:val="en-US" w:eastAsia="zh-CN"/>
        </w:rPr>
        <w:t>;</w:t>
      </w:r>
    </w:p>
    <w:p>
      <w:pPr>
        <w:pageBreakBefore w:val="0"/>
        <w:numPr>
          <w:ilvl w:val="0"/>
          <w:numId w:val="1"/>
        </w:numPr>
        <w:kinsoku/>
        <w:wordWrap/>
        <w:overflowPunct/>
        <w:topLinePunct w:val="0"/>
        <w:autoSpaceDE/>
        <w:autoSpaceDN/>
        <w:bidi w:val="0"/>
        <w:adjustRightInd/>
        <w:snapToGrid/>
        <w:spacing w:line="600" w:lineRule="exact"/>
        <w:ind w:left="70" w:leftChars="0" w:firstLine="560" w:firstLineChars="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参加政府采购活动近3年内，在经营活动中没有重大违法记录，无质量、安全事故发生；</w:t>
      </w:r>
    </w:p>
    <w:p>
      <w:pPr>
        <w:pageBreakBefore w:val="0"/>
        <w:numPr>
          <w:ilvl w:val="0"/>
          <w:numId w:val="0"/>
        </w:numPr>
        <w:kinsoku/>
        <w:wordWrap/>
        <w:overflowPunct/>
        <w:topLinePunct w:val="0"/>
        <w:autoSpaceDE/>
        <w:autoSpaceDN/>
        <w:bidi w:val="0"/>
        <w:adjustRightInd/>
        <w:snapToGrid/>
        <w:spacing w:line="600" w:lineRule="exact"/>
        <w:ind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投标人未列入经营异常名录和未列入严重违法失信企业名单（黑名单），投标人企业法人代表未被列入失信被执行人名单；投标人在信用中国（www.creditchina.gov.cn）、中国政府采购网（www.ccgp.gov.cn）等网站，未被列入“失信被执行人”“重大税收违法案件当事人名单”“政府采购严重违法失信行为记录名单”；</w:t>
      </w:r>
    </w:p>
    <w:p>
      <w:pPr>
        <w:pageBreakBefore w:val="0"/>
        <w:numPr>
          <w:ilvl w:val="0"/>
          <w:numId w:val="0"/>
        </w:numPr>
        <w:kinsoku/>
        <w:wordWrap/>
        <w:overflowPunct/>
        <w:topLinePunct w:val="0"/>
        <w:autoSpaceDE/>
        <w:autoSpaceDN/>
        <w:bidi w:val="0"/>
        <w:adjustRightInd/>
        <w:snapToGrid/>
        <w:spacing w:line="600" w:lineRule="exact"/>
        <w:ind w:firstLine="560" w:firstLineChars="200"/>
        <w:textAlignment w:val="auto"/>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 xml:space="preserve">（7）单位负责人为同一人或者存在直接控股、管理关系的不同投标人，不得参加本次采购活动。  </w:t>
      </w:r>
    </w:p>
    <w:p>
      <w:pPr>
        <w:pageBreakBefore w:val="0"/>
        <w:numPr>
          <w:ilvl w:val="0"/>
          <w:numId w:val="0"/>
        </w:numPr>
        <w:kinsoku/>
        <w:wordWrap/>
        <w:overflowPunct/>
        <w:topLinePunct w:val="0"/>
        <w:autoSpaceDE/>
        <w:autoSpaceDN/>
        <w:bidi w:val="0"/>
        <w:adjustRightInd/>
        <w:snapToGrid/>
        <w:spacing w:line="600" w:lineRule="exact"/>
        <w:ind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四、投标截止时间、开标时间及地点：</w:t>
      </w:r>
    </w:p>
    <w:p>
      <w:pPr>
        <w:pageBreakBefore w:val="0"/>
        <w:numPr>
          <w:ilvl w:val="0"/>
          <w:numId w:val="0"/>
        </w:numPr>
        <w:kinsoku/>
        <w:wordWrap/>
        <w:overflowPunct/>
        <w:topLinePunct w:val="0"/>
        <w:autoSpaceDE/>
        <w:autoSpaceDN/>
        <w:bidi w:val="0"/>
        <w:adjustRightInd/>
        <w:snapToGrid/>
        <w:spacing w:line="600" w:lineRule="exact"/>
        <w:ind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1.投标截止时间、开标时间：具体时间电话通知</w:t>
      </w:r>
    </w:p>
    <w:p>
      <w:pPr>
        <w:pStyle w:val="2"/>
        <w:rPr>
          <w:rFonts w:hint="default"/>
          <w:lang w:val="en-US" w:eastAsia="zh-CN"/>
        </w:rPr>
      </w:pPr>
    </w:p>
    <w:p>
      <w:pPr>
        <w:pStyle w:val="5"/>
        <w:numPr>
          <w:ilvl w:val="0"/>
          <w:numId w:val="0"/>
        </w:numPr>
        <w:tabs>
          <w:tab w:val="left" w:pos="312"/>
        </w:tabs>
        <w:snapToGrid w:val="0"/>
        <w:spacing w:line="480" w:lineRule="auto"/>
        <w:ind w:firstLine="560" w:firstLineChars="200"/>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2.开标地点;娄底市中心医院</w:t>
      </w:r>
    </w:p>
    <w:p>
      <w:pPr>
        <w:pStyle w:val="5"/>
        <w:numPr>
          <w:ilvl w:val="0"/>
          <w:numId w:val="0"/>
        </w:numPr>
        <w:tabs>
          <w:tab w:val="left" w:pos="312"/>
        </w:tabs>
        <w:snapToGrid w:val="0"/>
        <w:spacing w:line="480" w:lineRule="auto"/>
        <w:ind w:firstLine="560" w:firstLineChars="200"/>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五、招标人地址和联系方法：</w:t>
      </w:r>
    </w:p>
    <w:p>
      <w:pPr>
        <w:pStyle w:val="5"/>
        <w:numPr>
          <w:ilvl w:val="0"/>
          <w:numId w:val="0"/>
        </w:numPr>
        <w:tabs>
          <w:tab w:val="left" w:pos="312"/>
        </w:tabs>
        <w:snapToGrid w:val="0"/>
        <w:spacing w:line="480" w:lineRule="auto"/>
        <w:ind w:firstLine="560" w:firstLineChars="200"/>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1.招标人名称：娄底市中心医院</w:t>
      </w:r>
    </w:p>
    <w:p>
      <w:pPr>
        <w:pStyle w:val="5"/>
        <w:numPr>
          <w:ilvl w:val="0"/>
          <w:numId w:val="0"/>
        </w:numPr>
        <w:tabs>
          <w:tab w:val="left" w:pos="312"/>
        </w:tabs>
        <w:snapToGrid w:val="0"/>
        <w:spacing w:line="480" w:lineRule="auto"/>
        <w:ind w:firstLine="560" w:firstLineChars="200"/>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 xml:space="preserve">2.联系人及联系方式：廖海星 </w:t>
      </w:r>
      <w:r>
        <w:rPr>
          <w:rFonts w:hint="eastAsia" w:ascii="仿宋" w:hAnsi="仿宋" w:eastAsia="仿宋" w:cs="仿宋"/>
          <w:color w:val="auto"/>
          <w:sz w:val="28"/>
          <w:szCs w:val="28"/>
        </w:rPr>
        <w:t>15873871616</w:t>
      </w:r>
    </w:p>
    <w:p>
      <w:pPr>
        <w:pStyle w:val="5"/>
        <w:numPr>
          <w:ilvl w:val="0"/>
          <w:numId w:val="0"/>
        </w:numPr>
        <w:tabs>
          <w:tab w:val="left" w:pos="312"/>
        </w:tabs>
        <w:snapToGrid w:val="0"/>
        <w:spacing w:line="480" w:lineRule="auto"/>
        <w:ind w:firstLine="560" w:firstLineChars="200"/>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3.招标人地址：娄底市长青中街51号</w:t>
      </w:r>
    </w:p>
    <w:p>
      <w:pPr>
        <w:pStyle w:val="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bCs/>
          <w:color w:val="auto"/>
          <w:sz w:val="28"/>
          <w:szCs w:val="28"/>
          <w:lang w:val="en-US" w:eastAsia="zh-CN"/>
        </w:rPr>
      </w:pPr>
      <w:r>
        <w:rPr>
          <w:rFonts w:hint="eastAsia"/>
          <w:bCs/>
          <w:color w:val="auto"/>
          <w:sz w:val="28"/>
          <w:szCs w:val="28"/>
          <w:lang w:val="en-US" w:eastAsia="zh-CN"/>
        </w:rPr>
        <w:t>六、投标须知</w:t>
      </w:r>
    </w:p>
    <w:p>
      <w:pPr>
        <w:pStyle w:val="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bCs/>
          <w:color w:val="auto"/>
          <w:sz w:val="28"/>
          <w:szCs w:val="28"/>
          <w:lang w:val="en-US" w:eastAsia="zh-CN"/>
        </w:rPr>
      </w:pPr>
      <w:r>
        <w:rPr>
          <w:rFonts w:hint="eastAsia"/>
          <w:bCs/>
          <w:color w:val="auto"/>
          <w:sz w:val="28"/>
          <w:szCs w:val="28"/>
          <w:lang w:val="en-US" w:eastAsia="zh-CN"/>
        </w:rPr>
        <w:t>1.否决投标的情形：</w:t>
      </w:r>
    </w:p>
    <w:p>
      <w:pPr>
        <w:pStyle w:val="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bCs/>
          <w:color w:val="auto"/>
          <w:sz w:val="28"/>
          <w:szCs w:val="28"/>
          <w:lang w:val="en-US" w:eastAsia="zh-CN"/>
        </w:rPr>
      </w:pPr>
      <w:r>
        <w:rPr>
          <w:rFonts w:hint="eastAsia"/>
          <w:bCs/>
          <w:color w:val="auto"/>
          <w:sz w:val="28"/>
          <w:szCs w:val="28"/>
          <w:lang w:val="en-US" w:eastAsia="zh-CN"/>
        </w:rPr>
        <w:t>1.1、投标人以他人名义投标、串通投标、以行贿手段谋取中标的；</w:t>
      </w:r>
    </w:p>
    <w:p>
      <w:pPr>
        <w:pStyle w:val="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bCs/>
          <w:color w:val="auto"/>
          <w:sz w:val="28"/>
          <w:szCs w:val="28"/>
          <w:lang w:val="en-US" w:eastAsia="zh-CN"/>
        </w:rPr>
      </w:pPr>
      <w:r>
        <w:rPr>
          <w:rFonts w:hint="eastAsia"/>
          <w:bCs/>
          <w:color w:val="auto"/>
          <w:sz w:val="28"/>
          <w:szCs w:val="28"/>
          <w:lang w:val="en-US" w:eastAsia="zh-CN"/>
        </w:rPr>
        <w:t>1.2、资格评审时，投标人资格条件不符合国家有关规定或者招标文件要求的，或者拒不按照要求对投标文件进行澄清、说明或补正，或者其说明补正无法证明其为合格投标人的；</w:t>
      </w:r>
    </w:p>
    <w:p>
      <w:pPr>
        <w:pStyle w:val="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bCs/>
          <w:color w:val="auto"/>
          <w:sz w:val="28"/>
          <w:szCs w:val="28"/>
          <w:lang w:val="en-US" w:eastAsia="zh-CN"/>
        </w:rPr>
      </w:pPr>
      <w:r>
        <w:rPr>
          <w:rFonts w:hint="eastAsia"/>
          <w:bCs/>
          <w:color w:val="auto"/>
          <w:sz w:val="28"/>
          <w:szCs w:val="28"/>
          <w:lang w:val="en-US" w:eastAsia="zh-CN"/>
        </w:rPr>
        <w:t>1.3、评标委员会认定投标人以低于成本报价竞标的；</w:t>
      </w:r>
    </w:p>
    <w:p>
      <w:pPr>
        <w:pStyle w:val="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bCs/>
          <w:color w:val="auto"/>
          <w:sz w:val="28"/>
          <w:szCs w:val="28"/>
          <w:lang w:val="en-US" w:eastAsia="zh-CN"/>
        </w:rPr>
      </w:pPr>
      <w:r>
        <w:rPr>
          <w:rFonts w:hint="eastAsia"/>
          <w:bCs/>
          <w:color w:val="auto"/>
          <w:sz w:val="28"/>
          <w:szCs w:val="28"/>
          <w:lang w:val="en-US" w:eastAsia="zh-CN"/>
        </w:rPr>
        <w:t>1.4、投标人未按照要求出席开标会的；</w:t>
      </w:r>
    </w:p>
    <w:p>
      <w:pPr>
        <w:pStyle w:val="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bCs/>
          <w:color w:val="auto"/>
          <w:sz w:val="28"/>
          <w:szCs w:val="28"/>
          <w:lang w:val="en-US" w:eastAsia="zh-CN"/>
        </w:rPr>
      </w:pPr>
      <w:r>
        <w:rPr>
          <w:rFonts w:hint="eastAsia"/>
          <w:bCs/>
          <w:color w:val="auto"/>
          <w:sz w:val="28"/>
          <w:szCs w:val="28"/>
          <w:lang w:val="en-US" w:eastAsia="zh-CN"/>
        </w:rPr>
        <w:t>1.5、投标报价有错误的，未按上述第二点采购方式下第一条进行投标报价的，评标委员会将要求投标人作出书面澄清说明和确认，投标人拒不作出澄清说明和确认的；</w:t>
      </w:r>
    </w:p>
    <w:p>
      <w:pPr>
        <w:pStyle w:val="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bCs/>
          <w:color w:val="auto"/>
          <w:sz w:val="28"/>
          <w:szCs w:val="28"/>
          <w:lang w:val="en-US" w:eastAsia="zh-CN"/>
        </w:rPr>
      </w:pPr>
      <w:r>
        <w:rPr>
          <w:rFonts w:hint="eastAsia"/>
          <w:bCs/>
          <w:color w:val="auto"/>
          <w:sz w:val="28"/>
          <w:szCs w:val="28"/>
          <w:lang w:val="en-US" w:eastAsia="zh-CN"/>
        </w:rPr>
        <w:t>1.6、投标文件存在弄虚作假或者隐瞒事实，或者未按照招标文件要求如实提供有关情况和文件，以及证明资料且对投标人有利的，应当否决其投标。被列为中标候选人的，应当取消其中标候选人资格。</w:t>
      </w:r>
    </w:p>
    <w:p>
      <w:pPr>
        <w:pStyle w:val="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bCs/>
          <w:color w:val="auto"/>
          <w:sz w:val="28"/>
          <w:szCs w:val="28"/>
          <w:lang w:val="en-US" w:eastAsia="zh-CN"/>
        </w:rPr>
      </w:pPr>
      <w:r>
        <w:rPr>
          <w:rFonts w:hint="eastAsia"/>
          <w:bCs/>
          <w:color w:val="auto"/>
          <w:sz w:val="28"/>
          <w:szCs w:val="28"/>
          <w:lang w:val="en-US" w:eastAsia="zh-CN"/>
        </w:rPr>
        <w:t>2.有下列情形之一的，招标人将重新招标：</w:t>
      </w:r>
    </w:p>
    <w:p>
      <w:pPr>
        <w:pStyle w:val="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default"/>
          <w:bCs/>
          <w:color w:val="auto"/>
          <w:sz w:val="28"/>
          <w:szCs w:val="28"/>
          <w:lang w:val="en-US" w:eastAsia="zh-CN"/>
        </w:rPr>
      </w:pPr>
      <w:r>
        <w:rPr>
          <w:rFonts w:hint="eastAsia"/>
          <w:bCs/>
          <w:color w:val="auto"/>
          <w:sz w:val="28"/>
          <w:szCs w:val="28"/>
          <w:lang w:val="en-US" w:eastAsia="zh-CN"/>
        </w:rPr>
        <w:t>2.1、</w:t>
      </w:r>
      <w:r>
        <w:rPr>
          <w:rFonts w:hint="default"/>
          <w:bCs/>
          <w:color w:val="auto"/>
          <w:sz w:val="28"/>
          <w:szCs w:val="28"/>
          <w:lang w:val="en-US" w:eastAsia="zh-CN"/>
        </w:rPr>
        <w:t>投标截止时间止，投标人少于3</w:t>
      </w:r>
      <w:r>
        <w:rPr>
          <w:rFonts w:hint="eastAsia"/>
          <w:bCs/>
          <w:color w:val="auto"/>
          <w:sz w:val="28"/>
          <w:szCs w:val="28"/>
          <w:lang w:val="en-US" w:eastAsia="zh-CN"/>
        </w:rPr>
        <w:t>家</w:t>
      </w:r>
      <w:r>
        <w:rPr>
          <w:rFonts w:hint="default"/>
          <w:bCs/>
          <w:color w:val="auto"/>
          <w:sz w:val="28"/>
          <w:szCs w:val="28"/>
          <w:lang w:val="en-US" w:eastAsia="zh-CN"/>
        </w:rPr>
        <w:t>的；</w:t>
      </w:r>
    </w:p>
    <w:p>
      <w:pPr>
        <w:pStyle w:val="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bCs/>
          <w:color w:val="auto"/>
          <w:sz w:val="28"/>
          <w:szCs w:val="28"/>
          <w:lang w:val="en-US" w:eastAsia="zh-CN"/>
        </w:rPr>
      </w:pPr>
      <w:r>
        <w:rPr>
          <w:rFonts w:hint="eastAsia"/>
          <w:bCs/>
          <w:color w:val="auto"/>
          <w:sz w:val="28"/>
          <w:szCs w:val="28"/>
          <w:lang w:val="en-US" w:eastAsia="zh-CN"/>
        </w:rPr>
        <w:t>2.2、经评标委员会评审后，符合资格审查的投标人少于3家的。</w:t>
      </w:r>
    </w:p>
    <w:p>
      <w:pPr>
        <w:rPr>
          <w:rFonts w:hint="default" w:asciiTheme="minorEastAsia" w:hAnsiTheme="minorEastAsia" w:eastAsiaTheme="minorEastAsia" w:cstheme="minorEastAsia"/>
          <w:bCs/>
          <w:color w:val="auto"/>
          <w:sz w:val="28"/>
          <w:szCs w:val="28"/>
          <w:lang w:val="en-US" w:eastAsia="zh-CN"/>
        </w:rPr>
      </w:pPr>
    </w:p>
    <w:p>
      <w:pPr>
        <w:rPr>
          <w:rFonts w:hint="eastAsia" w:ascii="宋体" w:hAnsi="宋体" w:eastAsia="宋体" w:cs="宋体"/>
          <w:b/>
          <w:bCs/>
          <w:color w:val="auto"/>
          <w:sz w:val="44"/>
          <w:szCs w:val="44"/>
          <w:lang w:val="en-US" w:eastAsia="zh-CN"/>
        </w:rPr>
      </w:pPr>
      <w:r>
        <w:rPr>
          <w:rFonts w:hint="eastAsia" w:ascii="宋体" w:hAnsi="宋体" w:eastAsia="宋体" w:cs="宋体"/>
          <w:b/>
          <w:bCs/>
          <w:color w:val="auto"/>
          <w:sz w:val="44"/>
          <w:szCs w:val="44"/>
          <w:lang w:val="en-US" w:eastAsia="zh-CN"/>
        </w:rPr>
        <w:br w:type="page"/>
      </w:r>
    </w:p>
    <w:p>
      <w:pPr>
        <w:pStyle w:val="5"/>
        <w:numPr>
          <w:ilvl w:val="0"/>
          <w:numId w:val="0"/>
        </w:numPr>
        <w:tabs>
          <w:tab w:val="left" w:pos="312"/>
        </w:tabs>
        <w:snapToGrid w:val="0"/>
        <w:spacing w:line="480" w:lineRule="auto"/>
        <w:jc w:val="center"/>
        <w:rPr>
          <w:rFonts w:hint="eastAsia" w:ascii="宋体" w:hAnsi="宋体" w:eastAsia="宋体" w:cs="宋体"/>
          <w:b/>
          <w:bCs/>
          <w:color w:val="auto"/>
          <w:sz w:val="44"/>
          <w:szCs w:val="44"/>
          <w:lang w:val="en-US" w:eastAsia="zh-CN"/>
        </w:rPr>
      </w:pPr>
      <w:r>
        <w:rPr>
          <w:rFonts w:hint="eastAsia" w:ascii="宋体" w:hAnsi="宋体" w:eastAsia="宋体" w:cs="宋体"/>
          <w:b/>
          <w:bCs/>
          <w:color w:val="auto"/>
          <w:sz w:val="44"/>
          <w:szCs w:val="44"/>
          <w:lang w:val="en-US" w:eastAsia="zh-CN"/>
        </w:rPr>
        <w:t>第二章 采购需求</w:t>
      </w:r>
    </w:p>
    <w:p>
      <w:pPr>
        <w:spacing w:line="360" w:lineRule="auto"/>
        <w:rPr>
          <w:rFonts w:hint="eastAsia" w:asciiTheme="minorEastAsia" w:hAnsiTheme="minorEastAsia" w:eastAsiaTheme="minorEastAsia" w:cstheme="minorEastAsia"/>
          <w:bCs/>
          <w:color w:val="auto"/>
          <w:kern w:val="0"/>
          <w:sz w:val="28"/>
          <w:szCs w:val="28"/>
          <w:lang w:val="en-US" w:eastAsia="zh-CN" w:bidi="ar-SA"/>
        </w:rPr>
      </w:pPr>
      <w:r>
        <w:rPr>
          <w:rFonts w:hint="eastAsia" w:asciiTheme="minorEastAsia" w:hAnsiTheme="minorEastAsia" w:eastAsiaTheme="minorEastAsia" w:cstheme="minorEastAsia"/>
          <w:bCs/>
          <w:color w:val="auto"/>
          <w:kern w:val="0"/>
          <w:sz w:val="28"/>
          <w:szCs w:val="28"/>
          <w:lang w:val="en-US" w:eastAsia="zh-CN" w:bidi="ar-SA"/>
        </w:rPr>
        <w:t>一、采购清单、采购项目交付或者实施的时间和地点</w:t>
      </w:r>
    </w:p>
    <w:p>
      <w:pPr>
        <w:spacing w:line="360" w:lineRule="auto"/>
        <w:ind w:firstLine="560" w:firstLineChars="200"/>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1.采购项目</w:t>
      </w:r>
    </w:p>
    <w:tbl>
      <w:tblPr>
        <w:tblStyle w:val="11"/>
        <w:tblW w:w="8932" w:type="dxa"/>
        <w:jc w:val="center"/>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Layout w:type="autofit"/>
        <w:tblCellMar>
          <w:top w:w="15" w:type="dxa"/>
          <w:left w:w="15" w:type="dxa"/>
          <w:bottom w:w="15" w:type="dxa"/>
          <w:right w:w="15" w:type="dxa"/>
        </w:tblCellMar>
      </w:tblPr>
      <w:tblGrid>
        <w:gridCol w:w="1186"/>
        <w:gridCol w:w="3328"/>
        <w:gridCol w:w="1430"/>
        <w:gridCol w:w="2988"/>
      </w:tblGrid>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894" w:hRule="atLeast"/>
          <w:jc w:val="center"/>
        </w:trPr>
        <w:tc>
          <w:tcPr>
            <w:tcW w:w="1186" w:type="dxa"/>
            <w:tcBorders>
              <w:top w:val="single" w:color="000000" w:sz="6" w:space="0"/>
              <w:left w:val="single" w:color="000000" w:sz="6" w:space="0"/>
              <w:bottom w:val="single" w:color="000000" w:sz="6" w:space="0"/>
              <w:right w:val="single" w:color="000000" w:sz="6" w:space="0"/>
            </w:tcBorders>
            <w:shd w:val="clear" w:color="auto" w:fill="auto"/>
            <w:tcMar>
              <w:top w:w="75" w:type="dxa"/>
              <w:left w:w="150" w:type="dxa"/>
              <w:bottom w:w="75" w:type="dxa"/>
              <w:right w:w="150" w:type="dxa"/>
            </w:tcMar>
            <w:vAlign w:val="center"/>
          </w:tcPr>
          <w:p>
            <w:pPr>
              <w:pStyle w:val="10"/>
              <w:spacing w:before="0" w:beforeAutospacing="0" w:after="0" w:afterAutospacing="0" w:line="440" w:lineRule="exact"/>
              <w:jc w:val="center"/>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序号</w:t>
            </w:r>
          </w:p>
        </w:tc>
        <w:tc>
          <w:tcPr>
            <w:tcW w:w="3328" w:type="dxa"/>
            <w:tcBorders>
              <w:top w:val="single" w:color="000000" w:sz="6" w:space="0"/>
              <w:left w:val="single" w:color="000000" w:sz="6" w:space="0"/>
              <w:bottom w:val="single" w:color="000000" w:sz="6" w:space="0"/>
              <w:right w:val="single" w:color="000000" w:sz="6" w:space="0"/>
            </w:tcBorders>
            <w:shd w:val="clear" w:color="auto" w:fill="auto"/>
            <w:tcMar>
              <w:top w:w="75" w:type="dxa"/>
              <w:left w:w="150" w:type="dxa"/>
              <w:bottom w:w="75" w:type="dxa"/>
              <w:right w:w="150" w:type="dxa"/>
            </w:tcMar>
            <w:vAlign w:val="center"/>
          </w:tcPr>
          <w:p>
            <w:pPr>
              <w:pStyle w:val="10"/>
              <w:spacing w:before="0" w:beforeAutospacing="0" w:after="0" w:afterAutospacing="0" w:line="440" w:lineRule="exact"/>
              <w:jc w:val="center"/>
              <w:rPr>
                <w:rFonts w:hint="default"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项目名称</w:t>
            </w:r>
          </w:p>
        </w:tc>
        <w:tc>
          <w:tcPr>
            <w:tcW w:w="1430" w:type="dxa"/>
            <w:tcBorders>
              <w:top w:val="single" w:color="000000" w:sz="6" w:space="0"/>
              <w:left w:val="single" w:color="000000" w:sz="6" w:space="0"/>
              <w:bottom w:val="single" w:color="000000" w:sz="6" w:space="0"/>
              <w:right w:val="single" w:color="000000" w:sz="6" w:space="0"/>
            </w:tcBorders>
            <w:shd w:val="clear" w:color="auto" w:fill="auto"/>
            <w:tcMar>
              <w:top w:w="75" w:type="dxa"/>
              <w:left w:w="150" w:type="dxa"/>
              <w:bottom w:w="75" w:type="dxa"/>
              <w:right w:w="150" w:type="dxa"/>
            </w:tcMar>
            <w:vAlign w:val="center"/>
          </w:tcPr>
          <w:p>
            <w:pPr>
              <w:pStyle w:val="10"/>
              <w:spacing w:before="0" w:beforeAutospacing="0" w:after="0" w:afterAutospacing="0" w:line="440" w:lineRule="exact"/>
              <w:jc w:val="center"/>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数量</w:t>
            </w:r>
          </w:p>
        </w:tc>
        <w:tc>
          <w:tcPr>
            <w:tcW w:w="2988" w:type="dxa"/>
            <w:tcBorders>
              <w:top w:val="single" w:color="000000" w:sz="6" w:space="0"/>
              <w:left w:val="single" w:color="000000" w:sz="6" w:space="0"/>
              <w:bottom w:val="single" w:color="000000" w:sz="6" w:space="0"/>
              <w:right w:val="single" w:color="auto" w:sz="4" w:space="0"/>
            </w:tcBorders>
            <w:shd w:val="clear" w:color="auto" w:fill="auto"/>
            <w:tcMar>
              <w:top w:w="75" w:type="dxa"/>
              <w:left w:w="150" w:type="dxa"/>
              <w:bottom w:w="75" w:type="dxa"/>
              <w:right w:w="150" w:type="dxa"/>
            </w:tcMar>
            <w:vAlign w:val="center"/>
          </w:tcPr>
          <w:p>
            <w:pPr>
              <w:pStyle w:val="10"/>
              <w:spacing w:before="0" w:beforeAutospacing="0" w:after="0" w:afterAutospacing="0" w:line="440" w:lineRule="exact"/>
              <w:jc w:val="center"/>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项目总控制价（元）</w:t>
            </w:r>
          </w:p>
        </w:tc>
      </w:tr>
      <w:tr>
        <w:tblPrEx>
          <w:tblBorders>
            <w:top w:val="single" w:color="000000" w:sz="6" w:space="0"/>
            <w:left w:val="single" w:color="000000" w:sz="6" w:space="0"/>
            <w:bottom w:val="single" w:color="000000" w:sz="6" w:space="0"/>
            <w:right w:val="single" w:color="000000" w:sz="6" w:space="0"/>
            <w:insideH w:val="none" w:color="auto" w:sz="0" w:space="0"/>
            <w:insideV w:val="none" w:color="auto" w:sz="0" w:space="0"/>
          </w:tblBorders>
          <w:tblCellMar>
            <w:top w:w="15" w:type="dxa"/>
            <w:left w:w="15" w:type="dxa"/>
            <w:bottom w:w="15" w:type="dxa"/>
            <w:right w:w="15" w:type="dxa"/>
          </w:tblCellMar>
        </w:tblPrEx>
        <w:trPr>
          <w:trHeight w:val="1253" w:hRule="atLeast"/>
          <w:jc w:val="center"/>
        </w:trPr>
        <w:tc>
          <w:tcPr>
            <w:tcW w:w="1186" w:type="dxa"/>
            <w:tcBorders>
              <w:top w:val="single" w:color="000000" w:sz="6" w:space="0"/>
              <w:left w:val="single" w:color="000000" w:sz="6" w:space="0"/>
              <w:bottom w:val="single" w:color="auto" w:sz="4" w:space="0"/>
              <w:right w:val="single" w:color="000000" w:sz="6" w:space="0"/>
            </w:tcBorders>
            <w:shd w:val="clear" w:color="auto" w:fill="auto"/>
            <w:tcMar>
              <w:top w:w="75" w:type="dxa"/>
              <w:left w:w="150" w:type="dxa"/>
              <w:bottom w:w="75" w:type="dxa"/>
              <w:right w:w="150" w:type="dxa"/>
            </w:tcMar>
            <w:vAlign w:val="center"/>
          </w:tcPr>
          <w:p>
            <w:pPr>
              <w:spacing w:line="480" w:lineRule="auto"/>
              <w:jc w:val="center"/>
              <w:rPr>
                <w:rFonts w:hint="default"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1</w:t>
            </w:r>
          </w:p>
        </w:tc>
        <w:tc>
          <w:tcPr>
            <w:tcW w:w="3328" w:type="dxa"/>
            <w:tcBorders>
              <w:top w:val="single" w:color="000000" w:sz="6" w:space="0"/>
              <w:left w:val="single" w:color="000000" w:sz="6" w:space="0"/>
              <w:bottom w:val="single" w:color="auto" w:sz="4" w:space="0"/>
              <w:right w:val="single" w:color="000000" w:sz="6" w:space="0"/>
            </w:tcBorders>
            <w:shd w:val="clear" w:color="auto" w:fill="auto"/>
            <w:tcMar>
              <w:top w:w="75" w:type="dxa"/>
              <w:left w:w="150" w:type="dxa"/>
              <w:bottom w:w="75" w:type="dxa"/>
              <w:right w:w="150" w:type="dxa"/>
            </w:tcMar>
            <w:vAlign w:val="center"/>
          </w:tcPr>
          <w:p>
            <w:pPr>
              <w:spacing w:line="480" w:lineRule="auto"/>
              <w:jc w:val="center"/>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急诊医技楼发光字制作安装项目</w:t>
            </w:r>
          </w:p>
        </w:tc>
        <w:tc>
          <w:tcPr>
            <w:tcW w:w="1430" w:type="dxa"/>
            <w:tcBorders>
              <w:top w:val="single" w:color="000000" w:sz="6" w:space="0"/>
              <w:left w:val="single" w:color="000000" w:sz="6" w:space="0"/>
              <w:bottom w:val="single" w:color="auto" w:sz="4" w:space="0"/>
              <w:right w:val="single" w:color="000000" w:sz="6" w:space="0"/>
            </w:tcBorders>
            <w:shd w:val="clear" w:color="auto" w:fill="auto"/>
            <w:tcMar>
              <w:top w:w="75" w:type="dxa"/>
              <w:left w:w="150" w:type="dxa"/>
              <w:bottom w:w="75" w:type="dxa"/>
              <w:right w:w="150" w:type="dxa"/>
            </w:tcMar>
            <w:vAlign w:val="center"/>
          </w:tcPr>
          <w:p>
            <w:pPr>
              <w:spacing w:line="480" w:lineRule="auto"/>
              <w:jc w:val="center"/>
              <w:rPr>
                <w:rFonts w:hint="default"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详见清单</w:t>
            </w:r>
          </w:p>
        </w:tc>
        <w:tc>
          <w:tcPr>
            <w:tcW w:w="2988" w:type="dxa"/>
            <w:tcBorders>
              <w:top w:val="single" w:color="000000" w:sz="6" w:space="0"/>
              <w:left w:val="single" w:color="000000" w:sz="6" w:space="0"/>
              <w:bottom w:val="single" w:color="auto" w:sz="4" w:space="0"/>
              <w:right w:val="single" w:color="auto" w:sz="4" w:space="0"/>
            </w:tcBorders>
            <w:shd w:val="clear" w:color="auto" w:fill="auto"/>
            <w:tcMar>
              <w:top w:w="75" w:type="dxa"/>
              <w:left w:w="150" w:type="dxa"/>
              <w:bottom w:w="75" w:type="dxa"/>
              <w:right w:w="150" w:type="dxa"/>
            </w:tcMar>
            <w:vAlign w:val="center"/>
          </w:tcPr>
          <w:p>
            <w:pPr>
              <w:spacing w:line="480" w:lineRule="auto"/>
              <w:jc w:val="center"/>
              <w:rPr>
                <w:rFonts w:hint="default" w:ascii="仿宋" w:hAnsi="仿宋" w:eastAsia="仿宋" w:cs="仿宋"/>
                <w:color w:val="auto"/>
                <w:kern w:val="0"/>
                <w:sz w:val="28"/>
                <w:szCs w:val="28"/>
                <w:lang w:val="en-US" w:eastAsia="zh-CN" w:bidi="ar-SA"/>
              </w:rPr>
            </w:pPr>
            <w:r>
              <w:rPr>
                <w:rFonts w:ascii="仿宋" w:hAnsi="仿宋" w:eastAsia="仿宋" w:cs="仿宋"/>
                <w:i w:val="0"/>
                <w:iCs w:val="0"/>
                <w:caps w:val="0"/>
                <w:color w:val="000000"/>
                <w:spacing w:val="0"/>
                <w:sz w:val="28"/>
                <w:szCs w:val="28"/>
                <w:shd w:val="clear" w:fill="FFFFFF"/>
              </w:rPr>
              <w:t>17</w:t>
            </w:r>
            <w:r>
              <w:rPr>
                <w:rFonts w:hint="eastAsia" w:ascii="仿宋" w:hAnsi="仿宋" w:eastAsia="仿宋" w:cs="仿宋"/>
                <w:i w:val="0"/>
                <w:iCs w:val="0"/>
                <w:caps w:val="0"/>
                <w:color w:val="000000"/>
                <w:spacing w:val="0"/>
                <w:sz w:val="28"/>
                <w:szCs w:val="28"/>
                <w:shd w:val="clear" w:fill="FFFFFF"/>
                <w:lang w:val="en-US" w:eastAsia="zh-CN"/>
              </w:rPr>
              <w:t>8000元</w:t>
            </w:r>
          </w:p>
        </w:tc>
      </w:tr>
    </w:tbl>
    <w:p>
      <w:pPr>
        <w:spacing w:line="360" w:lineRule="auto"/>
        <w:rPr>
          <w:rFonts w:hint="eastAsia" w:ascii="仿宋" w:hAnsi="仿宋" w:eastAsia="仿宋" w:cs="仿宋"/>
          <w:color w:val="auto"/>
          <w:kern w:val="0"/>
          <w:sz w:val="28"/>
          <w:szCs w:val="28"/>
          <w:lang w:val="en-US" w:eastAsia="zh-CN" w:bidi="ar-SA"/>
        </w:rPr>
      </w:pPr>
    </w:p>
    <w:p>
      <w:pPr>
        <w:spacing w:line="360" w:lineRule="auto"/>
        <w:ind w:firstLine="560" w:firstLineChars="200"/>
        <w:rPr>
          <w:rFonts w:hint="default"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2.服务时间：双方签订合同时具体约定。</w:t>
      </w:r>
    </w:p>
    <w:p>
      <w:pPr>
        <w:spacing w:line="360" w:lineRule="auto"/>
        <w:ind w:firstLine="560" w:firstLineChars="200"/>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3.服务地点：娄底市中心医院。</w:t>
      </w:r>
    </w:p>
    <w:p>
      <w:pPr>
        <w:rPr>
          <w:rFonts w:hint="eastAsia" w:ascii="仿宋" w:hAnsi="仿宋" w:eastAsia="仿宋" w:cs="仿宋"/>
          <w:color w:val="auto"/>
          <w:kern w:val="0"/>
          <w:sz w:val="28"/>
          <w:szCs w:val="28"/>
          <w:lang w:val="en-US" w:eastAsia="zh-CN" w:bidi="ar-SA"/>
        </w:rPr>
      </w:pPr>
    </w:p>
    <w:p>
      <w:pPr>
        <w:spacing w:line="360" w:lineRule="auto"/>
        <w:rPr>
          <w:rFonts w:hint="eastAsia" w:asciiTheme="minorEastAsia" w:hAnsiTheme="minorEastAsia" w:eastAsiaTheme="minorEastAsia" w:cstheme="minorEastAsia"/>
          <w:bCs/>
          <w:color w:val="auto"/>
          <w:kern w:val="0"/>
          <w:sz w:val="28"/>
          <w:szCs w:val="28"/>
          <w:lang w:val="en-US" w:eastAsia="zh-CN" w:bidi="ar-SA"/>
        </w:rPr>
      </w:pPr>
      <w:r>
        <w:rPr>
          <w:rFonts w:hint="eastAsia" w:asciiTheme="minorEastAsia" w:hAnsiTheme="minorEastAsia" w:eastAsiaTheme="minorEastAsia" w:cstheme="minorEastAsia"/>
          <w:bCs/>
          <w:color w:val="auto"/>
          <w:kern w:val="0"/>
          <w:sz w:val="28"/>
          <w:szCs w:val="28"/>
          <w:lang w:val="en-US" w:eastAsia="zh-CN" w:bidi="ar-SA"/>
        </w:rPr>
        <w:t>二、项目内容及要求</w:t>
      </w:r>
    </w:p>
    <w:p>
      <w:pPr>
        <w:spacing w:line="360" w:lineRule="auto"/>
        <w:ind w:left="420"/>
        <w:jc w:val="center"/>
        <w:rPr>
          <w:rFonts w:hint="eastAsia" w:ascii="宋体" w:hAnsi="宋体"/>
          <w:b/>
          <w:sz w:val="28"/>
          <w:szCs w:val="28"/>
        </w:rPr>
      </w:pPr>
      <w:r>
        <w:rPr>
          <w:rFonts w:hint="eastAsia" w:ascii="宋体" w:hAnsi="宋体"/>
          <w:b/>
          <w:sz w:val="28"/>
          <w:szCs w:val="28"/>
        </w:rPr>
        <w:t>技术规范要求</w:t>
      </w:r>
    </w:p>
    <w:p>
      <w:pPr>
        <w:pStyle w:val="15"/>
        <w:numPr>
          <w:ilvl w:val="0"/>
          <w:numId w:val="0"/>
        </w:numPr>
        <w:spacing w:line="360" w:lineRule="auto"/>
        <w:rPr>
          <w:rFonts w:ascii="宋体" w:hAnsi="宋体"/>
          <w:color w:val="000000"/>
          <w:spacing w:val="20"/>
          <w:sz w:val="24"/>
        </w:rPr>
      </w:pPr>
      <w:r>
        <w:rPr>
          <w:rFonts w:hint="eastAsia" w:ascii="宋体" w:hAnsi="宋体"/>
          <w:b/>
          <w:sz w:val="24"/>
        </w:rPr>
        <w:t>招标内容：</w:t>
      </w:r>
      <w:r>
        <w:rPr>
          <w:rFonts w:hint="eastAsia" w:ascii="宋体" w:hAnsi="宋体" w:eastAsia="宋体" w:cs="Times New Roman"/>
          <w:kern w:val="2"/>
          <w:sz w:val="24"/>
          <w:szCs w:val="24"/>
          <w:lang w:val="en-US" w:eastAsia="zh-CN" w:bidi="ar-SA"/>
        </w:rPr>
        <w:t>娄底市中心医院</w:t>
      </w:r>
      <w:r>
        <w:rPr>
          <w:rFonts w:hint="eastAsia" w:ascii="宋体" w:hAnsi="宋体" w:cs="Times New Roman"/>
          <w:kern w:val="2"/>
          <w:sz w:val="24"/>
          <w:szCs w:val="24"/>
          <w:lang w:val="en-US" w:eastAsia="zh-CN" w:bidi="ar-SA"/>
        </w:rPr>
        <w:t>急诊医技楼</w:t>
      </w:r>
      <w:r>
        <w:rPr>
          <w:rFonts w:hint="eastAsia" w:ascii="宋体" w:hAnsi="宋体" w:eastAsia="宋体" w:cs="Times New Roman"/>
          <w:kern w:val="2"/>
          <w:sz w:val="24"/>
          <w:szCs w:val="24"/>
          <w:lang w:val="en-US" w:eastAsia="zh-CN" w:bidi="ar-SA"/>
        </w:rPr>
        <w:t>发光字制作</w:t>
      </w:r>
      <w:r>
        <w:rPr>
          <w:rFonts w:hint="eastAsia" w:ascii="宋体" w:hAnsi="宋体" w:cs="Times New Roman"/>
          <w:kern w:val="2"/>
          <w:sz w:val="24"/>
          <w:szCs w:val="24"/>
          <w:lang w:val="en-US" w:eastAsia="zh-CN" w:bidi="ar-SA"/>
        </w:rPr>
        <w:t>安装</w:t>
      </w:r>
      <w:r>
        <w:rPr>
          <w:rFonts w:hint="eastAsia" w:ascii="宋体" w:hAnsi="宋体" w:eastAsia="宋体" w:cs="Times New Roman"/>
          <w:kern w:val="2"/>
          <w:sz w:val="24"/>
          <w:szCs w:val="24"/>
          <w:lang w:val="en-US" w:eastAsia="zh-CN" w:bidi="ar-SA"/>
        </w:rPr>
        <w:t>项目</w:t>
      </w:r>
      <w:r>
        <w:rPr>
          <w:rFonts w:hint="eastAsia" w:ascii="宋体" w:hAnsi="宋体"/>
          <w:color w:val="000000"/>
          <w:spacing w:val="20"/>
          <w:sz w:val="24"/>
        </w:rPr>
        <w:t>（详见清单及效果图）</w:t>
      </w:r>
    </w:p>
    <w:p>
      <w:pPr>
        <w:pStyle w:val="15"/>
        <w:numPr>
          <w:ilvl w:val="0"/>
          <w:numId w:val="0"/>
        </w:numPr>
        <w:spacing w:line="360" w:lineRule="auto"/>
        <w:rPr>
          <w:rFonts w:hint="eastAsia" w:ascii="宋体" w:hAnsi="宋体"/>
          <w:b/>
          <w:sz w:val="24"/>
        </w:rPr>
      </w:pPr>
      <w:r>
        <w:rPr>
          <w:rFonts w:hint="eastAsia" w:ascii="宋体" w:hAnsi="宋体"/>
          <w:b/>
          <w:sz w:val="24"/>
          <w:lang w:eastAsia="zh-CN"/>
        </w:rPr>
        <w:t>安装要求：</w:t>
      </w:r>
      <w:r>
        <w:rPr>
          <w:rFonts w:hint="eastAsia" w:ascii="宋体" w:hAnsi="宋体"/>
          <w:sz w:val="24"/>
        </w:rPr>
        <w:t>墙壁上不能打孔，有预留方管</w:t>
      </w:r>
      <w:r>
        <w:rPr>
          <w:rFonts w:hint="eastAsia" w:ascii="宋体" w:hAnsi="宋体"/>
          <w:sz w:val="24"/>
          <w:lang w:val="en-US" w:eastAsia="zh-CN"/>
        </w:rPr>
        <w:t>的需</w:t>
      </w:r>
      <w:r>
        <w:rPr>
          <w:rFonts w:hint="eastAsia" w:ascii="宋体" w:hAnsi="宋体"/>
          <w:sz w:val="24"/>
        </w:rPr>
        <w:t>焊接在方管上。</w:t>
      </w:r>
    </w:p>
    <w:p>
      <w:pPr>
        <w:spacing w:line="360" w:lineRule="auto"/>
        <w:rPr>
          <w:rFonts w:ascii="宋体" w:hAnsi="宋体"/>
          <w:b/>
          <w:sz w:val="24"/>
        </w:rPr>
      </w:pPr>
      <w:r>
        <w:rPr>
          <w:rFonts w:hint="eastAsia" w:ascii="宋体" w:hAnsi="宋体"/>
          <w:b/>
          <w:sz w:val="24"/>
        </w:rPr>
        <w:t>技术参数要求：</w:t>
      </w:r>
    </w:p>
    <w:p>
      <w:pPr>
        <w:spacing w:line="360" w:lineRule="auto"/>
        <w:rPr>
          <w:rFonts w:hint="default" w:ascii="宋体" w:hAnsi="宋体"/>
          <w:sz w:val="24"/>
          <w:lang w:val="en-US"/>
        </w:rPr>
      </w:pPr>
      <w:r>
        <w:rPr>
          <w:rFonts w:hint="eastAsia" w:ascii="宋体" w:hAnsi="宋体"/>
          <w:b/>
          <w:sz w:val="24"/>
        </w:rPr>
        <w:t xml:space="preserve">   </w:t>
      </w:r>
      <w:r>
        <w:rPr>
          <w:rFonts w:hint="eastAsia" w:ascii="宋体" w:hAnsi="宋体"/>
          <w:b/>
          <w:sz w:val="24"/>
          <w:lang w:eastAsia="zh-CN"/>
        </w:rPr>
        <w:t>（</w:t>
      </w:r>
      <w:r>
        <w:rPr>
          <w:rFonts w:hint="eastAsia" w:ascii="宋体" w:hAnsi="宋体"/>
          <w:b/>
          <w:sz w:val="24"/>
          <w:lang w:val="en-US" w:eastAsia="zh-CN"/>
        </w:rPr>
        <w:t>一</w:t>
      </w:r>
      <w:r>
        <w:rPr>
          <w:rFonts w:hint="eastAsia" w:ascii="宋体" w:hAnsi="宋体"/>
          <w:b/>
          <w:sz w:val="24"/>
          <w:lang w:eastAsia="zh-CN"/>
        </w:rPr>
        <w:t>）</w:t>
      </w:r>
      <w:r>
        <w:rPr>
          <w:rFonts w:hint="eastAsia" w:ascii="宋体" w:hAnsi="宋体"/>
          <w:b/>
          <w:color w:val="000000"/>
          <w:spacing w:val="20"/>
          <w:sz w:val="24"/>
          <w:lang w:val="en-US" w:eastAsia="zh-CN"/>
        </w:rPr>
        <w:t>技术参数</w:t>
      </w:r>
    </w:p>
    <w:tbl>
      <w:tblPr>
        <w:tblStyle w:val="11"/>
        <w:tblW w:w="1086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2213"/>
        <w:gridCol w:w="1554"/>
        <w:gridCol w:w="2141"/>
        <w:gridCol w:w="859"/>
        <w:gridCol w:w="927"/>
        <w:gridCol w:w="1269"/>
        <w:gridCol w:w="1186"/>
        <w:gridCol w:w="71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jc w:val="center"/>
        </w:trPr>
        <w:tc>
          <w:tcPr>
            <w:tcW w:w="10860" w:type="dxa"/>
            <w:gridSpan w:val="8"/>
            <w:tcBorders>
              <w:top w:val="single" w:color="000000" w:sz="4" w:space="0"/>
              <w:left w:val="single" w:color="000000" w:sz="4" w:space="0"/>
              <w:bottom w:val="single" w:color="000000" w:sz="4" w:space="0"/>
              <w:right w:val="single" w:color="000000" w:sz="4" w:space="0"/>
            </w:tcBorders>
            <w:shd w:val="clear" w:color="auto" w:fill="auto"/>
            <w:noWrap/>
            <w:vAlign w:val="center"/>
          </w:tcPr>
          <w:p>
            <w:pPr>
              <w:spacing w:line="360" w:lineRule="auto"/>
              <w:ind w:firstLine="723" w:firstLineChars="200"/>
              <w:jc w:val="center"/>
              <w:rPr>
                <w:rFonts w:hint="eastAsia" w:ascii="仿宋" w:hAnsi="仿宋" w:eastAsia="仿宋" w:cs="仿宋"/>
                <w:color w:val="auto"/>
                <w:kern w:val="0"/>
                <w:sz w:val="28"/>
                <w:szCs w:val="28"/>
                <w:lang w:val="en-US" w:eastAsia="zh-CN" w:bidi="ar-SA"/>
              </w:rPr>
            </w:pPr>
            <w:r>
              <w:rPr>
                <w:rFonts w:hint="eastAsia" w:ascii="仿宋" w:hAnsi="仿宋" w:eastAsia="仿宋" w:cs="仿宋"/>
                <w:b/>
                <w:bCs/>
                <w:color w:val="auto"/>
                <w:kern w:val="0"/>
                <w:sz w:val="36"/>
                <w:szCs w:val="36"/>
                <w:lang w:val="en-US" w:eastAsia="zh-CN" w:bidi="ar-SA"/>
              </w:rPr>
              <w:t>急诊医技楼发光字安装清单预算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jc w:val="center"/>
        </w:trPr>
        <w:tc>
          <w:tcPr>
            <w:tcW w:w="2213"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标牌名称</w:t>
            </w:r>
          </w:p>
        </w:tc>
        <w:tc>
          <w:tcPr>
            <w:tcW w:w="1554"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规格（mm）</w:t>
            </w:r>
          </w:p>
        </w:tc>
        <w:tc>
          <w:tcPr>
            <w:tcW w:w="2141"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材料、工艺</w:t>
            </w: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数量</w:t>
            </w:r>
          </w:p>
        </w:tc>
        <w:tc>
          <w:tcPr>
            <w:tcW w:w="927"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单位</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单价限价(元)</w:t>
            </w: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总限价(元)</w:t>
            </w:r>
          </w:p>
        </w:tc>
        <w:tc>
          <w:tcPr>
            <w:tcW w:w="711"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40" w:hRule="atLeast"/>
          <w:jc w:val="center"/>
        </w:trPr>
        <w:tc>
          <w:tcPr>
            <w:tcW w:w="2213"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“急诊医技楼”西面发光字</w:t>
            </w:r>
          </w:p>
        </w:tc>
        <w:tc>
          <w:tcPr>
            <w:tcW w:w="1554"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4000*4000</w:t>
            </w:r>
          </w:p>
        </w:tc>
        <w:tc>
          <w:tcPr>
            <w:tcW w:w="2141"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采用蓝景工程四颗粒防水模组灯,2mm厚鄂铝铝业板制作加工成形，字孔距为3cm,汽车烤漆。</w:t>
            </w: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80</w:t>
            </w:r>
          </w:p>
        </w:tc>
        <w:tc>
          <w:tcPr>
            <w:tcW w:w="927"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平方/米</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656</w:t>
            </w: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52480</w:t>
            </w:r>
          </w:p>
        </w:tc>
        <w:tc>
          <w:tcPr>
            <w:tcW w:w="711"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360" w:lineRule="auto"/>
              <w:jc w:val="both"/>
              <w:rPr>
                <w:rFonts w:hint="eastAsia" w:ascii="仿宋" w:hAnsi="仿宋" w:eastAsia="仿宋" w:cs="仿宋"/>
                <w:color w:val="auto"/>
                <w:kern w:val="0"/>
                <w:sz w:val="28"/>
                <w:szCs w:val="28"/>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jc w:val="center"/>
        </w:trPr>
        <w:tc>
          <w:tcPr>
            <w:tcW w:w="2213"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西面发光字支架</w:t>
            </w:r>
          </w:p>
        </w:tc>
        <w:tc>
          <w:tcPr>
            <w:tcW w:w="1554"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4500*4500</w:t>
            </w:r>
          </w:p>
        </w:tc>
        <w:tc>
          <w:tcPr>
            <w:tcW w:w="2141"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国标40角铁</w:t>
            </w: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102</w:t>
            </w:r>
          </w:p>
        </w:tc>
        <w:tc>
          <w:tcPr>
            <w:tcW w:w="927"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平方/米</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72</w:t>
            </w: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7344</w:t>
            </w:r>
          </w:p>
        </w:tc>
        <w:tc>
          <w:tcPr>
            <w:tcW w:w="711"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360" w:lineRule="auto"/>
              <w:jc w:val="both"/>
              <w:rPr>
                <w:rFonts w:hint="eastAsia" w:ascii="仿宋" w:hAnsi="仿宋" w:eastAsia="仿宋" w:cs="仿宋"/>
                <w:color w:val="auto"/>
                <w:kern w:val="0"/>
                <w:sz w:val="28"/>
                <w:szCs w:val="28"/>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40" w:hRule="atLeast"/>
          <w:jc w:val="center"/>
        </w:trPr>
        <w:tc>
          <w:tcPr>
            <w:tcW w:w="2213"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“急诊医技楼”东面发光字</w:t>
            </w:r>
          </w:p>
        </w:tc>
        <w:tc>
          <w:tcPr>
            <w:tcW w:w="1554"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4000*4000</w:t>
            </w:r>
          </w:p>
        </w:tc>
        <w:tc>
          <w:tcPr>
            <w:tcW w:w="2141"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采用蓝景工程四颗粒防水模组灯,2mm厚鄂铝铝业板制作加工成形，字孔距为3cm,汽车烤漆。</w:t>
            </w: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80</w:t>
            </w:r>
          </w:p>
        </w:tc>
        <w:tc>
          <w:tcPr>
            <w:tcW w:w="927"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平方/米</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656</w:t>
            </w: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52480</w:t>
            </w:r>
          </w:p>
        </w:tc>
        <w:tc>
          <w:tcPr>
            <w:tcW w:w="711"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360" w:lineRule="auto"/>
              <w:jc w:val="both"/>
              <w:rPr>
                <w:rFonts w:hint="eastAsia" w:ascii="仿宋" w:hAnsi="仿宋" w:eastAsia="仿宋" w:cs="仿宋"/>
                <w:color w:val="auto"/>
                <w:kern w:val="0"/>
                <w:sz w:val="28"/>
                <w:szCs w:val="28"/>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jc w:val="center"/>
        </w:trPr>
        <w:tc>
          <w:tcPr>
            <w:tcW w:w="2213"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东面发光字支架</w:t>
            </w:r>
          </w:p>
        </w:tc>
        <w:tc>
          <w:tcPr>
            <w:tcW w:w="1554"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4500*4500</w:t>
            </w:r>
          </w:p>
        </w:tc>
        <w:tc>
          <w:tcPr>
            <w:tcW w:w="2141"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国标40角铁</w:t>
            </w: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102</w:t>
            </w:r>
          </w:p>
        </w:tc>
        <w:tc>
          <w:tcPr>
            <w:tcW w:w="927"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平方/米</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72</w:t>
            </w: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7344</w:t>
            </w:r>
          </w:p>
        </w:tc>
        <w:tc>
          <w:tcPr>
            <w:tcW w:w="711"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360" w:lineRule="auto"/>
              <w:jc w:val="both"/>
              <w:rPr>
                <w:rFonts w:hint="eastAsia" w:ascii="仿宋" w:hAnsi="仿宋" w:eastAsia="仿宋" w:cs="仿宋"/>
                <w:color w:val="auto"/>
                <w:kern w:val="0"/>
                <w:sz w:val="28"/>
                <w:szCs w:val="28"/>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15" w:hRule="atLeast"/>
          <w:jc w:val="center"/>
        </w:trPr>
        <w:tc>
          <w:tcPr>
            <w:tcW w:w="2213"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“急诊”南面发光字</w:t>
            </w:r>
          </w:p>
        </w:tc>
        <w:tc>
          <w:tcPr>
            <w:tcW w:w="1554"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4000*4000</w:t>
            </w:r>
          </w:p>
        </w:tc>
        <w:tc>
          <w:tcPr>
            <w:tcW w:w="2141"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采用蓝景单颗粒防水模组灯,1.2mm不锈钢作制作加工成形，字孔距为3cm,汽车烤漆。</w:t>
            </w: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32</w:t>
            </w:r>
          </w:p>
        </w:tc>
        <w:tc>
          <w:tcPr>
            <w:tcW w:w="927"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平方/米</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544</w:t>
            </w: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17408</w:t>
            </w:r>
          </w:p>
        </w:tc>
        <w:tc>
          <w:tcPr>
            <w:tcW w:w="711"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360" w:lineRule="auto"/>
              <w:jc w:val="both"/>
              <w:rPr>
                <w:rFonts w:hint="eastAsia" w:ascii="仿宋" w:hAnsi="仿宋" w:eastAsia="仿宋" w:cs="仿宋"/>
                <w:color w:val="auto"/>
                <w:kern w:val="0"/>
                <w:sz w:val="28"/>
                <w:szCs w:val="28"/>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70" w:hRule="atLeast"/>
          <w:jc w:val="center"/>
        </w:trPr>
        <w:tc>
          <w:tcPr>
            <w:tcW w:w="2213"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“急诊”南面发光字支架</w:t>
            </w:r>
          </w:p>
        </w:tc>
        <w:tc>
          <w:tcPr>
            <w:tcW w:w="1554"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4000*5000</w:t>
            </w:r>
          </w:p>
        </w:tc>
        <w:tc>
          <w:tcPr>
            <w:tcW w:w="2141"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国标50*40加厚镀锌角铁</w:t>
            </w: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40</w:t>
            </w:r>
          </w:p>
        </w:tc>
        <w:tc>
          <w:tcPr>
            <w:tcW w:w="927"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平方/米</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144</w:t>
            </w: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5760</w:t>
            </w:r>
          </w:p>
        </w:tc>
        <w:tc>
          <w:tcPr>
            <w:tcW w:w="711"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360" w:lineRule="auto"/>
              <w:jc w:val="both"/>
              <w:rPr>
                <w:rFonts w:hint="eastAsia" w:ascii="仿宋" w:hAnsi="仿宋" w:eastAsia="仿宋" w:cs="仿宋"/>
                <w:color w:val="auto"/>
                <w:kern w:val="0"/>
                <w:sz w:val="28"/>
                <w:szCs w:val="28"/>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35" w:hRule="atLeast"/>
          <w:jc w:val="center"/>
        </w:trPr>
        <w:tc>
          <w:tcPr>
            <w:tcW w:w="2213"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“急诊英文”南面发光字</w:t>
            </w:r>
          </w:p>
        </w:tc>
        <w:tc>
          <w:tcPr>
            <w:tcW w:w="1554"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高:1500</w:t>
            </w:r>
          </w:p>
        </w:tc>
        <w:tc>
          <w:tcPr>
            <w:tcW w:w="2141"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采用蓝景单颗粒防水模组灯,1.2mm不锈钢作制作加工成形，字孔距为3cm,汽车烤漆。</w:t>
            </w: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20</w:t>
            </w:r>
          </w:p>
        </w:tc>
        <w:tc>
          <w:tcPr>
            <w:tcW w:w="927"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平方/米</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544</w:t>
            </w: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10880</w:t>
            </w:r>
          </w:p>
        </w:tc>
        <w:tc>
          <w:tcPr>
            <w:tcW w:w="711"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360" w:lineRule="auto"/>
              <w:jc w:val="both"/>
              <w:rPr>
                <w:rFonts w:hint="eastAsia" w:ascii="仿宋" w:hAnsi="仿宋" w:eastAsia="仿宋" w:cs="仿宋"/>
                <w:color w:val="auto"/>
                <w:kern w:val="0"/>
                <w:sz w:val="28"/>
                <w:szCs w:val="28"/>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05" w:hRule="atLeast"/>
          <w:jc w:val="center"/>
        </w:trPr>
        <w:tc>
          <w:tcPr>
            <w:tcW w:w="2213"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“急诊英文”南面发光字支架</w:t>
            </w:r>
          </w:p>
        </w:tc>
        <w:tc>
          <w:tcPr>
            <w:tcW w:w="1554"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1500*2500</w:t>
            </w:r>
          </w:p>
        </w:tc>
        <w:tc>
          <w:tcPr>
            <w:tcW w:w="2141"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国标50*40加厚镀锌角铁</w:t>
            </w: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37.5</w:t>
            </w:r>
          </w:p>
        </w:tc>
        <w:tc>
          <w:tcPr>
            <w:tcW w:w="927"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平方/米</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144</w:t>
            </w: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5400</w:t>
            </w:r>
          </w:p>
        </w:tc>
        <w:tc>
          <w:tcPr>
            <w:tcW w:w="711"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360" w:lineRule="auto"/>
              <w:jc w:val="both"/>
              <w:rPr>
                <w:rFonts w:hint="eastAsia" w:ascii="仿宋" w:hAnsi="仿宋" w:eastAsia="仿宋" w:cs="仿宋"/>
                <w:color w:val="auto"/>
                <w:kern w:val="0"/>
                <w:sz w:val="28"/>
                <w:szCs w:val="28"/>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5" w:hRule="atLeast"/>
          <w:jc w:val="center"/>
        </w:trPr>
        <w:tc>
          <w:tcPr>
            <w:tcW w:w="2213"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西面"五大中心"发光字</w:t>
            </w:r>
          </w:p>
        </w:tc>
        <w:tc>
          <w:tcPr>
            <w:tcW w:w="1554"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字高：1200</w:t>
            </w:r>
          </w:p>
        </w:tc>
        <w:tc>
          <w:tcPr>
            <w:tcW w:w="2141"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3mm亚克力切割，1.2mm不锈钢包边，内置蓝景LED光源</w:t>
            </w:r>
          </w:p>
        </w:tc>
        <w:tc>
          <w:tcPr>
            <w:tcW w:w="859"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47</w:t>
            </w:r>
          </w:p>
        </w:tc>
        <w:tc>
          <w:tcPr>
            <w:tcW w:w="927"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平方/米</w:t>
            </w:r>
          </w:p>
        </w:tc>
        <w:tc>
          <w:tcPr>
            <w:tcW w:w="1269"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400</w:t>
            </w: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18800</w:t>
            </w:r>
          </w:p>
        </w:tc>
        <w:tc>
          <w:tcPr>
            <w:tcW w:w="711"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360" w:lineRule="auto"/>
              <w:jc w:val="both"/>
              <w:rPr>
                <w:rFonts w:hint="eastAsia" w:ascii="仿宋" w:hAnsi="仿宋" w:eastAsia="仿宋" w:cs="仿宋"/>
                <w:color w:val="auto"/>
                <w:kern w:val="0"/>
                <w:sz w:val="28"/>
                <w:szCs w:val="28"/>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2" w:hRule="atLeast"/>
          <w:jc w:val="center"/>
        </w:trPr>
        <w:tc>
          <w:tcPr>
            <w:tcW w:w="8963" w:type="dxa"/>
            <w:gridSpan w:val="6"/>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整计：(以上价格含材料，制作，高空作业等一切费用)</w:t>
            </w:r>
          </w:p>
        </w:tc>
        <w:tc>
          <w:tcPr>
            <w:tcW w:w="1186"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360" w:lineRule="auto"/>
              <w:jc w:val="both"/>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177896</w:t>
            </w:r>
          </w:p>
        </w:tc>
        <w:tc>
          <w:tcPr>
            <w:tcW w:w="711" w:type="dxa"/>
            <w:tcBorders>
              <w:top w:val="single" w:color="000000" w:sz="4" w:space="0"/>
              <w:left w:val="single" w:color="000000" w:sz="4" w:space="0"/>
              <w:bottom w:val="single" w:color="000000" w:sz="4" w:space="0"/>
              <w:right w:val="single" w:color="000000" w:sz="4" w:space="0"/>
            </w:tcBorders>
            <w:shd w:val="clear" w:color="auto" w:fill="auto"/>
            <w:noWrap/>
            <w:vAlign w:val="top"/>
          </w:tcPr>
          <w:p>
            <w:pPr>
              <w:spacing w:line="360" w:lineRule="auto"/>
              <w:jc w:val="both"/>
              <w:rPr>
                <w:rFonts w:hint="eastAsia" w:ascii="仿宋" w:hAnsi="仿宋" w:eastAsia="仿宋" w:cs="仿宋"/>
                <w:color w:val="auto"/>
                <w:kern w:val="0"/>
                <w:sz w:val="28"/>
                <w:szCs w:val="28"/>
                <w:lang w:val="en-US" w:eastAsia="zh-CN" w:bidi="ar-SA"/>
              </w:rPr>
            </w:pPr>
          </w:p>
        </w:tc>
      </w:tr>
    </w:tbl>
    <w:p>
      <w:pPr>
        <w:rPr>
          <w:rFonts w:hint="eastAsia" w:eastAsiaTheme="minorEastAsia"/>
          <w:lang w:eastAsia="zh-CN"/>
        </w:rPr>
      </w:pPr>
    </w:p>
    <w:p>
      <w:pPr>
        <w:rPr>
          <w:rFonts w:hint="eastAsia" w:ascii="宋体" w:hAnsi="宋体"/>
          <w:b/>
          <w:sz w:val="28"/>
          <w:szCs w:val="28"/>
          <w:lang w:val="en-US" w:eastAsia="zh-CN"/>
        </w:rPr>
      </w:pPr>
      <w:r>
        <w:rPr>
          <w:rFonts w:hint="eastAsia" w:ascii="宋体" w:hAnsi="宋体"/>
          <w:b/>
          <w:sz w:val="28"/>
          <w:szCs w:val="28"/>
          <w:lang w:val="en-US" w:eastAsia="zh-CN"/>
        </w:rPr>
        <w:br w:type="page"/>
      </w:r>
    </w:p>
    <w:p>
      <w:pPr>
        <w:numPr>
          <w:ilvl w:val="0"/>
          <w:numId w:val="0"/>
        </w:numPr>
        <w:outlineLvl w:val="0"/>
        <w:rPr>
          <w:rFonts w:hint="eastAsia" w:ascii="宋体" w:hAnsi="宋体"/>
          <w:b/>
          <w:sz w:val="28"/>
          <w:szCs w:val="28"/>
          <w:lang w:val="en-US" w:eastAsia="zh-CN"/>
        </w:rPr>
      </w:pPr>
      <w:r>
        <w:rPr>
          <w:rFonts w:hint="eastAsia" w:ascii="宋体" w:hAnsi="宋体"/>
          <w:b/>
          <w:sz w:val="28"/>
          <w:szCs w:val="28"/>
          <w:lang w:val="en-US" w:eastAsia="zh-CN"/>
        </w:rPr>
        <w:t>样图：</w:t>
      </w:r>
    </w:p>
    <w:p>
      <w:pPr>
        <w:pStyle w:val="2"/>
        <w:rPr>
          <w:rFonts w:hint="eastAsia"/>
          <w:lang w:val="en-US" w:eastAsia="zh-CN"/>
        </w:rPr>
      </w:pPr>
      <w:r>
        <w:rPr>
          <w:rFonts w:hint="eastAsia" w:eastAsiaTheme="minorEastAsia"/>
          <w:lang w:eastAsia="zh-CN"/>
        </w:rPr>
        <w:drawing>
          <wp:inline distT="0" distB="0" distL="114300" distR="114300">
            <wp:extent cx="5247005" cy="6494145"/>
            <wp:effectExtent l="0" t="0" r="10795" b="1905"/>
            <wp:docPr id="13" name="图片 13" descr="024bee21807546e429f330eddde8a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024bee21807546e429f330eddde8a30"/>
                    <pic:cNvPicPr>
                      <a:picLocks noChangeAspect="1"/>
                    </pic:cNvPicPr>
                  </pic:nvPicPr>
                  <pic:blipFill>
                    <a:blip r:embed="rId7"/>
                    <a:stretch>
                      <a:fillRect/>
                    </a:stretch>
                  </pic:blipFill>
                  <pic:spPr>
                    <a:xfrm>
                      <a:off x="0" y="0"/>
                      <a:ext cx="5247005" cy="6494145"/>
                    </a:xfrm>
                    <a:prstGeom prst="rect">
                      <a:avLst/>
                    </a:prstGeom>
                  </pic:spPr>
                </pic:pic>
              </a:graphicData>
            </a:graphic>
          </wp:inline>
        </w:drawing>
      </w:r>
    </w:p>
    <w:p>
      <w:pPr>
        <w:pStyle w:val="2"/>
        <w:rPr>
          <w:rFonts w:hint="default"/>
          <w:lang w:val="en-US" w:eastAsia="zh-CN"/>
        </w:rPr>
      </w:pPr>
      <w:r>
        <w:rPr>
          <w:rFonts w:hint="eastAsia" w:eastAsiaTheme="minorEastAsia"/>
          <w:lang w:eastAsia="zh-CN"/>
        </w:rPr>
        <w:drawing>
          <wp:inline distT="0" distB="0" distL="114300" distR="114300">
            <wp:extent cx="5534660" cy="8077835"/>
            <wp:effectExtent l="0" t="0" r="8890" b="18415"/>
            <wp:docPr id="6" name="图片 6" descr="7c12753b18d43772a7ac0666bb3bb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7c12753b18d43772a7ac0666bb3bbbf"/>
                    <pic:cNvPicPr>
                      <a:picLocks noChangeAspect="1"/>
                    </pic:cNvPicPr>
                  </pic:nvPicPr>
                  <pic:blipFill>
                    <a:blip r:embed="rId8"/>
                    <a:stretch>
                      <a:fillRect/>
                    </a:stretch>
                  </pic:blipFill>
                  <pic:spPr>
                    <a:xfrm>
                      <a:off x="0" y="0"/>
                      <a:ext cx="5534660" cy="8077835"/>
                    </a:xfrm>
                    <a:prstGeom prst="rect">
                      <a:avLst/>
                    </a:prstGeom>
                  </pic:spPr>
                </pic:pic>
              </a:graphicData>
            </a:graphic>
          </wp:inline>
        </w:drawing>
      </w:r>
      <w:r>
        <w:rPr>
          <w:rFonts w:hint="eastAsia" w:eastAsiaTheme="minorEastAsia"/>
          <w:lang w:eastAsia="zh-CN"/>
        </w:rPr>
        <w:drawing>
          <wp:inline distT="0" distB="0" distL="114300" distR="114300">
            <wp:extent cx="5272405" cy="6228080"/>
            <wp:effectExtent l="0" t="0" r="4445" b="1270"/>
            <wp:docPr id="12" name="图片 12" descr="1054e199998df3cec12effa32f157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054e199998df3cec12effa32f157dd"/>
                    <pic:cNvPicPr>
                      <a:picLocks noChangeAspect="1"/>
                    </pic:cNvPicPr>
                  </pic:nvPicPr>
                  <pic:blipFill>
                    <a:blip r:embed="rId9"/>
                    <a:stretch>
                      <a:fillRect/>
                    </a:stretch>
                  </pic:blipFill>
                  <pic:spPr>
                    <a:xfrm>
                      <a:off x="0" y="0"/>
                      <a:ext cx="5272405" cy="6228080"/>
                    </a:xfrm>
                    <a:prstGeom prst="rect">
                      <a:avLst/>
                    </a:prstGeom>
                  </pic:spPr>
                </pic:pic>
              </a:graphicData>
            </a:graphic>
          </wp:inline>
        </w:drawing>
      </w:r>
    </w:p>
    <w:p>
      <w:pPr>
        <w:numPr>
          <w:ilvl w:val="0"/>
          <w:numId w:val="0"/>
        </w:numPr>
        <w:outlineLvl w:val="0"/>
        <w:rPr>
          <w:rFonts w:hint="eastAsia" w:ascii="宋体" w:hAnsi="宋体" w:eastAsia="宋体"/>
          <w:b/>
          <w:sz w:val="28"/>
          <w:szCs w:val="28"/>
          <w:lang w:val="en-US" w:eastAsia="zh-CN"/>
        </w:rPr>
      </w:pPr>
      <w:r>
        <w:rPr>
          <w:rFonts w:hint="eastAsia" w:ascii="宋体" w:hAnsi="宋体"/>
          <w:b/>
          <w:sz w:val="28"/>
          <w:szCs w:val="28"/>
          <w:lang w:val="en-US" w:eastAsia="zh-CN"/>
        </w:rPr>
        <w:t>（二）</w:t>
      </w:r>
      <w:r>
        <w:rPr>
          <w:rFonts w:hint="eastAsia" w:ascii="宋体" w:hAnsi="宋体"/>
          <w:b/>
          <w:sz w:val="28"/>
          <w:szCs w:val="28"/>
        </w:rPr>
        <w:t>商务</w:t>
      </w:r>
      <w:r>
        <w:rPr>
          <w:rFonts w:hint="eastAsia" w:ascii="宋体" w:hAnsi="宋体"/>
          <w:b/>
          <w:sz w:val="28"/>
          <w:szCs w:val="28"/>
          <w:lang w:val="en-US" w:eastAsia="zh-CN"/>
        </w:rPr>
        <w:t>参数</w:t>
      </w:r>
    </w:p>
    <w:p>
      <w:pPr>
        <w:spacing w:line="360" w:lineRule="auto"/>
        <w:ind w:firstLine="560" w:firstLineChars="200"/>
        <w:rPr>
          <w:rFonts w:hint="eastAsia" w:ascii="仿宋" w:hAnsi="仿宋" w:eastAsia="仿宋" w:cs="仿宋"/>
          <w:color w:val="000000"/>
          <w:sz w:val="28"/>
          <w:szCs w:val="28"/>
          <w:lang w:eastAsia="zh-CN"/>
        </w:rPr>
      </w:pPr>
      <w:r>
        <w:rPr>
          <w:rFonts w:hint="eastAsia" w:ascii="仿宋" w:hAnsi="仿宋" w:eastAsia="仿宋" w:cs="仿宋"/>
          <w:color w:val="auto"/>
          <w:kern w:val="0"/>
          <w:sz w:val="28"/>
          <w:szCs w:val="28"/>
          <w:lang w:val="en-US" w:eastAsia="zh-CN" w:bidi="ar-SA"/>
        </w:rPr>
        <w:t>1.</w:t>
      </w:r>
      <w:r>
        <w:rPr>
          <w:rFonts w:hint="eastAsia" w:ascii="仿宋" w:hAnsi="仿宋" w:eastAsia="仿宋" w:cs="仿宋"/>
          <w:color w:val="000000"/>
          <w:kern w:val="2"/>
          <w:sz w:val="28"/>
          <w:szCs w:val="28"/>
          <w:lang w:val="en-US" w:eastAsia="zh-CN" w:bidi="ar-SA"/>
        </w:rPr>
        <w:t>合同约定价格为固定单价，约定单价</w:t>
      </w:r>
      <w:r>
        <w:rPr>
          <w:rFonts w:hint="eastAsia" w:ascii="仿宋" w:hAnsi="仿宋" w:eastAsia="仿宋" w:cs="仿宋"/>
          <w:color w:val="000000"/>
          <w:sz w:val="28"/>
          <w:szCs w:val="28"/>
          <w:lang w:val="en-US" w:eastAsia="zh-CN"/>
        </w:rPr>
        <w:t>在本合同履行期间不因材料、人工市场价格波动作任何调整</w:t>
      </w:r>
      <w:r>
        <w:rPr>
          <w:rFonts w:hint="eastAsia" w:ascii="仿宋" w:hAnsi="仿宋" w:eastAsia="仿宋" w:cs="仿宋"/>
          <w:color w:val="000000"/>
          <w:sz w:val="28"/>
          <w:szCs w:val="28"/>
          <w:lang w:eastAsia="zh-CN"/>
        </w:rPr>
        <w:t>。</w:t>
      </w:r>
    </w:p>
    <w:p>
      <w:pPr>
        <w:spacing w:line="360" w:lineRule="auto"/>
        <w:ind w:firstLine="560" w:firstLineChars="200"/>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2.合同期限：合同签订后10天内交货并安装调试完毕；</w:t>
      </w:r>
    </w:p>
    <w:p>
      <w:pPr>
        <w:spacing w:line="360" w:lineRule="auto"/>
        <w:ind w:firstLine="560" w:firstLineChars="200"/>
        <w:rPr>
          <w:rFonts w:hint="eastAsia" w:ascii="仿宋" w:hAnsi="仿宋" w:eastAsia="仿宋" w:cs="仿宋"/>
          <w:b w:val="0"/>
          <w:bCs/>
          <w:color w:val="000000"/>
          <w:sz w:val="28"/>
          <w:szCs w:val="28"/>
          <w:highlight w:val="none"/>
          <w:lang w:val="en-US" w:eastAsia="zh-CN"/>
        </w:rPr>
      </w:pPr>
      <w:r>
        <w:rPr>
          <w:rFonts w:hint="eastAsia" w:ascii="仿宋" w:hAnsi="仿宋" w:eastAsia="仿宋" w:cs="仿宋"/>
          <w:color w:val="auto"/>
          <w:kern w:val="0"/>
          <w:sz w:val="28"/>
          <w:szCs w:val="28"/>
          <w:lang w:val="en-US" w:eastAsia="zh-CN" w:bidi="ar-SA"/>
        </w:rPr>
        <w:t>3.付款方式：</w:t>
      </w:r>
      <w:r>
        <w:rPr>
          <w:rFonts w:hint="eastAsia" w:ascii="仿宋" w:hAnsi="仿宋" w:eastAsia="仿宋" w:cs="仿宋"/>
          <w:b w:val="0"/>
          <w:bCs/>
          <w:color w:val="000000"/>
          <w:sz w:val="28"/>
          <w:szCs w:val="28"/>
          <w:highlight w:val="none"/>
          <w:lang w:val="en-US" w:eastAsia="zh-CN"/>
        </w:rPr>
        <w:t>双方在总体</w:t>
      </w:r>
      <w:r>
        <w:rPr>
          <w:rFonts w:hint="eastAsia" w:ascii="仿宋" w:hAnsi="仿宋" w:eastAsia="仿宋" w:cs="仿宋"/>
          <w:b w:val="0"/>
          <w:bCs/>
          <w:color w:val="000000"/>
          <w:sz w:val="28"/>
          <w:szCs w:val="28"/>
          <w:highlight w:val="none"/>
        </w:rPr>
        <w:t>验收合格</w:t>
      </w:r>
      <w:r>
        <w:rPr>
          <w:rFonts w:hint="eastAsia" w:ascii="仿宋" w:hAnsi="仿宋" w:eastAsia="仿宋" w:cs="仿宋"/>
          <w:b w:val="0"/>
          <w:bCs/>
          <w:color w:val="000000"/>
          <w:sz w:val="28"/>
          <w:szCs w:val="28"/>
          <w:highlight w:val="none"/>
          <w:lang w:val="en-US" w:eastAsia="zh-CN"/>
        </w:rPr>
        <w:t>之日起</w:t>
      </w:r>
      <w:r>
        <w:rPr>
          <w:rFonts w:hint="eastAsia" w:ascii="仿宋" w:hAnsi="仿宋" w:eastAsia="仿宋" w:cs="仿宋"/>
          <w:b w:val="0"/>
          <w:bCs/>
          <w:color w:val="000000"/>
          <w:sz w:val="28"/>
          <w:szCs w:val="28"/>
          <w:highlight w:val="none"/>
          <w:u w:val="none"/>
          <w:lang w:val="en-US" w:eastAsia="zh-CN"/>
        </w:rPr>
        <w:t xml:space="preserve"> 7 </w:t>
      </w:r>
      <w:r>
        <w:rPr>
          <w:rFonts w:hint="eastAsia" w:ascii="仿宋" w:hAnsi="仿宋" w:eastAsia="仿宋" w:cs="仿宋"/>
          <w:b w:val="0"/>
          <w:bCs/>
          <w:color w:val="000000"/>
          <w:sz w:val="28"/>
          <w:szCs w:val="28"/>
          <w:highlight w:val="none"/>
          <w:lang w:val="en-US" w:eastAsia="zh-CN"/>
        </w:rPr>
        <w:t>日内合同约定单价和实际面积据实</w:t>
      </w:r>
      <w:r>
        <w:rPr>
          <w:rFonts w:hint="eastAsia" w:ascii="仿宋" w:hAnsi="仿宋" w:eastAsia="仿宋" w:cs="仿宋"/>
          <w:b w:val="0"/>
          <w:bCs/>
          <w:color w:val="000000"/>
          <w:sz w:val="28"/>
          <w:szCs w:val="28"/>
          <w:highlight w:val="none"/>
        </w:rPr>
        <w:t>结算。</w:t>
      </w:r>
      <w:r>
        <w:rPr>
          <w:rFonts w:hint="eastAsia" w:ascii="仿宋" w:hAnsi="仿宋" w:eastAsia="仿宋" w:cs="仿宋"/>
          <w:b w:val="0"/>
          <w:bCs/>
          <w:color w:val="000000"/>
          <w:sz w:val="28"/>
          <w:szCs w:val="28"/>
          <w:highlight w:val="none"/>
          <w:lang w:val="en-US" w:eastAsia="zh-CN"/>
        </w:rPr>
        <w:t>采购人在结算完成之日起</w:t>
      </w:r>
      <w:r>
        <w:rPr>
          <w:rFonts w:hint="eastAsia" w:ascii="仿宋" w:hAnsi="仿宋" w:eastAsia="仿宋" w:cs="仿宋"/>
          <w:b w:val="0"/>
          <w:bCs/>
          <w:color w:val="000000"/>
          <w:sz w:val="28"/>
          <w:szCs w:val="28"/>
          <w:highlight w:val="none"/>
          <w:u w:val="none"/>
          <w:lang w:val="en-US" w:eastAsia="zh-CN"/>
        </w:rPr>
        <w:t xml:space="preserve"> 30 </w:t>
      </w:r>
      <w:r>
        <w:rPr>
          <w:rFonts w:hint="eastAsia" w:ascii="仿宋" w:hAnsi="仿宋" w:eastAsia="仿宋" w:cs="仿宋"/>
          <w:b w:val="0"/>
          <w:bCs/>
          <w:color w:val="000000"/>
          <w:sz w:val="28"/>
          <w:szCs w:val="28"/>
          <w:highlight w:val="none"/>
          <w:lang w:val="en-US" w:eastAsia="zh-CN"/>
        </w:rPr>
        <w:t>日内向中标方支付结算总价款的90%；自采购人在总体验收报告单上签字确认合格之日起满 5年的10个工作日内，免息支付结算总价款的10%。</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jc w:val="left"/>
        <w:textAlignment w:val="auto"/>
        <w:rPr>
          <w:rFonts w:hint="eastAsia" w:ascii="仿宋" w:hAnsi="仿宋" w:eastAsia="仿宋" w:cs="仿宋"/>
          <w:color w:val="000000"/>
          <w:sz w:val="28"/>
          <w:szCs w:val="28"/>
        </w:rPr>
      </w:pPr>
      <w:r>
        <w:rPr>
          <w:rFonts w:hint="eastAsia" w:ascii="仿宋" w:hAnsi="仿宋" w:eastAsia="仿宋" w:cs="仿宋"/>
          <w:color w:val="auto"/>
          <w:kern w:val="0"/>
          <w:sz w:val="28"/>
          <w:szCs w:val="28"/>
          <w:lang w:val="en-US" w:eastAsia="zh-CN" w:bidi="ar-SA"/>
        </w:rPr>
        <w:t>4.风险承担：</w:t>
      </w:r>
      <w:r>
        <w:rPr>
          <w:rFonts w:hint="eastAsia" w:ascii="仿宋" w:hAnsi="仿宋" w:eastAsia="仿宋" w:cs="仿宋"/>
          <w:color w:val="000000"/>
          <w:sz w:val="28"/>
          <w:szCs w:val="28"/>
          <w:lang w:val="en-US" w:eastAsia="zh-CN"/>
        </w:rPr>
        <w:t>如因</w:t>
      </w:r>
      <w:r>
        <w:rPr>
          <w:rFonts w:hint="eastAsia" w:ascii="仿宋" w:hAnsi="仿宋" w:eastAsia="仿宋" w:cs="仿宋"/>
          <w:b w:val="0"/>
          <w:bCs/>
          <w:color w:val="000000"/>
          <w:sz w:val="28"/>
          <w:szCs w:val="28"/>
          <w:highlight w:val="none"/>
          <w:lang w:val="en-US" w:eastAsia="zh-CN"/>
        </w:rPr>
        <w:t>中标方</w:t>
      </w:r>
      <w:r>
        <w:rPr>
          <w:rFonts w:hint="eastAsia" w:ascii="仿宋" w:hAnsi="仿宋" w:eastAsia="仿宋" w:cs="仿宋"/>
          <w:color w:val="000000"/>
          <w:sz w:val="28"/>
          <w:szCs w:val="28"/>
          <w:lang w:val="en-US" w:eastAsia="zh-CN"/>
        </w:rPr>
        <w:t>未进行定期</w:t>
      </w:r>
      <w:r>
        <w:rPr>
          <w:rFonts w:hint="eastAsia" w:ascii="仿宋" w:hAnsi="仿宋" w:eastAsia="仿宋" w:cs="仿宋"/>
          <w:b w:val="0"/>
          <w:bCs/>
          <w:color w:val="000000"/>
          <w:sz w:val="28"/>
          <w:szCs w:val="28"/>
          <w:lang w:val="en-US" w:eastAsia="zh-CN"/>
        </w:rPr>
        <w:t>维护和检查导致</w:t>
      </w:r>
      <w:r>
        <w:rPr>
          <w:rFonts w:hint="eastAsia" w:ascii="仿宋" w:hAnsi="仿宋" w:eastAsia="仿宋" w:cs="仿宋"/>
          <w:color w:val="000000"/>
          <w:sz w:val="28"/>
          <w:szCs w:val="28"/>
          <w:lang w:val="en-US" w:eastAsia="zh-CN"/>
        </w:rPr>
        <w:t>发光字、支架坠落等造成人身财产损害，由此造成的全部损失均由</w:t>
      </w:r>
      <w:r>
        <w:rPr>
          <w:rFonts w:hint="eastAsia" w:ascii="仿宋" w:hAnsi="仿宋" w:eastAsia="仿宋" w:cs="仿宋"/>
          <w:b w:val="0"/>
          <w:bCs/>
          <w:color w:val="000000"/>
          <w:sz w:val="28"/>
          <w:szCs w:val="28"/>
          <w:highlight w:val="none"/>
          <w:lang w:val="en-US" w:eastAsia="zh-CN"/>
        </w:rPr>
        <w:t>中标方</w:t>
      </w:r>
      <w:r>
        <w:rPr>
          <w:rFonts w:hint="eastAsia" w:ascii="仿宋" w:hAnsi="仿宋" w:eastAsia="仿宋" w:cs="仿宋"/>
          <w:color w:val="000000"/>
          <w:sz w:val="28"/>
          <w:szCs w:val="28"/>
          <w:lang w:val="en-US" w:eastAsia="zh-CN"/>
        </w:rPr>
        <w:t>承担。</w:t>
      </w:r>
      <w:r>
        <w:rPr>
          <w:rFonts w:hint="eastAsia" w:ascii="仿宋" w:hAnsi="仿宋" w:eastAsia="仿宋" w:cs="仿宋"/>
          <w:b w:val="0"/>
          <w:bCs/>
          <w:color w:val="000000"/>
          <w:sz w:val="28"/>
          <w:szCs w:val="28"/>
          <w:highlight w:val="none"/>
          <w:lang w:val="en-US" w:eastAsia="zh-CN"/>
        </w:rPr>
        <w:t>中标方</w:t>
      </w:r>
      <w:r>
        <w:rPr>
          <w:rFonts w:hint="eastAsia" w:ascii="仿宋" w:hAnsi="仿宋" w:eastAsia="仿宋" w:cs="仿宋"/>
          <w:color w:val="000000"/>
          <w:sz w:val="28"/>
          <w:szCs w:val="28"/>
          <w:lang w:val="en-US" w:eastAsia="zh-CN"/>
        </w:rPr>
        <w:t>在履行本合同</w:t>
      </w:r>
      <w:r>
        <w:rPr>
          <w:rFonts w:hint="eastAsia" w:ascii="仿宋" w:hAnsi="仿宋" w:eastAsia="仿宋" w:cs="仿宋"/>
          <w:color w:val="000000"/>
          <w:sz w:val="28"/>
          <w:szCs w:val="28"/>
        </w:rPr>
        <w:t>过程中发生一切事故，给</w:t>
      </w:r>
      <w:r>
        <w:rPr>
          <w:rFonts w:hint="eastAsia" w:ascii="仿宋" w:hAnsi="仿宋" w:eastAsia="仿宋" w:cs="仿宋"/>
          <w:b w:val="0"/>
          <w:bCs/>
          <w:color w:val="000000"/>
          <w:sz w:val="28"/>
          <w:szCs w:val="28"/>
          <w:highlight w:val="none"/>
          <w:lang w:val="en-US" w:eastAsia="zh-CN"/>
        </w:rPr>
        <w:t>采购人</w:t>
      </w:r>
      <w:r>
        <w:rPr>
          <w:rFonts w:hint="eastAsia" w:ascii="仿宋" w:hAnsi="仿宋" w:eastAsia="仿宋" w:cs="仿宋"/>
          <w:color w:val="000000"/>
          <w:sz w:val="28"/>
          <w:szCs w:val="28"/>
        </w:rPr>
        <w:t>、</w:t>
      </w:r>
      <w:r>
        <w:rPr>
          <w:rFonts w:hint="eastAsia" w:ascii="仿宋" w:hAnsi="仿宋" w:eastAsia="仿宋" w:cs="仿宋"/>
          <w:b w:val="0"/>
          <w:bCs/>
          <w:color w:val="000000"/>
          <w:sz w:val="28"/>
          <w:szCs w:val="28"/>
          <w:highlight w:val="none"/>
          <w:lang w:val="en-US" w:eastAsia="zh-CN"/>
        </w:rPr>
        <w:t>中标方</w:t>
      </w:r>
      <w:r>
        <w:rPr>
          <w:rFonts w:hint="eastAsia" w:ascii="仿宋" w:hAnsi="仿宋" w:eastAsia="仿宋" w:cs="仿宋"/>
          <w:color w:val="000000"/>
          <w:sz w:val="28"/>
          <w:szCs w:val="28"/>
        </w:rPr>
        <w:t>及第三方人身、财产造成损害，均由</w:t>
      </w:r>
      <w:r>
        <w:rPr>
          <w:rFonts w:hint="eastAsia" w:ascii="仿宋" w:hAnsi="仿宋" w:eastAsia="仿宋" w:cs="仿宋"/>
          <w:b w:val="0"/>
          <w:bCs/>
          <w:color w:val="000000"/>
          <w:sz w:val="28"/>
          <w:szCs w:val="28"/>
          <w:highlight w:val="none"/>
          <w:lang w:val="en-US" w:eastAsia="zh-CN"/>
        </w:rPr>
        <w:t>中标方</w:t>
      </w:r>
      <w:r>
        <w:rPr>
          <w:rFonts w:hint="eastAsia" w:ascii="仿宋" w:hAnsi="仿宋" w:eastAsia="仿宋" w:cs="仿宋"/>
          <w:color w:val="000000"/>
          <w:sz w:val="28"/>
          <w:szCs w:val="28"/>
        </w:rPr>
        <w:t>负责处理并承担全部费用。</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jc w:val="left"/>
        <w:textAlignment w:val="auto"/>
        <w:rPr>
          <w:rFonts w:hint="eastAsia" w:ascii="仿宋" w:hAnsi="仿宋" w:eastAsia="仿宋" w:cs="仿宋"/>
          <w:b w:val="0"/>
          <w:bCs/>
          <w:color w:val="000000"/>
          <w:sz w:val="28"/>
          <w:szCs w:val="28"/>
          <w:lang w:val="en-US" w:eastAsia="zh-CN"/>
        </w:rPr>
      </w:pPr>
      <w:r>
        <w:rPr>
          <w:rFonts w:hint="eastAsia" w:ascii="仿宋" w:hAnsi="仿宋" w:eastAsia="仿宋" w:cs="仿宋"/>
          <w:color w:val="auto"/>
          <w:kern w:val="0"/>
          <w:sz w:val="28"/>
          <w:szCs w:val="28"/>
          <w:lang w:val="en-US" w:eastAsia="zh-CN" w:bidi="ar-SA"/>
        </w:rPr>
        <w:t>5.保修：</w:t>
      </w:r>
      <w:r>
        <w:rPr>
          <w:rFonts w:hint="eastAsia" w:ascii="仿宋" w:hAnsi="仿宋" w:eastAsia="仿宋" w:cs="仿宋"/>
          <w:b w:val="0"/>
          <w:bCs/>
          <w:color w:val="000000"/>
          <w:sz w:val="28"/>
          <w:szCs w:val="28"/>
          <w:lang w:val="en-US" w:eastAsia="zh-CN"/>
        </w:rPr>
        <w:t>发光字及支架的</w:t>
      </w:r>
      <w:r>
        <w:rPr>
          <w:rFonts w:hint="eastAsia" w:ascii="仿宋" w:hAnsi="仿宋" w:eastAsia="仿宋" w:cs="仿宋"/>
          <w:color w:val="auto"/>
          <w:kern w:val="0"/>
          <w:sz w:val="28"/>
          <w:szCs w:val="28"/>
          <w:lang w:val="en-US" w:eastAsia="zh-CN" w:bidi="ar-SA"/>
        </w:rPr>
        <w:t>整体质保</w:t>
      </w:r>
      <w:r>
        <w:rPr>
          <w:rFonts w:hint="eastAsia" w:ascii="仿宋" w:hAnsi="仿宋" w:eastAsia="仿宋" w:cs="仿宋"/>
          <w:b w:val="0"/>
          <w:bCs/>
          <w:color w:val="000000"/>
          <w:sz w:val="28"/>
          <w:szCs w:val="28"/>
          <w:lang w:val="en-US" w:eastAsia="zh-CN"/>
        </w:rPr>
        <w:t>期为</w:t>
      </w:r>
      <w:r>
        <w:rPr>
          <w:rFonts w:hint="eastAsia" w:ascii="仿宋" w:hAnsi="仿宋" w:eastAsia="仿宋" w:cs="仿宋"/>
          <w:color w:val="auto"/>
          <w:kern w:val="0"/>
          <w:sz w:val="28"/>
          <w:szCs w:val="28"/>
          <w:lang w:val="en-US" w:eastAsia="zh-CN" w:bidi="ar-SA"/>
        </w:rPr>
        <w:t>伍年，</w:t>
      </w:r>
      <w:r>
        <w:rPr>
          <w:rFonts w:hint="eastAsia" w:ascii="仿宋" w:hAnsi="仿宋" w:eastAsia="仿宋" w:cs="仿宋"/>
          <w:b w:val="0"/>
          <w:bCs/>
          <w:color w:val="000000"/>
          <w:sz w:val="28"/>
          <w:szCs w:val="28"/>
          <w:lang w:val="en-US" w:eastAsia="zh-CN"/>
        </w:rPr>
        <w:t>自</w:t>
      </w:r>
      <w:r>
        <w:rPr>
          <w:rFonts w:hint="eastAsia" w:ascii="仿宋" w:hAnsi="仿宋" w:eastAsia="仿宋" w:cs="仿宋"/>
          <w:b w:val="0"/>
          <w:bCs/>
          <w:color w:val="000000"/>
          <w:sz w:val="28"/>
          <w:szCs w:val="28"/>
          <w:highlight w:val="none"/>
          <w:lang w:val="en-US" w:eastAsia="zh-CN"/>
        </w:rPr>
        <w:t>采购人</w:t>
      </w:r>
      <w:r>
        <w:rPr>
          <w:rFonts w:hint="eastAsia" w:ascii="仿宋" w:hAnsi="仿宋" w:eastAsia="仿宋" w:cs="仿宋"/>
          <w:b w:val="0"/>
          <w:bCs/>
          <w:color w:val="000000"/>
          <w:sz w:val="28"/>
          <w:szCs w:val="28"/>
          <w:lang w:val="en-US" w:eastAsia="zh-CN"/>
        </w:rPr>
        <w:t>总体验收合格之日起算。</w:t>
      </w:r>
    </w:p>
    <w:p>
      <w:pPr>
        <w:spacing w:line="360" w:lineRule="auto"/>
        <w:ind w:firstLine="560" w:firstLineChars="200"/>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6.其他：安装前采购人组织</w:t>
      </w:r>
      <w:r>
        <w:rPr>
          <w:rFonts w:hint="eastAsia" w:ascii="仿宋" w:hAnsi="仿宋" w:eastAsia="仿宋" w:cs="仿宋"/>
          <w:color w:val="000000"/>
          <w:sz w:val="28"/>
          <w:szCs w:val="28"/>
          <w:lang w:val="en-US" w:eastAsia="zh-CN"/>
        </w:rPr>
        <w:t>材料、半成品、成品</w:t>
      </w:r>
      <w:r>
        <w:rPr>
          <w:rFonts w:hint="eastAsia" w:ascii="仿宋" w:hAnsi="仿宋" w:eastAsia="仿宋" w:cs="仿宋"/>
          <w:color w:val="auto"/>
          <w:kern w:val="0"/>
          <w:sz w:val="28"/>
          <w:szCs w:val="28"/>
          <w:lang w:val="en-US" w:eastAsia="zh-CN" w:bidi="ar-SA"/>
        </w:rPr>
        <w:t>现场验收，验收时中标方需提供资料（以合同约定为准）；</w:t>
      </w:r>
    </w:p>
    <w:p>
      <w:pPr>
        <w:spacing w:line="360" w:lineRule="auto"/>
        <w:ind w:firstLine="560" w:firstLineChars="200"/>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7.无论招标采购过程、结果如何（如开标延期、中途终止采购、流标、废标等情况），投标方均须承担自己参加招标采购活动所产生的所有费用，招标人和招标代理机构无须给予任何补偿。</w:t>
      </w:r>
    </w:p>
    <w:p>
      <w:pPr>
        <w:numPr>
          <w:ilvl w:val="0"/>
          <w:numId w:val="0"/>
        </w:numPr>
        <w:outlineLvl w:val="0"/>
        <w:rPr>
          <w:rFonts w:hint="eastAsia" w:ascii="宋体" w:hAnsi="宋体"/>
          <w:b/>
          <w:sz w:val="28"/>
          <w:szCs w:val="28"/>
        </w:rPr>
      </w:pPr>
      <w:r>
        <w:rPr>
          <w:rFonts w:hint="eastAsia" w:ascii="宋体" w:hAnsi="宋体"/>
          <w:b/>
          <w:sz w:val="28"/>
          <w:szCs w:val="28"/>
          <w:lang w:val="en-US" w:eastAsia="zh-CN"/>
        </w:rPr>
        <w:t>（三）</w:t>
      </w:r>
      <w:r>
        <w:rPr>
          <w:rFonts w:hint="eastAsia" w:ascii="宋体" w:hAnsi="宋体"/>
          <w:b/>
          <w:sz w:val="28"/>
          <w:szCs w:val="28"/>
        </w:rPr>
        <w:t>投标人资格要求</w:t>
      </w:r>
    </w:p>
    <w:p>
      <w:pPr>
        <w:spacing w:line="360" w:lineRule="auto"/>
        <w:ind w:firstLine="560" w:firstLineChars="200"/>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1.投标人须具有广告制作资质，有独立发光字制作厂房；</w:t>
      </w:r>
    </w:p>
    <w:p>
      <w:pPr>
        <w:spacing w:line="360" w:lineRule="auto"/>
        <w:ind w:firstLine="560" w:firstLineChars="200"/>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2.为确保质量、防止色差，投标时须提供发光字样品“急”（1m*1m）及相关安装所需的配套物件；</w:t>
      </w:r>
    </w:p>
    <w:p>
      <w:pPr>
        <w:spacing w:line="360" w:lineRule="auto"/>
        <w:ind w:firstLine="560" w:firstLineChars="200"/>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3.近三年内，在经营活动中没有重大违法记录；</w:t>
      </w:r>
    </w:p>
    <w:p>
      <w:pPr>
        <w:spacing w:line="360" w:lineRule="auto"/>
        <w:ind w:firstLine="560" w:firstLineChars="200"/>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4.近三年无质量、安全事故发生；</w:t>
      </w:r>
    </w:p>
    <w:p>
      <w:pPr>
        <w:spacing w:line="360" w:lineRule="auto"/>
        <w:ind w:firstLine="560" w:firstLineChars="200"/>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5.发光字质保5年，如质保期内出现质量问题，由中标方负责免费维修、更换或重新制作，售后服务响应时间不超过4小时；</w:t>
      </w:r>
    </w:p>
    <w:p>
      <w:pPr>
        <w:spacing w:line="360" w:lineRule="auto"/>
        <w:ind w:firstLine="560" w:firstLineChars="200"/>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6.本项目不接受联合体投标。</w:t>
      </w:r>
    </w:p>
    <w:p>
      <w:pPr>
        <w:numPr>
          <w:ilvl w:val="0"/>
          <w:numId w:val="0"/>
        </w:numPr>
        <w:outlineLvl w:val="0"/>
        <w:rPr>
          <w:rFonts w:hint="eastAsia" w:ascii="宋体" w:hAnsi="宋体"/>
          <w:b/>
          <w:sz w:val="28"/>
          <w:szCs w:val="28"/>
          <w:lang w:val="en-US" w:eastAsia="zh-CN"/>
        </w:rPr>
      </w:pPr>
      <w:r>
        <w:rPr>
          <w:rFonts w:hint="eastAsia" w:ascii="宋体" w:hAnsi="宋体"/>
          <w:b/>
          <w:sz w:val="28"/>
          <w:szCs w:val="28"/>
          <w:lang w:val="en-US" w:eastAsia="zh-CN"/>
        </w:rPr>
        <w:t>（四）报价要求</w:t>
      </w:r>
    </w:p>
    <w:p>
      <w:pPr>
        <w:spacing w:line="360" w:lineRule="auto"/>
        <w:ind w:firstLine="560" w:firstLineChars="200"/>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1.总价包含产品成本、制作费、安装费、税费等所有相关费用；</w:t>
      </w:r>
    </w:p>
    <w:p>
      <w:pPr>
        <w:spacing w:line="360" w:lineRule="auto"/>
        <w:ind w:firstLine="560" w:firstLineChars="200"/>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2.标牌和工艺相符，据实结算；</w:t>
      </w:r>
    </w:p>
    <w:p>
      <w:pPr>
        <w:spacing w:line="360" w:lineRule="auto"/>
        <w:ind w:firstLine="560" w:firstLineChars="200"/>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3.产品制作安装完毕，根据实际制作数量中标价格经相关科室验收合格签字后据实结算。</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jc w:val="left"/>
        <w:textAlignment w:val="auto"/>
        <w:rPr>
          <w:rFonts w:hint="eastAsia" w:asciiTheme="minorEastAsia" w:hAnsiTheme="minorEastAsia" w:eastAsiaTheme="minorEastAsia" w:cstheme="minorEastAsia"/>
          <w:bCs/>
          <w:color w:val="auto"/>
          <w:kern w:val="0"/>
          <w:sz w:val="28"/>
          <w:szCs w:val="28"/>
          <w:lang w:val="en-US" w:eastAsia="zh-CN" w:bidi="ar-SA"/>
        </w:rPr>
      </w:pPr>
      <w:r>
        <w:rPr>
          <w:rFonts w:hint="eastAsia" w:asciiTheme="minorEastAsia" w:hAnsiTheme="minorEastAsia" w:eastAsiaTheme="minorEastAsia" w:cstheme="minorEastAsia"/>
          <w:bCs/>
          <w:color w:val="auto"/>
          <w:kern w:val="0"/>
          <w:sz w:val="28"/>
          <w:szCs w:val="28"/>
          <w:lang w:val="en-US" w:eastAsia="zh-CN" w:bidi="ar-SA"/>
        </w:rPr>
        <w:t>三、标书要求</w:t>
      </w:r>
    </w:p>
    <w:p>
      <w:pPr>
        <w:spacing w:line="360" w:lineRule="auto"/>
        <w:ind w:firstLine="560" w:firstLineChars="200"/>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1.封面：需注明标的名称、投标文件、单位、时间；</w:t>
      </w:r>
    </w:p>
    <w:p>
      <w:pPr>
        <w:spacing w:line="360" w:lineRule="auto"/>
        <w:ind w:firstLine="560" w:firstLineChars="200"/>
        <w:rPr>
          <w:rFonts w:hint="default"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2.“三证合一”或“五证合一”营业执照;</w:t>
      </w:r>
    </w:p>
    <w:p>
      <w:pPr>
        <w:spacing w:line="360" w:lineRule="auto"/>
        <w:ind w:firstLine="560" w:firstLineChars="200"/>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3.投标人身份证复印件；</w:t>
      </w:r>
    </w:p>
    <w:p>
      <w:pPr>
        <w:spacing w:line="360" w:lineRule="auto"/>
        <w:ind w:firstLine="560" w:firstLineChars="200"/>
        <w:rPr>
          <w:rFonts w:hint="default"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4.如投标人不是法定代表人，须持法定代表人亲笔签名的授权委托书,并提供法定代表人身份证明和法定代表人身份证复印件，同时要求法定代表人在身份证复印件上注明用途及签全名;</w:t>
      </w:r>
    </w:p>
    <w:p>
      <w:pPr>
        <w:spacing w:line="360" w:lineRule="auto"/>
        <w:ind w:firstLine="560" w:firstLineChars="200"/>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5.履行本项目所必需的资质证明；</w:t>
      </w:r>
    </w:p>
    <w:p>
      <w:pPr>
        <w:spacing w:line="360" w:lineRule="auto"/>
        <w:ind w:firstLine="560" w:firstLineChars="200"/>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6.针对此项目的技术、服务方案；</w:t>
      </w:r>
    </w:p>
    <w:p>
      <w:pPr>
        <w:spacing w:line="360" w:lineRule="auto"/>
        <w:ind w:firstLine="560" w:firstLineChars="200"/>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7.投标人认为需提供的其他和评审有关的资料；</w:t>
      </w:r>
    </w:p>
    <w:p>
      <w:pPr>
        <w:spacing w:line="360" w:lineRule="auto"/>
        <w:ind w:firstLine="560" w:firstLineChars="200"/>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8.投标文件的每一页都必须加盖投标单位的公章；</w:t>
      </w:r>
    </w:p>
    <w:p>
      <w:pPr>
        <w:spacing w:line="360" w:lineRule="auto"/>
        <w:ind w:firstLine="560" w:firstLineChars="200"/>
        <w:rPr>
          <w:rFonts w:hint="default"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9.投标文件参数响应表中必须标注响应项佐证材料所对应页面，否则视为无效投标文件;</w:t>
      </w:r>
    </w:p>
    <w:p>
      <w:pPr>
        <w:spacing w:line="360" w:lineRule="auto"/>
        <w:ind w:firstLine="560" w:firstLineChars="200"/>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10.投标文件必须胶装并用纸质文件袋封好（一正一副），标书必须“A4规格纸张胶制（非打孔或夹装）装订成册，并编制总目录”,要求密封，否则视为符合性审查不合格，作无效投标处理，在开标现场验证时打开，采用现场开标的方式。</w:t>
      </w:r>
    </w:p>
    <w:p>
      <w:pPr>
        <w:pStyle w:val="14"/>
        <w:widowControl w:val="0"/>
        <w:numPr>
          <w:ilvl w:val="0"/>
          <w:numId w:val="0"/>
        </w:numPr>
        <w:jc w:val="both"/>
        <w:rPr>
          <w:color w:val="auto"/>
          <w:sz w:val="28"/>
          <w:szCs w:val="28"/>
        </w:rPr>
      </w:pPr>
    </w:p>
    <w:p>
      <w:pPr>
        <w:pStyle w:val="6"/>
        <w:numPr>
          <w:ilvl w:val="0"/>
          <w:numId w:val="0"/>
        </w:numPr>
        <w:spacing w:line="240" w:lineRule="auto"/>
        <w:jc w:val="center"/>
        <w:rPr>
          <w:rFonts w:hint="eastAsia" w:ascii="宋体" w:hAnsi="宋体" w:cs="宋体"/>
          <w:color w:val="auto"/>
          <w:sz w:val="30"/>
          <w:szCs w:val="30"/>
        </w:rPr>
      </w:pPr>
      <w:bookmarkStart w:id="1" w:name="_Toc16523574"/>
      <w:r>
        <w:rPr>
          <w:rFonts w:hint="eastAsia" w:ascii="宋体" w:hAnsi="宋体" w:cs="宋体"/>
          <w:color w:val="auto"/>
          <w:sz w:val="30"/>
          <w:szCs w:val="30"/>
          <w:lang w:val="en-US" w:eastAsia="zh-CN"/>
        </w:rPr>
        <w:t xml:space="preserve">第三章   </w:t>
      </w:r>
      <w:r>
        <w:rPr>
          <w:rFonts w:hint="eastAsia" w:ascii="宋体" w:hAnsi="宋体" w:cs="宋体"/>
          <w:color w:val="auto"/>
          <w:sz w:val="30"/>
          <w:szCs w:val="30"/>
        </w:rPr>
        <w:t>投标文件的格式</w:t>
      </w:r>
    </w:p>
    <w:p>
      <w:pPr>
        <w:pStyle w:val="6"/>
        <w:numPr>
          <w:ilvl w:val="0"/>
          <w:numId w:val="0"/>
        </w:numPr>
        <w:spacing w:line="240" w:lineRule="auto"/>
        <w:ind w:firstLine="2108" w:firstLineChars="700"/>
        <w:jc w:val="both"/>
        <w:rPr>
          <w:rFonts w:hint="eastAsia" w:ascii="宋体" w:hAnsi="宋体" w:cs="宋体"/>
          <w:color w:val="auto"/>
          <w:sz w:val="30"/>
          <w:szCs w:val="30"/>
        </w:rPr>
      </w:pPr>
      <w:r>
        <w:rPr>
          <w:rFonts w:hint="eastAsia" w:ascii="宋体" w:hAnsi="宋体" w:cs="宋体"/>
          <w:color w:val="auto"/>
          <w:sz w:val="30"/>
          <w:szCs w:val="30"/>
        </w:rPr>
        <w:t>（必须按以下标题和顺序进行编制）</w:t>
      </w:r>
    </w:p>
    <w:p>
      <w:pPr>
        <w:rPr>
          <w:rFonts w:hint="eastAsia" w:ascii="宋体" w:hAnsi="宋体" w:cs="宋体"/>
          <w:color w:val="auto"/>
        </w:rPr>
      </w:pPr>
    </w:p>
    <w:bookmarkEnd w:id="1"/>
    <w:p>
      <w:pPr>
        <w:rPr>
          <w:rFonts w:hint="eastAsia"/>
          <w:color w:val="auto"/>
        </w:rPr>
      </w:pPr>
    </w:p>
    <w:p>
      <w:pPr>
        <w:jc w:val="center"/>
        <w:rPr>
          <w:b/>
          <w:color w:val="auto"/>
          <w:sz w:val="24"/>
        </w:rPr>
      </w:pPr>
      <w:r>
        <w:rPr>
          <w:b/>
          <w:color w:val="auto"/>
          <w:sz w:val="28"/>
          <w:szCs w:val="28"/>
        </w:rPr>
        <w:t>第一部分、开标一览表</w:t>
      </w:r>
    </w:p>
    <w:p>
      <w:pPr>
        <w:jc w:val="center"/>
        <w:rPr>
          <w:b/>
          <w:color w:val="auto"/>
          <w:sz w:val="24"/>
        </w:rPr>
      </w:pPr>
    </w:p>
    <w:p>
      <w:pPr>
        <w:pStyle w:val="16"/>
        <w:rPr>
          <w:color w:val="auto"/>
        </w:rPr>
      </w:pPr>
    </w:p>
    <w:p>
      <w:pPr>
        <w:adjustRightInd w:val="0"/>
        <w:snapToGrid w:val="0"/>
        <w:spacing w:line="360" w:lineRule="auto"/>
        <w:jc w:val="center"/>
        <w:rPr>
          <w:rFonts w:hint="eastAsia" w:ascii="宋体" w:hAnsi="宋体" w:cs="宋体"/>
          <w:b/>
          <w:color w:val="auto"/>
          <w:sz w:val="28"/>
          <w:szCs w:val="28"/>
        </w:rPr>
      </w:pPr>
    </w:p>
    <w:p>
      <w:pPr>
        <w:adjustRightInd w:val="0"/>
        <w:snapToGrid w:val="0"/>
        <w:spacing w:line="360" w:lineRule="auto"/>
        <w:jc w:val="center"/>
        <w:rPr>
          <w:rFonts w:hint="eastAsia" w:ascii="宋体" w:hAnsi="宋体" w:cs="宋体"/>
          <w:b/>
          <w:color w:val="auto"/>
          <w:sz w:val="28"/>
          <w:szCs w:val="28"/>
        </w:rPr>
      </w:pPr>
    </w:p>
    <w:p>
      <w:pPr>
        <w:adjustRightInd w:val="0"/>
        <w:snapToGrid w:val="0"/>
        <w:spacing w:line="360" w:lineRule="auto"/>
        <w:jc w:val="center"/>
        <w:rPr>
          <w:rFonts w:hint="eastAsia" w:ascii="宋体" w:hAnsi="宋体" w:eastAsia="宋体" w:cs="宋体"/>
          <w:b/>
          <w:color w:val="auto"/>
          <w:sz w:val="28"/>
          <w:szCs w:val="28"/>
          <w:lang w:eastAsia="zh-CN"/>
        </w:rPr>
      </w:pPr>
      <w:r>
        <w:rPr>
          <w:rFonts w:hint="eastAsia" w:ascii="宋体" w:hAnsi="宋体" w:cs="宋体"/>
          <w:b/>
          <w:color w:val="auto"/>
          <w:sz w:val="28"/>
          <w:szCs w:val="28"/>
        </w:rPr>
        <w:t>第二部分、资格证明文件</w:t>
      </w:r>
    </w:p>
    <w:p>
      <w:pPr>
        <w:pStyle w:val="14"/>
        <w:rPr>
          <w:rFonts w:hint="eastAsia"/>
          <w:color w:val="auto"/>
          <w:lang w:eastAsia="zh-CN"/>
        </w:rPr>
      </w:pPr>
    </w:p>
    <w:p>
      <w:pPr>
        <w:adjustRightInd w:val="0"/>
        <w:snapToGrid w:val="0"/>
        <w:spacing w:line="360" w:lineRule="auto"/>
        <w:jc w:val="center"/>
        <w:rPr>
          <w:rFonts w:hint="eastAsia" w:ascii="宋体" w:hAnsi="宋体" w:cs="宋体"/>
          <w:b/>
          <w:color w:val="auto"/>
          <w:sz w:val="24"/>
          <w:szCs w:val="20"/>
        </w:rPr>
      </w:pPr>
    </w:p>
    <w:p>
      <w:pPr>
        <w:adjustRightInd w:val="0"/>
        <w:snapToGrid w:val="0"/>
        <w:spacing w:line="360" w:lineRule="auto"/>
        <w:jc w:val="center"/>
        <w:rPr>
          <w:rFonts w:hint="eastAsia" w:ascii="宋体" w:hAnsi="宋体" w:cs="宋体"/>
          <w:b/>
          <w:color w:val="auto"/>
          <w:sz w:val="24"/>
          <w:szCs w:val="20"/>
        </w:rPr>
      </w:pPr>
      <w:r>
        <w:rPr>
          <w:rFonts w:hint="eastAsia" w:ascii="宋体" w:hAnsi="宋体" w:cs="宋体"/>
          <w:b/>
          <w:color w:val="auto"/>
          <w:sz w:val="24"/>
          <w:szCs w:val="20"/>
        </w:rPr>
        <w:t>一、法定代表人授权委托书</w:t>
      </w:r>
    </w:p>
    <w:p>
      <w:pPr>
        <w:adjustRightInd w:val="0"/>
        <w:snapToGrid w:val="0"/>
        <w:spacing w:line="360" w:lineRule="auto"/>
        <w:rPr>
          <w:rFonts w:hint="eastAsia" w:ascii="宋体" w:hAnsi="宋体" w:cs="宋体"/>
          <w:b/>
          <w:color w:val="auto"/>
          <w:sz w:val="28"/>
          <w:szCs w:val="28"/>
        </w:rPr>
      </w:pPr>
    </w:p>
    <w:p>
      <w:pPr>
        <w:autoSpaceDE w:val="0"/>
        <w:autoSpaceDN w:val="0"/>
        <w:adjustRightInd w:val="0"/>
        <w:snapToGrid w:val="0"/>
        <w:spacing w:line="360" w:lineRule="auto"/>
        <w:ind w:firstLine="480" w:firstLineChars="200"/>
        <w:jc w:val="left"/>
        <w:rPr>
          <w:rFonts w:hint="eastAsia" w:ascii="宋体" w:hAnsi="宋体" w:cs="宋体"/>
          <w:color w:val="auto"/>
          <w:kern w:val="0"/>
          <w:sz w:val="24"/>
        </w:rPr>
      </w:pPr>
      <w:r>
        <w:rPr>
          <w:rFonts w:hint="eastAsia" w:ascii="宋体" w:hAnsi="宋体" w:cs="宋体"/>
          <w:color w:val="auto"/>
          <w:kern w:val="0"/>
          <w:sz w:val="24"/>
        </w:rPr>
        <w:t>本人</w:t>
      </w:r>
      <w:r>
        <w:rPr>
          <w:rFonts w:hint="eastAsia" w:ascii="宋体" w:hAnsi="宋体" w:cs="宋体"/>
          <w:color w:val="auto"/>
          <w:kern w:val="0"/>
          <w:sz w:val="24"/>
          <w:u w:val="single"/>
        </w:rPr>
        <w:t>（姓名、职务）</w:t>
      </w:r>
      <w:r>
        <w:rPr>
          <w:rFonts w:hint="eastAsia" w:ascii="宋体" w:hAnsi="宋体" w:cs="宋体"/>
          <w:color w:val="auto"/>
          <w:kern w:val="0"/>
          <w:sz w:val="24"/>
        </w:rPr>
        <w:t>系</w:t>
      </w:r>
      <w:r>
        <w:rPr>
          <w:rFonts w:hint="eastAsia" w:ascii="宋体" w:hAnsi="宋体" w:cs="宋体"/>
          <w:color w:val="auto"/>
          <w:kern w:val="0"/>
          <w:sz w:val="24"/>
          <w:u w:val="single"/>
        </w:rPr>
        <w:t xml:space="preserve"> （</w:t>
      </w:r>
      <w:r>
        <w:rPr>
          <w:rFonts w:hint="eastAsia" w:ascii="宋体" w:hAnsi="宋体" w:cs="宋体"/>
          <w:color w:val="auto"/>
          <w:sz w:val="24"/>
          <w:u w:val="single"/>
        </w:rPr>
        <w:t>投标人</w:t>
      </w:r>
      <w:r>
        <w:rPr>
          <w:rFonts w:hint="eastAsia" w:ascii="宋体" w:hAnsi="宋体" w:cs="宋体"/>
          <w:color w:val="auto"/>
          <w:kern w:val="0"/>
          <w:sz w:val="24"/>
          <w:u w:val="single"/>
        </w:rPr>
        <w:t>名称）</w:t>
      </w:r>
      <w:r>
        <w:rPr>
          <w:rFonts w:hint="eastAsia" w:ascii="宋体" w:hAnsi="宋体" w:cs="宋体"/>
          <w:color w:val="auto"/>
          <w:kern w:val="0"/>
          <w:sz w:val="24"/>
        </w:rPr>
        <w:t>的法定代表人，现授权</w:t>
      </w:r>
      <w:r>
        <w:rPr>
          <w:rFonts w:hint="eastAsia" w:ascii="宋体" w:hAnsi="宋体" w:cs="宋体"/>
          <w:color w:val="auto"/>
          <w:kern w:val="0"/>
          <w:sz w:val="24"/>
          <w:u w:val="single"/>
        </w:rPr>
        <w:t>（姓名、职务）</w:t>
      </w:r>
      <w:r>
        <w:rPr>
          <w:rFonts w:hint="eastAsia" w:ascii="宋体" w:hAnsi="宋体" w:cs="宋体"/>
          <w:color w:val="auto"/>
          <w:kern w:val="0"/>
          <w:sz w:val="24"/>
        </w:rPr>
        <w:t>为我方代理人。代理人根据授权，以我方名义签署、澄清、说明、补正、递交、撤回、修改</w:t>
      </w:r>
      <w:r>
        <w:rPr>
          <w:rFonts w:hint="eastAsia" w:ascii="宋体" w:hAnsi="宋体" w:cs="宋体"/>
          <w:color w:val="auto"/>
          <w:kern w:val="0"/>
          <w:sz w:val="24"/>
          <w:u w:val="single"/>
        </w:rPr>
        <w:t>（项目名称）</w:t>
      </w:r>
      <w:r>
        <w:rPr>
          <w:rFonts w:hint="eastAsia" w:ascii="宋体" w:hAnsi="宋体" w:cs="宋体"/>
          <w:color w:val="auto"/>
          <w:kern w:val="0"/>
          <w:sz w:val="24"/>
        </w:rPr>
        <w:t>（采购编号：</w:t>
      </w:r>
      <w:r>
        <w:rPr>
          <w:rFonts w:hint="eastAsia" w:ascii="宋体" w:hAnsi="宋体" w:cs="宋体"/>
          <w:color w:val="auto"/>
          <w:kern w:val="0"/>
          <w:sz w:val="24"/>
          <w:u w:val="single"/>
        </w:rPr>
        <w:t xml:space="preserve">     </w:t>
      </w:r>
      <w:r>
        <w:rPr>
          <w:rFonts w:hint="eastAsia" w:ascii="宋体" w:hAnsi="宋体" w:cs="宋体"/>
          <w:color w:val="auto"/>
          <w:kern w:val="0"/>
          <w:sz w:val="24"/>
        </w:rPr>
        <w:t>）投标文件、签订合同和处理有关事宜，其法律后果由我方承担。</w:t>
      </w:r>
    </w:p>
    <w:p>
      <w:pPr>
        <w:autoSpaceDE w:val="0"/>
        <w:autoSpaceDN w:val="0"/>
        <w:adjustRightInd w:val="0"/>
        <w:snapToGrid w:val="0"/>
        <w:spacing w:line="360" w:lineRule="auto"/>
        <w:ind w:firstLine="480" w:firstLineChars="200"/>
        <w:jc w:val="left"/>
        <w:rPr>
          <w:rFonts w:hint="eastAsia" w:ascii="宋体" w:hAnsi="宋体" w:cs="宋体"/>
          <w:color w:val="auto"/>
          <w:kern w:val="0"/>
          <w:sz w:val="24"/>
        </w:rPr>
      </w:pPr>
      <w:r>
        <w:rPr>
          <w:rFonts w:hint="eastAsia" w:ascii="宋体" w:hAnsi="宋体" w:cs="宋体"/>
          <w:color w:val="auto"/>
          <w:kern w:val="0"/>
          <w:sz w:val="24"/>
        </w:rPr>
        <w:t>委托期限：</w:t>
      </w:r>
      <w:r>
        <w:rPr>
          <w:rFonts w:hint="eastAsia" w:ascii="宋体" w:hAnsi="宋体" w:cs="宋体"/>
          <w:color w:val="auto"/>
          <w:kern w:val="0"/>
          <w:sz w:val="24"/>
          <w:u w:val="single"/>
        </w:rPr>
        <w:t xml:space="preserve">       </w:t>
      </w:r>
      <w:r>
        <w:rPr>
          <w:rFonts w:hint="eastAsia" w:ascii="宋体" w:hAnsi="宋体" w:cs="宋体"/>
          <w:color w:val="auto"/>
          <w:kern w:val="0"/>
          <w:sz w:val="24"/>
        </w:rPr>
        <w:t>。</w:t>
      </w:r>
    </w:p>
    <w:p>
      <w:pPr>
        <w:adjustRightInd w:val="0"/>
        <w:snapToGrid w:val="0"/>
        <w:spacing w:line="360" w:lineRule="auto"/>
        <w:ind w:firstLine="435"/>
        <w:rPr>
          <w:rFonts w:hint="eastAsia" w:ascii="宋体" w:hAnsi="宋体" w:cs="宋体"/>
          <w:color w:val="auto"/>
          <w:kern w:val="0"/>
          <w:sz w:val="24"/>
        </w:rPr>
      </w:pPr>
      <w:r>
        <w:rPr>
          <w:rFonts w:hint="eastAsia" w:ascii="宋体" w:hAnsi="宋体" w:cs="宋体"/>
          <w:color w:val="auto"/>
          <w:kern w:val="0"/>
          <w:sz w:val="24"/>
        </w:rPr>
        <w:t>代理人无转委托权。</w:t>
      </w:r>
    </w:p>
    <w:p>
      <w:pPr>
        <w:adjustRightInd w:val="0"/>
        <w:snapToGrid w:val="0"/>
        <w:spacing w:line="360" w:lineRule="auto"/>
        <w:ind w:firstLine="435"/>
        <w:rPr>
          <w:rFonts w:hint="eastAsia" w:ascii="宋体" w:hAnsi="宋体" w:cs="宋体"/>
          <w:color w:val="auto"/>
          <w:sz w:val="24"/>
        </w:rPr>
      </w:pPr>
      <w:r>
        <w:rPr>
          <w:rFonts w:hint="eastAsia" w:ascii="宋体" w:hAnsi="宋体" w:cs="宋体"/>
          <w:color w:val="auto"/>
          <w:sz w:val="24"/>
        </w:rPr>
        <w:t>本授权书于日期：</w:t>
      </w:r>
      <w:r>
        <w:rPr>
          <w:rFonts w:hint="eastAsia" w:ascii="宋体" w:hAnsi="宋体" w:cs="宋体"/>
          <w:color w:val="auto"/>
          <w:sz w:val="24"/>
          <w:u w:val="single"/>
        </w:rPr>
        <w:t xml:space="preserve">    </w:t>
      </w:r>
      <w:r>
        <w:rPr>
          <w:rFonts w:hint="eastAsia" w:ascii="宋体" w:hAnsi="宋体" w:cs="宋体"/>
          <w:color w:val="auto"/>
          <w:sz w:val="24"/>
        </w:rPr>
        <w:t>年</w:t>
      </w:r>
      <w:r>
        <w:rPr>
          <w:rFonts w:hint="eastAsia" w:ascii="宋体" w:hAnsi="宋体" w:cs="宋体"/>
          <w:color w:val="auto"/>
          <w:sz w:val="24"/>
          <w:u w:val="single"/>
        </w:rPr>
        <w:t xml:space="preserve">    </w:t>
      </w:r>
      <w:r>
        <w:rPr>
          <w:rFonts w:hint="eastAsia" w:ascii="宋体" w:hAnsi="宋体" w:cs="宋体"/>
          <w:color w:val="auto"/>
          <w:sz w:val="24"/>
        </w:rPr>
        <w:t>月</w:t>
      </w:r>
      <w:r>
        <w:rPr>
          <w:rFonts w:hint="eastAsia" w:ascii="宋体" w:hAnsi="宋体" w:cs="宋体"/>
          <w:color w:val="auto"/>
          <w:sz w:val="24"/>
          <w:u w:val="single"/>
        </w:rPr>
        <w:t xml:space="preserve">    </w:t>
      </w:r>
      <w:r>
        <w:rPr>
          <w:rFonts w:hint="eastAsia" w:ascii="宋体" w:hAnsi="宋体" w:cs="宋体"/>
          <w:color w:val="auto"/>
          <w:sz w:val="24"/>
        </w:rPr>
        <w:t>日签字生效，特此声明。</w:t>
      </w:r>
    </w:p>
    <w:p>
      <w:pPr>
        <w:adjustRightInd w:val="0"/>
        <w:snapToGrid w:val="0"/>
        <w:spacing w:line="360" w:lineRule="auto"/>
        <w:ind w:firstLine="480" w:firstLineChars="200"/>
        <w:rPr>
          <w:rFonts w:hint="eastAsia" w:ascii="宋体" w:hAnsi="宋体" w:cs="宋体"/>
          <w:color w:val="auto"/>
          <w:sz w:val="24"/>
        </w:rPr>
      </w:pPr>
    </w:p>
    <w:tbl>
      <w:tblPr>
        <w:tblStyle w:val="11"/>
        <w:tblW w:w="0" w:type="auto"/>
        <w:tblInd w:w="13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7" w:hRule="atLeast"/>
        </w:trPr>
        <w:tc>
          <w:tcPr>
            <w:tcW w:w="8278" w:type="dxa"/>
            <w:noWrap w:val="0"/>
            <w:vAlign w:val="center"/>
          </w:tcPr>
          <w:p>
            <w:pPr>
              <w:adjustRightInd w:val="0"/>
              <w:snapToGrid w:val="0"/>
              <w:spacing w:line="360" w:lineRule="auto"/>
              <w:jc w:val="center"/>
              <w:rPr>
                <w:rFonts w:hint="eastAsia" w:ascii="宋体" w:hAnsi="宋体" w:cs="宋体"/>
                <w:color w:val="auto"/>
                <w:sz w:val="24"/>
              </w:rPr>
            </w:pPr>
            <w:r>
              <w:rPr>
                <w:rFonts w:hint="eastAsia" w:ascii="宋体" w:hAnsi="宋体" w:cs="宋体"/>
                <w:color w:val="auto"/>
                <w:sz w:val="24"/>
              </w:rPr>
              <w:t>委托代理人身份证（正面、反面）复印件</w:t>
            </w:r>
          </w:p>
        </w:tc>
      </w:tr>
    </w:tbl>
    <w:p>
      <w:pPr>
        <w:adjustRightInd w:val="0"/>
        <w:snapToGrid w:val="0"/>
        <w:spacing w:line="360" w:lineRule="auto"/>
        <w:rPr>
          <w:rFonts w:hint="eastAsia" w:ascii="宋体" w:hAnsi="宋体" w:cs="宋体"/>
          <w:color w:val="auto"/>
          <w:sz w:val="24"/>
        </w:rPr>
      </w:pPr>
    </w:p>
    <w:tbl>
      <w:tblPr>
        <w:tblStyle w:val="11"/>
        <w:tblW w:w="0" w:type="auto"/>
        <w:tblInd w:w="13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7" w:hRule="atLeast"/>
        </w:trPr>
        <w:tc>
          <w:tcPr>
            <w:tcW w:w="8278" w:type="dxa"/>
            <w:noWrap w:val="0"/>
            <w:vAlign w:val="center"/>
          </w:tcPr>
          <w:p>
            <w:pPr>
              <w:adjustRightInd w:val="0"/>
              <w:snapToGrid w:val="0"/>
              <w:spacing w:line="360" w:lineRule="auto"/>
              <w:jc w:val="center"/>
              <w:rPr>
                <w:rFonts w:hint="eastAsia" w:ascii="宋体" w:hAnsi="宋体" w:cs="宋体"/>
                <w:color w:val="auto"/>
                <w:sz w:val="24"/>
              </w:rPr>
            </w:pPr>
            <w:r>
              <w:rPr>
                <w:rFonts w:hint="eastAsia" w:ascii="宋体" w:hAnsi="宋体" w:cs="宋体"/>
                <w:color w:val="auto"/>
                <w:sz w:val="24"/>
              </w:rPr>
              <w:t>法定代表人身份证（正面、反面）复印件</w:t>
            </w:r>
          </w:p>
        </w:tc>
      </w:tr>
    </w:tbl>
    <w:p>
      <w:pPr>
        <w:adjustRightInd w:val="0"/>
        <w:snapToGrid w:val="0"/>
        <w:spacing w:line="360" w:lineRule="auto"/>
        <w:rPr>
          <w:rFonts w:hint="eastAsia" w:ascii="宋体" w:hAnsi="宋体" w:cs="宋体"/>
          <w:color w:val="auto"/>
          <w:sz w:val="24"/>
        </w:rPr>
      </w:pPr>
    </w:p>
    <w:p>
      <w:pPr>
        <w:adjustRightInd w:val="0"/>
        <w:snapToGrid w:val="0"/>
        <w:spacing w:line="360" w:lineRule="auto"/>
        <w:rPr>
          <w:rFonts w:hint="eastAsia" w:ascii="宋体" w:hAnsi="宋体" w:cs="宋体"/>
          <w:color w:val="auto"/>
          <w:sz w:val="24"/>
        </w:rPr>
      </w:pPr>
    </w:p>
    <w:p>
      <w:pPr>
        <w:adjustRightInd w:val="0"/>
        <w:snapToGrid w:val="0"/>
        <w:spacing w:line="360" w:lineRule="auto"/>
        <w:rPr>
          <w:rFonts w:hint="eastAsia" w:ascii="宋体" w:hAnsi="宋体" w:cs="宋体"/>
          <w:color w:val="auto"/>
          <w:sz w:val="24"/>
        </w:rPr>
      </w:pPr>
      <w:r>
        <w:rPr>
          <w:rFonts w:hint="eastAsia" w:ascii="宋体" w:hAnsi="宋体" w:cs="宋体"/>
          <w:color w:val="auto"/>
          <w:sz w:val="24"/>
        </w:rPr>
        <w:t>投标人名称（盖单位章）：</w:t>
      </w:r>
    </w:p>
    <w:p>
      <w:pPr>
        <w:adjustRightInd w:val="0"/>
        <w:snapToGrid w:val="0"/>
        <w:spacing w:line="360" w:lineRule="auto"/>
        <w:ind w:right="420"/>
        <w:rPr>
          <w:rFonts w:hint="eastAsia" w:ascii="宋体" w:hAnsi="宋体" w:cs="宋体"/>
          <w:color w:val="auto"/>
          <w:sz w:val="24"/>
        </w:rPr>
      </w:pPr>
      <w:r>
        <w:rPr>
          <w:rFonts w:hint="eastAsia" w:ascii="宋体" w:hAnsi="宋体" w:cs="宋体"/>
          <w:color w:val="auto"/>
          <w:sz w:val="24"/>
        </w:rPr>
        <w:t>法定代表人（签字）：</w:t>
      </w:r>
    </w:p>
    <w:p>
      <w:pPr>
        <w:adjustRightInd w:val="0"/>
        <w:snapToGrid w:val="0"/>
        <w:spacing w:line="360" w:lineRule="auto"/>
        <w:ind w:right="420"/>
        <w:rPr>
          <w:rFonts w:hint="eastAsia" w:ascii="宋体" w:hAnsi="宋体" w:cs="宋体"/>
          <w:color w:val="auto"/>
          <w:sz w:val="24"/>
        </w:rPr>
      </w:pPr>
      <w:r>
        <w:rPr>
          <w:rFonts w:hint="eastAsia" w:ascii="宋体" w:hAnsi="宋体" w:cs="宋体"/>
          <w:color w:val="auto"/>
          <w:sz w:val="24"/>
        </w:rPr>
        <w:t>委托代理人（签字）：</w:t>
      </w:r>
    </w:p>
    <w:p>
      <w:pPr>
        <w:adjustRightInd w:val="0"/>
        <w:snapToGrid w:val="0"/>
        <w:spacing w:line="360" w:lineRule="auto"/>
        <w:rPr>
          <w:rFonts w:hint="eastAsia" w:ascii="宋体" w:hAnsi="宋体" w:cs="宋体"/>
          <w:b/>
          <w:color w:val="auto"/>
          <w:sz w:val="24"/>
        </w:rPr>
      </w:pPr>
      <w:r>
        <w:rPr>
          <w:rFonts w:hint="eastAsia" w:ascii="宋体" w:hAnsi="宋体" w:cs="宋体"/>
          <w:color w:val="auto"/>
          <w:sz w:val="24"/>
        </w:rPr>
        <w:t>日期：</w:t>
      </w:r>
      <w:r>
        <w:rPr>
          <w:rFonts w:hint="eastAsia" w:ascii="宋体" w:hAnsi="宋体" w:cs="宋体"/>
          <w:color w:val="auto"/>
          <w:sz w:val="24"/>
          <w:u w:val="single"/>
        </w:rPr>
        <w:t xml:space="preserve">    </w:t>
      </w:r>
      <w:r>
        <w:rPr>
          <w:rFonts w:hint="eastAsia" w:ascii="宋体" w:hAnsi="宋体" w:cs="宋体"/>
          <w:color w:val="auto"/>
          <w:sz w:val="24"/>
        </w:rPr>
        <w:t>年</w:t>
      </w:r>
      <w:r>
        <w:rPr>
          <w:rFonts w:hint="eastAsia" w:ascii="宋体" w:hAnsi="宋体" w:cs="宋体"/>
          <w:color w:val="auto"/>
          <w:sz w:val="24"/>
          <w:u w:val="single"/>
        </w:rPr>
        <w:t xml:space="preserve">    </w:t>
      </w:r>
      <w:r>
        <w:rPr>
          <w:rFonts w:hint="eastAsia" w:ascii="宋体" w:hAnsi="宋体" w:cs="宋体"/>
          <w:color w:val="auto"/>
          <w:sz w:val="24"/>
        </w:rPr>
        <w:t>月</w:t>
      </w:r>
      <w:r>
        <w:rPr>
          <w:rFonts w:hint="eastAsia" w:ascii="宋体" w:hAnsi="宋体" w:cs="宋体"/>
          <w:color w:val="auto"/>
          <w:sz w:val="24"/>
          <w:u w:val="single"/>
        </w:rPr>
        <w:t xml:space="preserve">    </w:t>
      </w:r>
      <w:r>
        <w:rPr>
          <w:rFonts w:hint="eastAsia" w:ascii="宋体" w:hAnsi="宋体" w:cs="宋体"/>
          <w:color w:val="auto"/>
          <w:sz w:val="24"/>
        </w:rPr>
        <w:t>日</w:t>
      </w:r>
    </w:p>
    <w:p>
      <w:pPr>
        <w:adjustRightInd w:val="0"/>
        <w:snapToGrid w:val="0"/>
        <w:spacing w:line="360" w:lineRule="auto"/>
        <w:rPr>
          <w:rFonts w:hint="eastAsia" w:ascii="宋体" w:hAnsi="宋体" w:cs="宋体"/>
          <w:b/>
          <w:color w:val="auto"/>
          <w:sz w:val="28"/>
          <w:szCs w:val="28"/>
        </w:rPr>
      </w:pPr>
    </w:p>
    <w:p>
      <w:pPr>
        <w:adjustRightInd w:val="0"/>
        <w:snapToGrid w:val="0"/>
        <w:spacing w:line="360" w:lineRule="auto"/>
        <w:rPr>
          <w:rFonts w:hint="eastAsia" w:ascii="宋体" w:hAnsi="宋体" w:cs="宋体"/>
          <w:b/>
          <w:color w:val="auto"/>
          <w:sz w:val="28"/>
          <w:szCs w:val="28"/>
        </w:rPr>
      </w:pPr>
    </w:p>
    <w:p>
      <w:pPr>
        <w:adjustRightInd w:val="0"/>
        <w:snapToGrid w:val="0"/>
        <w:spacing w:line="360" w:lineRule="auto"/>
        <w:rPr>
          <w:rFonts w:hint="eastAsia" w:ascii="宋体" w:hAnsi="宋体" w:cs="宋体"/>
          <w:b/>
          <w:color w:val="auto"/>
          <w:sz w:val="28"/>
          <w:szCs w:val="28"/>
        </w:rPr>
      </w:pPr>
    </w:p>
    <w:p>
      <w:pPr>
        <w:adjustRightInd w:val="0"/>
        <w:snapToGrid w:val="0"/>
        <w:spacing w:line="360" w:lineRule="auto"/>
        <w:rPr>
          <w:rFonts w:hint="eastAsia" w:ascii="宋体" w:hAnsi="宋体" w:cs="宋体"/>
          <w:b/>
          <w:color w:val="auto"/>
          <w:sz w:val="28"/>
          <w:szCs w:val="28"/>
        </w:rPr>
      </w:pPr>
    </w:p>
    <w:p>
      <w:pPr>
        <w:adjustRightInd w:val="0"/>
        <w:snapToGrid w:val="0"/>
        <w:spacing w:line="360" w:lineRule="auto"/>
        <w:rPr>
          <w:rFonts w:hint="eastAsia" w:ascii="宋体" w:hAnsi="宋体" w:cs="宋体"/>
          <w:b/>
          <w:color w:val="auto"/>
          <w:sz w:val="28"/>
          <w:szCs w:val="28"/>
        </w:rPr>
      </w:pPr>
    </w:p>
    <w:p>
      <w:pPr>
        <w:adjustRightInd w:val="0"/>
        <w:snapToGrid w:val="0"/>
        <w:spacing w:line="360" w:lineRule="auto"/>
        <w:jc w:val="center"/>
        <w:rPr>
          <w:rFonts w:hint="eastAsia" w:ascii="宋体" w:hAnsi="宋体" w:cs="宋体"/>
          <w:color w:val="auto"/>
          <w:sz w:val="24"/>
        </w:rPr>
      </w:pPr>
      <w:r>
        <w:rPr>
          <w:rFonts w:hint="eastAsia" w:ascii="宋体" w:hAnsi="宋体" w:cs="宋体"/>
          <w:b/>
          <w:color w:val="auto"/>
          <w:sz w:val="24"/>
          <w:szCs w:val="20"/>
        </w:rPr>
        <w:t>二、投标人资格声明</w:t>
      </w:r>
    </w:p>
    <w:p>
      <w:pPr>
        <w:widowControl/>
        <w:adjustRightInd w:val="0"/>
        <w:snapToGrid w:val="0"/>
        <w:spacing w:before="120" w:beforeLines="50" w:line="360" w:lineRule="auto"/>
        <w:jc w:val="left"/>
        <w:rPr>
          <w:rFonts w:hint="eastAsia" w:ascii="宋体" w:hAnsi="宋体" w:cs="宋体"/>
          <w:color w:val="auto"/>
          <w:kern w:val="0"/>
          <w:sz w:val="24"/>
        </w:rPr>
      </w:pPr>
      <w:r>
        <w:rPr>
          <w:rFonts w:hint="eastAsia" w:ascii="宋体" w:hAnsi="宋体" w:cs="宋体"/>
          <w:color w:val="auto"/>
          <w:sz w:val="24"/>
        </w:rPr>
        <w:t>致(</w:t>
      </w:r>
      <w:r>
        <w:rPr>
          <w:rFonts w:hint="eastAsia" w:ascii="宋体" w:hAnsi="宋体" w:cs="宋体"/>
          <w:color w:val="auto"/>
          <w:sz w:val="24"/>
          <w:lang w:val="en-US" w:eastAsia="zh-CN"/>
        </w:rPr>
        <w:t xml:space="preserve">           </w:t>
      </w:r>
      <w:r>
        <w:rPr>
          <w:rFonts w:hint="eastAsia" w:ascii="宋体" w:hAnsi="宋体" w:cs="宋体"/>
          <w:color w:val="auto"/>
          <w:sz w:val="24"/>
        </w:rPr>
        <w:t>)：</w:t>
      </w:r>
    </w:p>
    <w:p>
      <w:pPr>
        <w:widowControl/>
        <w:adjustRightInd w:val="0"/>
        <w:snapToGrid w:val="0"/>
        <w:spacing w:before="120" w:beforeLines="50" w:line="360" w:lineRule="auto"/>
        <w:ind w:firstLine="480" w:firstLineChars="200"/>
        <w:jc w:val="left"/>
        <w:rPr>
          <w:rFonts w:hint="eastAsia" w:ascii="宋体" w:hAnsi="宋体" w:cs="宋体"/>
          <w:color w:val="auto"/>
          <w:kern w:val="0"/>
          <w:sz w:val="24"/>
        </w:rPr>
      </w:pPr>
      <w:r>
        <w:rPr>
          <w:rFonts w:hint="eastAsia" w:ascii="宋体" w:hAnsi="宋体" w:cs="宋体"/>
          <w:color w:val="auto"/>
          <w:sz w:val="24"/>
        </w:rPr>
        <w:t>按照招标文件的规定，我单位郑重声明如下：</w:t>
      </w:r>
    </w:p>
    <w:p>
      <w:pPr>
        <w:widowControl/>
        <w:adjustRightInd w:val="0"/>
        <w:snapToGrid w:val="0"/>
        <w:spacing w:before="120" w:beforeLines="50" w:line="360" w:lineRule="auto"/>
        <w:ind w:firstLine="480" w:firstLineChars="200"/>
        <w:jc w:val="left"/>
        <w:rPr>
          <w:rFonts w:hint="eastAsia" w:ascii="宋体" w:hAnsi="宋体" w:cs="宋体"/>
          <w:color w:val="auto"/>
          <w:kern w:val="0"/>
          <w:sz w:val="24"/>
        </w:rPr>
      </w:pPr>
      <w:r>
        <w:rPr>
          <w:rFonts w:hint="eastAsia" w:ascii="宋体" w:hAnsi="宋体" w:cs="宋体"/>
          <w:color w:val="auto"/>
          <w:sz w:val="24"/>
        </w:rPr>
        <w:t>一、我单位是按照中华人民共和国法律规定登记注册的，注册地点为</w:t>
      </w:r>
      <w:r>
        <w:rPr>
          <w:rFonts w:hint="eastAsia" w:ascii="宋体" w:hAnsi="宋体" w:cs="宋体"/>
          <w:color w:val="auto"/>
          <w:sz w:val="24"/>
          <w:u w:val="single"/>
        </w:rPr>
        <w:t xml:space="preserve">      </w:t>
      </w:r>
      <w:r>
        <w:rPr>
          <w:rFonts w:hint="eastAsia" w:ascii="宋体" w:hAnsi="宋体" w:cs="宋体"/>
          <w:color w:val="auto"/>
          <w:sz w:val="24"/>
        </w:rPr>
        <w:t>，全称为</w:t>
      </w:r>
      <w:r>
        <w:rPr>
          <w:rFonts w:hint="eastAsia" w:ascii="宋体" w:hAnsi="宋体" w:cs="宋体"/>
          <w:color w:val="auto"/>
          <w:sz w:val="24"/>
          <w:u w:val="single"/>
        </w:rPr>
        <w:t xml:space="preserve">      </w:t>
      </w:r>
      <w:r>
        <w:rPr>
          <w:rFonts w:hint="eastAsia" w:ascii="宋体" w:hAnsi="宋体" w:cs="宋体"/>
          <w:color w:val="auto"/>
          <w:sz w:val="24"/>
        </w:rPr>
        <w:t>，统一社会信用代码为</w:t>
      </w:r>
      <w:r>
        <w:rPr>
          <w:rFonts w:hint="eastAsia" w:ascii="宋体" w:hAnsi="宋体" w:cs="宋体"/>
          <w:color w:val="auto"/>
          <w:sz w:val="24"/>
          <w:u w:val="single"/>
        </w:rPr>
        <w:t xml:space="preserve">      </w:t>
      </w:r>
      <w:r>
        <w:rPr>
          <w:rFonts w:hint="eastAsia" w:ascii="宋体" w:hAnsi="宋体" w:cs="宋体"/>
          <w:color w:val="auto"/>
          <w:sz w:val="24"/>
        </w:rPr>
        <w:t>，法定代表人为</w:t>
      </w:r>
      <w:r>
        <w:rPr>
          <w:rFonts w:hint="eastAsia" w:ascii="宋体" w:hAnsi="宋体" w:cs="宋体"/>
          <w:color w:val="auto"/>
          <w:sz w:val="24"/>
          <w:u w:val="single"/>
        </w:rPr>
        <w:t xml:space="preserve">      </w:t>
      </w:r>
      <w:r>
        <w:rPr>
          <w:rFonts w:hint="eastAsia" w:ascii="宋体" w:hAnsi="宋体" w:cs="宋体"/>
          <w:color w:val="auto"/>
          <w:sz w:val="24"/>
        </w:rPr>
        <w:t>，具有独立承担民事责任的能力。</w:t>
      </w:r>
    </w:p>
    <w:p>
      <w:pPr>
        <w:widowControl/>
        <w:adjustRightInd w:val="0"/>
        <w:snapToGrid w:val="0"/>
        <w:spacing w:before="120" w:beforeLines="50" w:line="360" w:lineRule="auto"/>
        <w:ind w:firstLine="480" w:firstLineChars="200"/>
        <w:jc w:val="left"/>
        <w:rPr>
          <w:rFonts w:hint="eastAsia" w:ascii="宋体" w:hAnsi="宋体" w:cs="宋体"/>
          <w:color w:val="auto"/>
          <w:sz w:val="24"/>
        </w:rPr>
      </w:pPr>
      <w:r>
        <w:rPr>
          <w:rFonts w:hint="eastAsia" w:ascii="宋体" w:hAnsi="宋体" w:cs="宋体"/>
          <w:color w:val="auto"/>
          <w:sz w:val="24"/>
        </w:rPr>
        <w:t>二、我单位具有良好的商业信誉和健全的财务会计制度。</w:t>
      </w:r>
    </w:p>
    <w:p>
      <w:pPr>
        <w:widowControl/>
        <w:adjustRightInd w:val="0"/>
        <w:snapToGrid w:val="0"/>
        <w:spacing w:before="120" w:beforeLines="50" w:line="360" w:lineRule="auto"/>
        <w:ind w:firstLine="480" w:firstLineChars="200"/>
        <w:jc w:val="left"/>
        <w:rPr>
          <w:rFonts w:hint="eastAsia" w:ascii="宋体" w:hAnsi="宋体" w:cs="宋体"/>
          <w:color w:val="auto"/>
          <w:kern w:val="0"/>
          <w:sz w:val="24"/>
        </w:rPr>
      </w:pPr>
      <w:r>
        <w:rPr>
          <w:rFonts w:hint="eastAsia" w:ascii="宋体" w:hAnsi="宋体" w:cs="宋体"/>
          <w:color w:val="auto"/>
          <w:kern w:val="0"/>
          <w:sz w:val="24"/>
        </w:rPr>
        <w:t>三、</w:t>
      </w:r>
      <w:r>
        <w:rPr>
          <w:rFonts w:hint="eastAsia" w:ascii="宋体" w:hAnsi="宋体" w:cs="宋体"/>
          <w:color w:val="auto"/>
          <w:sz w:val="24"/>
        </w:rPr>
        <w:t>我单位具有履行本项目采购合同所必需的设备和专业技术能力。</w:t>
      </w:r>
    </w:p>
    <w:p>
      <w:pPr>
        <w:widowControl/>
        <w:adjustRightInd w:val="0"/>
        <w:snapToGrid w:val="0"/>
        <w:spacing w:before="120" w:beforeLines="50" w:line="360" w:lineRule="auto"/>
        <w:ind w:firstLine="480" w:firstLineChars="200"/>
        <w:jc w:val="left"/>
        <w:rPr>
          <w:rFonts w:hint="eastAsia" w:ascii="宋体" w:hAnsi="宋体" w:cs="宋体"/>
          <w:color w:val="auto"/>
          <w:sz w:val="24"/>
        </w:rPr>
      </w:pPr>
      <w:r>
        <w:rPr>
          <w:rFonts w:hint="eastAsia" w:ascii="宋体" w:hAnsi="宋体" w:cs="宋体"/>
          <w:color w:val="auto"/>
          <w:sz w:val="24"/>
        </w:rPr>
        <w:t>四、我单位在参加本招标项目前三年内，在经营活动中，未因违法经营受到刑事处罚或者责令停产停业、吊销许可证或者执照、较大数额罚款等行政处罚。其中较大数额罚款是指：对公民处罚款在1000元及以上；对法人或者其他组织处罚款在2万元及以上；法律法规另有规定的，从其规定。</w:t>
      </w:r>
    </w:p>
    <w:p>
      <w:pPr>
        <w:widowControl/>
        <w:adjustRightInd w:val="0"/>
        <w:snapToGrid w:val="0"/>
        <w:spacing w:before="120" w:beforeLines="50" w:line="360" w:lineRule="auto"/>
        <w:ind w:firstLine="480" w:firstLineChars="200"/>
        <w:jc w:val="left"/>
        <w:rPr>
          <w:rFonts w:hint="eastAsia" w:ascii="宋体" w:hAnsi="宋体" w:cs="宋体"/>
          <w:color w:val="auto"/>
          <w:sz w:val="24"/>
        </w:rPr>
      </w:pPr>
      <w:r>
        <w:rPr>
          <w:rFonts w:hint="eastAsia" w:ascii="宋体" w:hAnsi="宋体" w:cs="宋体"/>
          <w:color w:val="auto"/>
          <w:sz w:val="24"/>
        </w:rPr>
        <w:t>五、我单位具备法律、行政法规规定的其他条件。</w:t>
      </w:r>
    </w:p>
    <w:p>
      <w:pPr>
        <w:widowControl/>
        <w:adjustRightInd w:val="0"/>
        <w:snapToGrid w:val="0"/>
        <w:spacing w:before="120" w:beforeLines="50" w:line="360" w:lineRule="auto"/>
        <w:ind w:firstLine="480" w:firstLineChars="200"/>
        <w:jc w:val="left"/>
        <w:rPr>
          <w:rFonts w:hint="eastAsia" w:ascii="宋体" w:hAnsi="宋体" w:cs="宋体"/>
          <w:color w:val="auto"/>
          <w:sz w:val="24"/>
        </w:rPr>
      </w:pPr>
      <w:r>
        <w:rPr>
          <w:rFonts w:hint="eastAsia" w:ascii="宋体" w:hAnsi="宋体" w:cs="宋体"/>
          <w:color w:val="auto"/>
          <w:kern w:val="0"/>
          <w:sz w:val="24"/>
        </w:rPr>
        <w:t>六、</w:t>
      </w:r>
      <w:r>
        <w:rPr>
          <w:rFonts w:hint="eastAsia" w:ascii="宋体" w:hAnsi="宋体" w:cs="宋体"/>
          <w:color w:val="auto"/>
          <w:sz w:val="24"/>
        </w:rPr>
        <w:t>与我单位存在“单位负责人为同一人或者存在直接控股、管理关系”的其他法人单位信息如下（如无，填写“无”）：</w:t>
      </w:r>
    </w:p>
    <w:p>
      <w:pPr>
        <w:adjustRightInd w:val="0"/>
        <w:snapToGrid w:val="0"/>
        <w:spacing w:before="120" w:beforeLines="50" w:line="360" w:lineRule="auto"/>
        <w:ind w:firstLine="480" w:firstLineChars="200"/>
        <w:rPr>
          <w:rFonts w:hint="eastAsia" w:ascii="宋体" w:hAnsi="宋体" w:cs="宋体"/>
          <w:color w:val="auto"/>
          <w:sz w:val="24"/>
          <w:u w:val="single"/>
        </w:rPr>
      </w:pPr>
      <w:r>
        <w:rPr>
          <w:rFonts w:hint="eastAsia" w:ascii="宋体" w:hAnsi="宋体" w:cs="宋体"/>
          <w:color w:val="auto"/>
          <w:sz w:val="24"/>
        </w:rPr>
        <w:t>1、与我单位的法定代表人（单位负责人）为同一人的其他法人单位如下：</w:t>
      </w:r>
      <w:r>
        <w:rPr>
          <w:rFonts w:hint="eastAsia" w:ascii="宋体" w:hAnsi="宋体" w:cs="宋体"/>
          <w:color w:val="auto"/>
          <w:sz w:val="24"/>
          <w:u w:val="single"/>
        </w:rPr>
        <w:t xml:space="preserve">               </w:t>
      </w:r>
    </w:p>
    <w:p>
      <w:pPr>
        <w:adjustRightInd w:val="0"/>
        <w:snapToGrid w:val="0"/>
        <w:spacing w:before="120" w:beforeLines="50" w:line="360" w:lineRule="auto"/>
        <w:ind w:firstLine="480" w:firstLineChars="200"/>
        <w:rPr>
          <w:rFonts w:hint="eastAsia" w:ascii="宋体" w:hAnsi="宋体" w:cs="宋体"/>
          <w:color w:val="auto"/>
          <w:sz w:val="24"/>
        </w:rPr>
      </w:pPr>
      <w:r>
        <w:rPr>
          <w:rFonts w:hint="eastAsia" w:ascii="宋体" w:hAnsi="宋体" w:cs="宋体"/>
          <w:color w:val="auto"/>
          <w:sz w:val="24"/>
        </w:rPr>
        <w:t>2、我单位直接控股的其他法人单位如下：</w:t>
      </w:r>
      <w:r>
        <w:rPr>
          <w:rFonts w:hint="eastAsia" w:ascii="宋体" w:hAnsi="宋体" w:cs="宋体"/>
          <w:color w:val="auto"/>
          <w:sz w:val="24"/>
          <w:u w:val="single"/>
        </w:rPr>
        <w:t xml:space="preserve">                                            </w:t>
      </w:r>
    </w:p>
    <w:p>
      <w:pPr>
        <w:adjustRightInd w:val="0"/>
        <w:snapToGrid w:val="0"/>
        <w:spacing w:before="120" w:beforeLines="50" w:line="360" w:lineRule="auto"/>
        <w:ind w:firstLine="480" w:firstLineChars="200"/>
        <w:rPr>
          <w:rFonts w:hint="eastAsia" w:ascii="宋体" w:hAnsi="宋体" w:cs="宋体"/>
          <w:color w:val="auto"/>
          <w:sz w:val="24"/>
        </w:rPr>
      </w:pPr>
      <w:r>
        <w:rPr>
          <w:rFonts w:hint="eastAsia" w:ascii="宋体" w:hAnsi="宋体" w:cs="宋体"/>
          <w:color w:val="auto"/>
          <w:sz w:val="24"/>
        </w:rPr>
        <w:t>3、与我单位存在管理关系的其他法人单位如下：</w:t>
      </w:r>
      <w:r>
        <w:rPr>
          <w:rFonts w:hint="eastAsia" w:ascii="宋体" w:hAnsi="宋体" w:cs="宋体"/>
          <w:color w:val="auto"/>
          <w:sz w:val="24"/>
          <w:u w:val="single"/>
        </w:rPr>
        <w:t xml:space="preserve">                                      </w:t>
      </w:r>
    </w:p>
    <w:p>
      <w:pPr>
        <w:widowControl/>
        <w:adjustRightInd w:val="0"/>
        <w:snapToGrid w:val="0"/>
        <w:spacing w:before="120" w:beforeLines="50" w:line="360" w:lineRule="auto"/>
        <w:ind w:firstLine="480" w:firstLineChars="200"/>
        <w:jc w:val="left"/>
        <w:rPr>
          <w:rFonts w:hint="eastAsia" w:ascii="宋体" w:hAnsi="宋体" w:cs="宋体"/>
          <w:color w:val="auto"/>
          <w:kern w:val="0"/>
          <w:sz w:val="24"/>
        </w:rPr>
      </w:pPr>
      <w:r>
        <w:rPr>
          <w:rFonts w:hint="eastAsia" w:ascii="宋体" w:hAnsi="宋体" w:cs="宋体"/>
          <w:color w:val="auto"/>
          <w:sz w:val="24"/>
        </w:rPr>
        <w:t>我单位保证上述声明的事项都是真实的，如有虚假，我单位愿意承担相应的法律责任，并承担因此所造成的一切损失。</w:t>
      </w:r>
    </w:p>
    <w:p>
      <w:pPr>
        <w:widowControl/>
        <w:adjustRightInd w:val="0"/>
        <w:snapToGrid w:val="0"/>
        <w:spacing w:before="120" w:beforeLines="50" w:line="360" w:lineRule="auto"/>
        <w:ind w:firstLine="480" w:firstLineChars="200"/>
        <w:jc w:val="left"/>
        <w:rPr>
          <w:rFonts w:hint="eastAsia" w:ascii="宋体" w:hAnsi="宋体" w:cs="宋体"/>
          <w:color w:val="auto"/>
          <w:sz w:val="24"/>
        </w:rPr>
      </w:pPr>
      <w:r>
        <w:rPr>
          <w:rFonts w:hint="eastAsia" w:ascii="宋体" w:hAnsi="宋体" w:cs="宋体"/>
          <w:color w:val="auto"/>
          <w:sz w:val="24"/>
        </w:rPr>
        <w:t>我单位保证随时按照要求提供能够证明上述声明事项真实性的任何有效文件。</w:t>
      </w:r>
    </w:p>
    <w:p>
      <w:pPr>
        <w:widowControl/>
        <w:adjustRightInd w:val="0"/>
        <w:snapToGrid w:val="0"/>
        <w:spacing w:before="120" w:beforeLines="50" w:line="360" w:lineRule="auto"/>
        <w:jc w:val="left"/>
        <w:rPr>
          <w:rFonts w:hint="eastAsia" w:ascii="宋体" w:hAnsi="宋体" w:cs="宋体"/>
          <w:color w:val="auto"/>
          <w:kern w:val="0"/>
          <w:sz w:val="24"/>
        </w:rPr>
      </w:pPr>
      <w:r>
        <w:rPr>
          <w:rFonts w:hint="eastAsia" w:ascii="宋体" w:hAnsi="宋体" w:cs="宋体"/>
          <w:color w:val="auto"/>
          <w:sz w:val="24"/>
        </w:rPr>
        <w:t>投标人名称（盖单位公章）：</w:t>
      </w:r>
    </w:p>
    <w:p>
      <w:pPr>
        <w:widowControl/>
        <w:adjustRightInd w:val="0"/>
        <w:snapToGrid w:val="0"/>
        <w:spacing w:before="120" w:beforeLines="50" w:line="360" w:lineRule="auto"/>
        <w:jc w:val="left"/>
        <w:rPr>
          <w:rFonts w:hint="eastAsia" w:ascii="宋体" w:hAnsi="宋体" w:cs="宋体"/>
          <w:b/>
          <w:bCs/>
          <w:color w:val="auto"/>
          <w:kern w:val="0"/>
          <w:sz w:val="24"/>
        </w:rPr>
      </w:pPr>
      <w:r>
        <w:rPr>
          <w:rFonts w:hint="eastAsia" w:ascii="宋体" w:hAnsi="宋体" w:cs="宋体"/>
          <w:color w:val="auto"/>
          <w:sz w:val="24"/>
        </w:rPr>
        <w:t>法定代表人或委托代理人（签字）：</w:t>
      </w:r>
    </w:p>
    <w:p>
      <w:pPr>
        <w:widowControl/>
        <w:adjustRightInd w:val="0"/>
        <w:snapToGrid w:val="0"/>
        <w:spacing w:before="120" w:beforeLines="50" w:line="360" w:lineRule="auto"/>
        <w:jc w:val="left"/>
        <w:rPr>
          <w:rFonts w:hint="eastAsia" w:ascii="宋体" w:hAnsi="宋体" w:cs="宋体"/>
          <w:color w:val="auto"/>
          <w:sz w:val="24"/>
        </w:rPr>
      </w:pPr>
      <w:r>
        <w:rPr>
          <w:rFonts w:hint="eastAsia" w:ascii="宋体" w:hAnsi="宋体" w:cs="宋体"/>
          <w:color w:val="auto"/>
          <w:sz w:val="24"/>
        </w:rPr>
        <w:t>日期：</w:t>
      </w:r>
      <w:r>
        <w:rPr>
          <w:rFonts w:hint="eastAsia" w:ascii="宋体" w:hAnsi="宋体" w:cs="宋体"/>
          <w:color w:val="auto"/>
          <w:sz w:val="24"/>
          <w:u w:val="single"/>
        </w:rPr>
        <w:t xml:space="preserve">    </w:t>
      </w:r>
      <w:r>
        <w:rPr>
          <w:rFonts w:hint="eastAsia" w:ascii="宋体" w:hAnsi="宋体" w:cs="宋体"/>
          <w:color w:val="auto"/>
          <w:sz w:val="24"/>
        </w:rPr>
        <w:t>年</w:t>
      </w:r>
      <w:r>
        <w:rPr>
          <w:rFonts w:hint="eastAsia" w:ascii="宋体" w:hAnsi="宋体" w:cs="宋体"/>
          <w:color w:val="auto"/>
          <w:sz w:val="24"/>
          <w:u w:val="single"/>
        </w:rPr>
        <w:t xml:space="preserve">    </w:t>
      </w:r>
      <w:r>
        <w:rPr>
          <w:rFonts w:hint="eastAsia" w:ascii="宋体" w:hAnsi="宋体" w:cs="宋体"/>
          <w:color w:val="auto"/>
          <w:sz w:val="24"/>
        </w:rPr>
        <w:t>月</w:t>
      </w:r>
      <w:r>
        <w:rPr>
          <w:rFonts w:hint="eastAsia" w:ascii="宋体" w:hAnsi="宋体" w:cs="宋体"/>
          <w:color w:val="auto"/>
          <w:sz w:val="24"/>
          <w:u w:val="single"/>
        </w:rPr>
        <w:t xml:space="preserve">    </w:t>
      </w:r>
      <w:r>
        <w:rPr>
          <w:rFonts w:hint="eastAsia" w:ascii="宋体" w:hAnsi="宋体" w:cs="宋体"/>
          <w:color w:val="auto"/>
          <w:sz w:val="24"/>
        </w:rPr>
        <w:t>日</w:t>
      </w:r>
    </w:p>
    <w:p>
      <w:pPr>
        <w:adjustRightInd w:val="0"/>
        <w:snapToGrid w:val="0"/>
        <w:spacing w:line="360" w:lineRule="auto"/>
        <w:jc w:val="center"/>
        <w:rPr>
          <w:rFonts w:hint="eastAsia" w:ascii="宋体" w:hAnsi="宋体" w:cs="宋体"/>
          <w:b/>
          <w:color w:val="auto"/>
          <w:sz w:val="24"/>
          <w:szCs w:val="20"/>
        </w:rPr>
      </w:pPr>
    </w:p>
    <w:p>
      <w:pPr>
        <w:adjustRightInd w:val="0"/>
        <w:snapToGrid w:val="0"/>
        <w:spacing w:line="360" w:lineRule="auto"/>
        <w:rPr>
          <w:rFonts w:hint="eastAsia" w:ascii="宋体" w:hAnsi="宋体" w:cs="宋体"/>
          <w:b/>
          <w:color w:val="auto"/>
          <w:sz w:val="24"/>
          <w:szCs w:val="20"/>
        </w:rPr>
      </w:pPr>
    </w:p>
    <w:p>
      <w:pPr>
        <w:adjustRightInd w:val="0"/>
        <w:snapToGrid w:val="0"/>
        <w:spacing w:line="360" w:lineRule="auto"/>
        <w:rPr>
          <w:rFonts w:hint="eastAsia" w:ascii="宋体" w:hAnsi="宋体" w:cs="宋体"/>
          <w:b/>
          <w:color w:val="auto"/>
          <w:sz w:val="24"/>
          <w:szCs w:val="20"/>
        </w:rPr>
      </w:pPr>
    </w:p>
    <w:p>
      <w:pPr>
        <w:adjustRightInd w:val="0"/>
        <w:snapToGrid w:val="0"/>
        <w:spacing w:line="360" w:lineRule="auto"/>
        <w:jc w:val="center"/>
        <w:rPr>
          <w:rFonts w:ascii="宋体" w:hAnsi="宋体" w:cs="宋体"/>
          <w:b/>
          <w:color w:val="auto"/>
          <w:sz w:val="28"/>
          <w:szCs w:val="28"/>
        </w:rPr>
      </w:pPr>
      <w:r>
        <w:rPr>
          <w:rFonts w:hint="eastAsia" w:ascii="宋体" w:hAnsi="宋体" w:cs="宋体"/>
          <w:b/>
          <w:color w:val="auto"/>
          <w:sz w:val="28"/>
          <w:szCs w:val="28"/>
        </w:rPr>
        <w:t>三、符合基本资格条件证明材料复印件或者情况说明</w:t>
      </w:r>
    </w:p>
    <w:p>
      <w:pPr>
        <w:adjustRightInd w:val="0"/>
        <w:snapToGrid w:val="0"/>
        <w:spacing w:line="360" w:lineRule="auto"/>
        <w:jc w:val="center"/>
        <w:rPr>
          <w:rFonts w:hint="eastAsia" w:ascii="宋体" w:hAnsi="宋体" w:cs="宋体"/>
          <w:b/>
          <w:color w:val="auto"/>
          <w:sz w:val="24"/>
          <w:szCs w:val="20"/>
        </w:rPr>
      </w:pPr>
    </w:p>
    <w:p>
      <w:pPr>
        <w:pStyle w:val="7"/>
        <w:keepLines w:val="0"/>
        <w:snapToGrid w:val="0"/>
        <w:spacing w:before="0" w:after="0" w:line="520" w:lineRule="exact"/>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cs="宋体"/>
          <w:b w:val="0"/>
          <w:color w:val="auto"/>
          <w:sz w:val="24"/>
          <w:szCs w:val="24"/>
        </w:rPr>
        <w:t>注：</w:t>
      </w:r>
      <w:r>
        <w:rPr>
          <w:rFonts w:hint="eastAsia" w:ascii="宋体" w:hAnsi="宋体" w:cs="宋体"/>
          <w:b w:val="0"/>
          <w:color w:val="auto"/>
          <w:sz w:val="24"/>
          <w:szCs w:val="24"/>
          <w:lang w:bidi="zh-CN"/>
        </w:rPr>
        <w:t>投标公司的营业执照</w:t>
      </w:r>
      <w:r>
        <w:rPr>
          <w:rFonts w:hint="eastAsia" w:ascii="宋体" w:hAnsi="宋体" w:cs="宋体"/>
          <w:b w:val="0"/>
          <w:color w:val="auto"/>
          <w:sz w:val="24"/>
          <w:szCs w:val="24"/>
          <w:lang w:val="en-US" w:bidi="zh-CN"/>
        </w:rPr>
        <w:t>及资格要求的证明材料，</w:t>
      </w:r>
      <w:r>
        <w:rPr>
          <w:rFonts w:hint="eastAsia" w:ascii="宋体" w:hAnsi="宋体" w:cs="宋体"/>
          <w:b w:val="0"/>
          <w:color w:val="auto"/>
          <w:sz w:val="24"/>
          <w:szCs w:val="24"/>
          <w:lang w:bidi="zh-CN"/>
        </w:rPr>
        <w:t>并加盖单位公章（按顺序装订）。</w:t>
      </w:r>
      <w:r>
        <w:rPr>
          <w:rFonts w:hint="eastAsia" w:ascii="宋体" w:hAnsi="宋体" w:eastAsia="宋体" w:cs="Times New Roman"/>
          <w:b w:val="0"/>
          <w:bCs w:val="0"/>
          <w:color w:val="auto"/>
          <w:kern w:val="2"/>
          <w:sz w:val="24"/>
          <w:szCs w:val="24"/>
          <w:lang w:val="en-US" w:eastAsia="zh-CN" w:bidi="ar-SA"/>
        </w:rPr>
        <w:t>附件    湖南省政府采购供应商资格承诺函</w:t>
      </w:r>
    </w:p>
    <w:p>
      <w:pPr>
        <w:widowControl/>
        <w:spacing w:after="100" w:afterAutospacing="1" w:line="360" w:lineRule="auto"/>
        <w:ind w:left="227" w:right="113" w:firstLine="482"/>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本公司具有独立承担民事责任、具有良好的商业信誉和健全的财务会计制度，依法缴纳税收和社会保障资金，在前三年的经营活动中无重大违法记录，未列入严重失信行为名单，符合政府采购供应商的基本资格要求。</w:t>
      </w:r>
    </w:p>
    <w:p>
      <w:pPr>
        <w:widowControl/>
        <w:snapToGrid w:val="0"/>
        <w:spacing w:before="100" w:beforeAutospacing="1" w:after="100" w:afterAutospacing="1" w:line="360" w:lineRule="auto"/>
        <w:ind w:left="210" w:leftChars="100"/>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按照《政府采购促进中小企业发展管理办法》(财库〔2020〕46号)规定，</w:t>
      </w:r>
    </w:p>
    <w:p>
      <w:pPr>
        <w:widowControl/>
        <w:snapToGrid w:val="0"/>
        <w:spacing w:before="100" w:beforeAutospacing="1" w:after="100" w:afterAutospacing="1" w:line="360" w:lineRule="auto"/>
        <w:ind w:left="210" w:leftChars="100"/>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本公司企业规模为：          （大型、中型、小型、微型 ）</w:t>
      </w:r>
    </w:p>
    <w:p>
      <w:pPr>
        <w:widowControl/>
        <w:spacing w:after="100" w:afterAutospacing="1" w:line="360" w:lineRule="auto"/>
        <w:ind w:left="246"/>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 xml:space="preserve">统一社会信用代码：                        、注册登记机构：                 、 注册日期：                 、有效期：               、注册资本：                、地址：               、经济行业：                 、经济性质：              </w:t>
      </w:r>
    </w:p>
    <w:p>
      <w:pPr>
        <w:widowControl/>
        <w:spacing w:after="100" w:afterAutospacing="1" w:line="360" w:lineRule="auto"/>
        <w:ind w:left="246"/>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法定代表人姓名 (签字)：             、身份证号：                           、</w:t>
      </w:r>
    </w:p>
    <w:p>
      <w:pPr>
        <w:widowControl/>
        <w:spacing w:after="100" w:afterAutospacing="1" w:line="360" w:lineRule="auto"/>
        <w:ind w:left="246"/>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手机号：             ；</w:t>
      </w:r>
    </w:p>
    <w:p>
      <w:pPr>
        <w:widowControl/>
        <w:spacing w:after="100" w:afterAutospacing="1" w:line="360" w:lineRule="auto"/>
        <w:ind w:left="246" w:hanging="16"/>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 xml:space="preserve">授权代表人姓名 (签字)：                、身份证号：                     </w:t>
      </w:r>
    </w:p>
    <w:p>
      <w:pPr>
        <w:widowControl/>
        <w:spacing w:after="100" w:afterAutospacing="1" w:line="360" w:lineRule="auto"/>
        <w:ind w:left="246" w:hanging="16"/>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 xml:space="preserve">手机号：               。  </w:t>
      </w:r>
    </w:p>
    <w:p>
      <w:pPr>
        <w:adjustRightInd w:val="0"/>
        <w:snapToGrid w:val="0"/>
        <w:spacing w:line="360" w:lineRule="auto"/>
        <w:rPr>
          <w:rFonts w:hint="eastAsia" w:ascii="宋体" w:hAnsi="宋体" w:eastAsia="宋体" w:cs="Times New Roman"/>
          <w:b w:val="0"/>
          <w:bCs w:val="0"/>
          <w:color w:val="auto"/>
          <w:kern w:val="2"/>
          <w:sz w:val="24"/>
          <w:szCs w:val="24"/>
          <w:lang w:val="en-US" w:eastAsia="zh-CN" w:bidi="ar-SA"/>
        </w:rPr>
      </w:pPr>
    </w:p>
    <w:p>
      <w:pPr>
        <w:adjustRightInd w:val="0"/>
        <w:snapToGrid w:val="0"/>
        <w:spacing w:line="360" w:lineRule="auto"/>
        <w:ind w:left="4406" w:leftChars="-302" w:hanging="5040" w:hangingChars="2100"/>
        <w:jc w:val="left"/>
        <w:rPr>
          <w:rFonts w:hint="eastAsia" w:ascii="宋体" w:hAnsi="宋体" w:eastAsia="宋体" w:cs="Times New Roman"/>
          <w:b w:val="0"/>
          <w:bCs w:val="0"/>
          <w:color w:val="auto"/>
          <w:kern w:val="2"/>
          <w:sz w:val="24"/>
          <w:szCs w:val="24"/>
          <w:lang w:val="en-US" w:eastAsia="zh-CN" w:bidi="ar-SA"/>
        </w:rPr>
      </w:pPr>
      <w:r>
        <w:rPr>
          <w:rFonts w:hint="eastAsia" w:ascii="宋体" w:hAnsi="宋体" w:eastAsia="宋体" w:cs="Times New Roman"/>
          <w:b w:val="0"/>
          <w:bCs w:val="0"/>
          <w:color w:val="auto"/>
          <w:kern w:val="2"/>
          <w:sz w:val="24"/>
          <w:szCs w:val="24"/>
          <w:lang w:val="en-US" w:eastAsia="zh-CN" w:bidi="ar-SA"/>
        </w:rPr>
        <w:t xml:space="preserve">                           供应商名称（盖公章）：                                    </w:t>
      </w:r>
    </w:p>
    <w:p>
      <w:pPr>
        <w:adjustRightInd w:val="0"/>
        <w:snapToGrid w:val="0"/>
        <w:spacing w:line="360" w:lineRule="auto"/>
        <w:ind w:left="4406" w:leftChars="-302" w:hanging="5040" w:hangingChars="2100"/>
        <w:jc w:val="right"/>
        <w:rPr>
          <w:rFonts w:hint="eastAsia" w:ascii="宋体" w:hAnsi="宋体" w:eastAsia="宋体" w:cs="Times New Roman"/>
          <w:b w:val="0"/>
          <w:bCs w:val="0"/>
          <w:color w:val="auto"/>
          <w:kern w:val="2"/>
          <w:sz w:val="24"/>
          <w:szCs w:val="24"/>
          <w:lang w:val="en-US" w:eastAsia="zh-CN" w:bidi="ar-SA"/>
        </w:rPr>
      </w:pPr>
      <w:r>
        <w:rPr>
          <w:rFonts w:hint="eastAsia" w:ascii="宋体" w:hAnsi="宋体" w:cs="Times New Roman"/>
          <w:b w:val="0"/>
          <w:bCs w:val="0"/>
          <w:color w:val="auto"/>
          <w:kern w:val="2"/>
          <w:sz w:val="24"/>
          <w:szCs w:val="24"/>
          <w:lang w:val="en-US" w:eastAsia="zh-CN" w:bidi="ar-SA"/>
        </w:rPr>
        <w:t>2023</w:t>
      </w:r>
      <w:r>
        <w:rPr>
          <w:rFonts w:hint="eastAsia" w:ascii="宋体" w:hAnsi="宋体" w:eastAsia="宋体" w:cs="Times New Roman"/>
          <w:b w:val="0"/>
          <w:bCs w:val="0"/>
          <w:color w:val="auto"/>
          <w:kern w:val="2"/>
          <w:sz w:val="24"/>
          <w:szCs w:val="24"/>
          <w:lang w:val="en-US" w:eastAsia="zh-CN" w:bidi="ar-SA"/>
        </w:rPr>
        <w:t>年     月     日</w:t>
      </w:r>
    </w:p>
    <w:p>
      <w:pPr>
        <w:jc w:val="left"/>
        <w:rPr>
          <w:rFonts w:hint="eastAsia" w:ascii="宋体" w:hAnsi="宋体" w:eastAsia="宋体" w:cs="Times New Roman"/>
          <w:b w:val="0"/>
          <w:bCs w:val="0"/>
          <w:color w:val="auto"/>
          <w:kern w:val="2"/>
          <w:sz w:val="24"/>
          <w:szCs w:val="24"/>
          <w:lang w:val="en-US" w:eastAsia="zh-CN" w:bidi="ar-SA"/>
        </w:rPr>
      </w:pPr>
    </w:p>
    <w:p>
      <w:pPr>
        <w:jc w:val="left"/>
        <w:rPr>
          <w:rFonts w:hint="eastAsia" w:ascii="宋体" w:hAnsi="宋体" w:eastAsia="宋体" w:cs="Times New Roman"/>
          <w:b w:val="0"/>
          <w:bCs w:val="0"/>
          <w:color w:val="auto"/>
          <w:kern w:val="2"/>
          <w:sz w:val="24"/>
          <w:szCs w:val="24"/>
          <w:lang w:val="en-US" w:eastAsia="zh-CN" w:bidi="ar-SA"/>
        </w:rPr>
      </w:pPr>
    </w:p>
    <w:p>
      <w:pPr>
        <w:jc w:val="left"/>
        <w:rPr>
          <w:rFonts w:hint="eastAsia" w:ascii="宋体" w:hAnsi="宋体" w:eastAsia="宋体" w:cs="宋体"/>
          <w:b/>
          <w:color w:val="auto"/>
          <w:sz w:val="24"/>
          <w:lang w:val="en-US" w:eastAsia="zh-CN"/>
        </w:rPr>
      </w:pPr>
      <w:r>
        <w:rPr>
          <w:rFonts w:hint="eastAsia" w:ascii="宋体" w:hAnsi="宋体" w:eastAsia="宋体" w:cs="Times New Roman"/>
          <w:b w:val="0"/>
          <w:bCs w:val="0"/>
          <w:color w:val="auto"/>
          <w:kern w:val="2"/>
          <w:sz w:val="24"/>
          <w:szCs w:val="24"/>
          <w:lang w:val="en-US" w:eastAsia="zh-CN" w:bidi="ar-SA"/>
        </w:rPr>
        <w:t>注、企业规模划分标准：《关于印发中小企业划型标准规定的通知》（工信部联企业〔2011〕300号）</w:t>
      </w:r>
    </w:p>
    <w:p>
      <w:pPr>
        <w:jc w:val="center"/>
        <w:rPr>
          <w:rFonts w:hint="eastAsia" w:ascii="宋体" w:hAnsi="宋体" w:cs="宋体"/>
          <w:b/>
          <w:color w:val="auto"/>
          <w:sz w:val="24"/>
        </w:rPr>
        <w:sectPr>
          <w:headerReference r:id="rId3" w:type="default"/>
          <w:footerReference r:id="rId4" w:type="default"/>
          <w:pgSz w:w="11906" w:h="16838"/>
          <w:pgMar w:top="1191" w:right="1587" w:bottom="1020" w:left="1587" w:header="567" w:footer="283" w:gutter="0"/>
          <w:cols w:space="720" w:num="1"/>
          <w:docGrid w:linePitch="312" w:charSpace="0"/>
        </w:sectPr>
      </w:pPr>
    </w:p>
    <w:p>
      <w:pPr>
        <w:spacing w:before="120" w:beforeLines="50" w:after="120" w:afterLines="50" w:line="276" w:lineRule="auto"/>
        <w:jc w:val="center"/>
        <w:rPr>
          <w:rFonts w:hint="eastAsia" w:ascii="宋体" w:hAnsi="宋体" w:eastAsia="宋体" w:cs="宋体"/>
          <w:b/>
          <w:color w:val="auto"/>
          <w:sz w:val="28"/>
          <w:szCs w:val="28"/>
          <w:lang w:eastAsia="zh-CN"/>
        </w:rPr>
      </w:pPr>
      <w:r>
        <w:rPr>
          <w:rFonts w:hint="eastAsia" w:ascii="宋体" w:hAnsi="宋体" w:cs="宋体"/>
          <w:b/>
          <w:color w:val="auto"/>
          <w:sz w:val="28"/>
          <w:szCs w:val="28"/>
        </w:rPr>
        <w:t>第三部分、采购需求响应程度</w:t>
      </w:r>
      <w:bookmarkStart w:id="2" w:name="_Toc486424819"/>
      <w:bookmarkStart w:id="3" w:name="_Toc476514128"/>
    </w:p>
    <w:p>
      <w:pPr>
        <w:pStyle w:val="14"/>
        <w:rPr>
          <w:rFonts w:hint="eastAsia"/>
          <w:color w:val="auto"/>
          <w:lang w:eastAsia="zh-CN"/>
        </w:rPr>
      </w:pPr>
    </w:p>
    <w:p>
      <w:pPr>
        <w:spacing w:before="120" w:beforeLines="50" w:after="120" w:afterLines="50" w:line="276" w:lineRule="auto"/>
        <w:jc w:val="center"/>
        <w:rPr>
          <w:b/>
          <w:color w:val="auto"/>
          <w:sz w:val="24"/>
        </w:rPr>
      </w:pPr>
      <w:r>
        <w:rPr>
          <w:b/>
          <w:color w:val="auto"/>
          <w:sz w:val="24"/>
        </w:rPr>
        <w:t>采购需求响应/偏离表</w:t>
      </w:r>
    </w:p>
    <w:p>
      <w:pPr>
        <w:adjustRightInd w:val="0"/>
        <w:snapToGrid w:val="0"/>
        <w:spacing w:line="360" w:lineRule="auto"/>
        <w:rPr>
          <w:color w:val="auto"/>
          <w:szCs w:val="21"/>
        </w:rPr>
      </w:pPr>
      <w:r>
        <w:rPr>
          <w:rFonts w:hint="eastAsia"/>
          <w:color w:val="auto"/>
          <w:sz w:val="24"/>
        </w:rPr>
        <w:t>项目</w:t>
      </w:r>
      <w:r>
        <w:rPr>
          <w:color w:val="auto"/>
          <w:sz w:val="24"/>
        </w:rPr>
        <w:t>编号：                    项目名称：                     包号：</w:t>
      </w:r>
    </w:p>
    <w:tbl>
      <w:tblPr>
        <w:tblStyle w:val="11"/>
        <w:tblW w:w="4997"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28" w:type="dxa"/>
          <w:bottom w:w="0" w:type="dxa"/>
          <w:right w:w="28" w:type="dxa"/>
        </w:tblCellMar>
      </w:tblPr>
      <w:tblGrid>
        <w:gridCol w:w="627"/>
        <w:gridCol w:w="1877"/>
        <w:gridCol w:w="1671"/>
        <w:gridCol w:w="1608"/>
        <w:gridCol w:w="1513"/>
        <w:gridCol w:w="1061"/>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4" w:hRule="atLeast"/>
          <w:jc w:val="center"/>
        </w:trPr>
        <w:tc>
          <w:tcPr>
            <w:tcW w:w="375" w:type="pct"/>
            <w:noWrap w:val="0"/>
            <w:vAlign w:val="center"/>
          </w:tcPr>
          <w:p>
            <w:pPr>
              <w:adjustRightInd w:val="0"/>
              <w:snapToGrid w:val="0"/>
              <w:spacing w:before="50" w:line="360" w:lineRule="auto"/>
              <w:ind w:left="-88" w:leftChars="-42"/>
              <w:jc w:val="center"/>
              <w:rPr>
                <w:color w:val="auto"/>
                <w:szCs w:val="21"/>
              </w:rPr>
            </w:pPr>
            <w:r>
              <w:rPr>
                <w:bCs/>
                <w:color w:val="auto"/>
                <w:szCs w:val="21"/>
              </w:rPr>
              <w:t>序</w:t>
            </w:r>
            <w:r>
              <w:rPr>
                <w:color w:val="auto"/>
                <w:szCs w:val="21"/>
              </w:rPr>
              <w:t>号</w:t>
            </w:r>
          </w:p>
        </w:tc>
        <w:tc>
          <w:tcPr>
            <w:tcW w:w="1123" w:type="pct"/>
            <w:noWrap w:val="0"/>
            <w:vAlign w:val="center"/>
          </w:tcPr>
          <w:p>
            <w:pPr>
              <w:adjustRightInd w:val="0"/>
              <w:snapToGrid w:val="0"/>
              <w:spacing w:before="50" w:line="360" w:lineRule="auto"/>
              <w:ind w:left="-88" w:leftChars="-42"/>
              <w:jc w:val="center"/>
              <w:rPr>
                <w:color w:val="auto"/>
                <w:szCs w:val="21"/>
              </w:rPr>
            </w:pPr>
            <w:r>
              <w:rPr>
                <w:color w:val="auto"/>
                <w:szCs w:val="21"/>
              </w:rPr>
              <w:t>招标文件章节</w:t>
            </w:r>
            <w:r>
              <w:rPr>
                <w:bCs/>
                <w:color w:val="auto"/>
                <w:szCs w:val="21"/>
              </w:rPr>
              <w:t>条</w:t>
            </w:r>
            <w:r>
              <w:rPr>
                <w:color w:val="auto"/>
                <w:szCs w:val="21"/>
              </w:rPr>
              <w:t>款号</w:t>
            </w:r>
          </w:p>
        </w:tc>
        <w:tc>
          <w:tcPr>
            <w:tcW w:w="1000" w:type="pct"/>
            <w:noWrap w:val="0"/>
            <w:vAlign w:val="top"/>
          </w:tcPr>
          <w:p>
            <w:pPr>
              <w:adjustRightInd w:val="0"/>
              <w:snapToGrid w:val="0"/>
              <w:spacing w:before="50" w:line="360" w:lineRule="auto"/>
              <w:jc w:val="center"/>
              <w:rPr>
                <w:color w:val="auto"/>
              </w:rPr>
            </w:pPr>
            <w:r>
              <w:rPr>
                <w:color w:val="auto"/>
              </w:rPr>
              <w:t>招标文件要求</w:t>
            </w:r>
          </w:p>
        </w:tc>
        <w:tc>
          <w:tcPr>
            <w:tcW w:w="962" w:type="pct"/>
            <w:noWrap w:val="0"/>
            <w:vAlign w:val="top"/>
          </w:tcPr>
          <w:p>
            <w:pPr>
              <w:adjustRightInd w:val="0"/>
              <w:snapToGrid w:val="0"/>
              <w:spacing w:before="50" w:line="360" w:lineRule="auto"/>
              <w:jc w:val="center"/>
              <w:rPr>
                <w:color w:val="auto"/>
              </w:rPr>
            </w:pPr>
            <w:r>
              <w:rPr>
                <w:color w:val="auto"/>
              </w:rPr>
              <w:t>投标文件应答</w:t>
            </w:r>
          </w:p>
        </w:tc>
        <w:tc>
          <w:tcPr>
            <w:tcW w:w="905" w:type="pct"/>
            <w:noWrap w:val="0"/>
            <w:vAlign w:val="center"/>
          </w:tcPr>
          <w:p>
            <w:pPr>
              <w:adjustRightInd w:val="0"/>
              <w:snapToGrid w:val="0"/>
              <w:spacing w:before="50" w:line="360" w:lineRule="auto"/>
              <w:ind w:left="-88" w:leftChars="-42"/>
              <w:jc w:val="center"/>
              <w:rPr>
                <w:color w:val="auto"/>
                <w:szCs w:val="21"/>
              </w:rPr>
            </w:pPr>
            <w:r>
              <w:rPr>
                <w:color w:val="auto"/>
                <w:szCs w:val="21"/>
              </w:rPr>
              <w:t>响应/偏离</w:t>
            </w:r>
          </w:p>
        </w:tc>
        <w:tc>
          <w:tcPr>
            <w:tcW w:w="634" w:type="pct"/>
            <w:noWrap w:val="0"/>
            <w:vAlign w:val="center"/>
          </w:tcPr>
          <w:p>
            <w:pPr>
              <w:adjustRightInd w:val="0"/>
              <w:snapToGrid w:val="0"/>
              <w:spacing w:before="50" w:line="360" w:lineRule="auto"/>
              <w:ind w:left="-88" w:leftChars="-42"/>
              <w:jc w:val="center"/>
              <w:rPr>
                <w:color w:val="auto"/>
                <w:szCs w:val="21"/>
              </w:rPr>
            </w:pPr>
            <w:r>
              <w:rPr>
                <w:color w:val="auto"/>
                <w:szCs w:val="21"/>
              </w:rPr>
              <w:t>偏离说明</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375" w:type="pct"/>
            <w:noWrap w:val="0"/>
            <w:vAlign w:val="center"/>
          </w:tcPr>
          <w:p>
            <w:pPr>
              <w:adjustRightInd w:val="0"/>
              <w:snapToGrid w:val="0"/>
              <w:spacing w:before="50" w:line="360" w:lineRule="auto"/>
              <w:ind w:left="-88" w:leftChars="-42"/>
              <w:jc w:val="center"/>
              <w:rPr>
                <w:color w:val="auto"/>
                <w:szCs w:val="21"/>
              </w:rPr>
            </w:pPr>
          </w:p>
        </w:tc>
        <w:tc>
          <w:tcPr>
            <w:tcW w:w="1123" w:type="pct"/>
            <w:noWrap w:val="0"/>
            <w:vAlign w:val="center"/>
          </w:tcPr>
          <w:p>
            <w:pPr>
              <w:adjustRightInd w:val="0"/>
              <w:snapToGrid w:val="0"/>
              <w:spacing w:before="50" w:line="360" w:lineRule="auto"/>
              <w:ind w:left="-88" w:leftChars="-42"/>
              <w:jc w:val="center"/>
              <w:rPr>
                <w:color w:val="auto"/>
                <w:szCs w:val="21"/>
              </w:rPr>
            </w:pPr>
          </w:p>
        </w:tc>
        <w:tc>
          <w:tcPr>
            <w:tcW w:w="1000" w:type="pct"/>
            <w:noWrap w:val="0"/>
            <w:vAlign w:val="center"/>
          </w:tcPr>
          <w:p>
            <w:pPr>
              <w:adjustRightInd w:val="0"/>
              <w:snapToGrid w:val="0"/>
              <w:spacing w:before="50" w:line="360" w:lineRule="auto"/>
              <w:ind w:left="-88" w:leftChars="-42"/>
              <w:jc w:val="center"/>
              <w:rPr>
                <w:color w:val="auto"/>
                <w:szCs w:val="21"/>
              </w:rPr>
            </w:pPr>
          </w:p>
        </w:tc>
        <w:tc>
          <w:tcPr>
            <w:tcW w:w="962" w:type="pct"/>
            <w:noWrap w:val="0"/>
            <w:vAlign w:val="center"/>
          </w:tcPr>
          <w:p>
            <w:pPr>
              <w:adjustRightInd w:val="0"/>
              <w:snapToGrid w:val="0"/>
              <w:spacing w:before="50" w:line="360" w:lineRule="auto"/>
              <w:ind w:left="-88" w:leftChars="-42"/>
              <w:jc w:val="center"/>
              <w:rPr>
                <w:color w:val="auto"/>
                <w:szCs w:val="21"/>
              </w:rPr>
            </w:pPr>
          </w:p>
        </w:tc>
        <w:tc>
          <w:tcPr>
            <w:tcW w:w="905" w:type="pct"/>
            <w:noWrap w:val="0"/>
            <w:vAlign w:val="center"/>
          </w:tcPr>
          <w:p>
            <w:pPr>
              <w:adjustRightInd w:val="0"/>
              <w:snapToGrid w:val="0"/>
              <w:spacing w:before="50" w:line="360" w:lineRule="auto"/>
              <w:ind w:left="-88" w:leftChars="-42"/>
              <w:jc w:val="center"/>
              <w:rPr>
                <w:color w:val="auto"/>
                <w:szCs w:val="21"/>
              </w:rPr>
            </w:pPr>
          </w:p>
        </w:tc>
        <w:tc>
          <w:tcPr>
            <w:tcW w:w="634" w:type="pct"/>
            <w:noWrap w:val="0"/>
            <w:vAlign w:val="center"/>
          </w:tcPr>
          <w:p>
            <w:pPr>
              <w:adjustRightInd w:val="0"/>
              <w:snapToGrid w:val="0"/>
              <w:spacing w:before="50" w:line="360" w:lineRule="auto"/>
              <w:ind w:left="-88" w:leftChars="-42"/>
              <w:jc w:val="center"/>
              <w:rPr>
                <w:color w:val="auto"/>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375" w:type="pct"/>
            <w:noWrap w:val="0"/>
            <w:vAlign w:val="center"/>
          </w:tcPr>
          <w:p>
            <w:pPr>
              <w:adjustRightInd w:val="0"/>
              <w:snapToGrid w:val="0"/>
              <w:spacing w:before="50" w:line="360" w:lineRule="auto"/>
              <w:ind w:left="-88" w:leftChars="-42"/>
              <w:jc w:val="center"/>
              <w:rPr>
                <w:color w:val="auto"/>
                <w:szCs w:val="21"/>
              </w:rPr>
            </w:pPr>
          </w:p>
        </w:tc>
        <w:tc>
          <w:tcPr>
            <w:tcW w:w="1123" w:type="pct"/>
            <w:noWrap w:val="0"/>
            <w:vAlign w:val="center"/>
          </w:tcPr>
          <w:p>
            <w:pPr>
              <w:adjustRightInd w:val="0"/>
              <w:snapToGrid w:val="0"/>
              <w:spacing w:before="50" w:line="360" w:lineRule="auto"/>
              <w:ind w:left="-88" w:leftChars="-42"/>
              <w:jc w:val="center"/>
              <w:rPr>
                <w:color w:val="auto"/>
                <w:szCs w:val="21"/>
              </w:rPr>
            </w:pPr>
          </w:p>
        </w:tc>
        <w:tc>
          <w:tcPr>
            <w:tcW w:w="1000" w:type="pct"/>
            <w:noWrap w:val="0"/>
            <w:vAlign w:val="center"/>
          </w:tcPr>
          <w:p>
            <w:pPr>
              <w:adjustRightInd w:val="0"/>
              <w:snapToGrid w:val="0"/>
              <w:spacing w:before="50" w:line="360" w:lineRule="auto"/>
              <w:ind w:left="-88" w:leftChars="-42"/>
              <w:jc w:val="center"/>
              <w:rPr>
                <w:color w:val="auto"/>
                <w:szCs w:val="21"/>
              </w:rPr>
            </w:pPr>
          </w:p>
        </w:tc>
        <w:tc>
          <w:tcPr>
            <w:tcW w:w="962" w:type="pct"/>
            <w:noWrap w:val="0"/>
            <w:vAlign w:val="center"/>
          </w:tcPr>
          <w:p>
            <w:pPr>
              <w:adjustRightInd w:val="0"/>
              <w:snapToGrid w:val="0"/>
              <w:spacing w:before="50" w:line="360" w:lineRule="auto"/>
              <w:ind w:left="-88" w:leftChars="-42"/>
              <w:jc w:val="center"/>
              <w:rPr>
                <w:color w:val="auto"/>
                <w:szCs w:val="21"/>
              </w:rPr>
            </w:pPr>
          </w:p>
        </w:tc>
        <w:tc>
          <w:tcPr>
            <w:tcW w:w="905" w:type="pct"/>
            <w:noWrap w:val="0"/>
            <w:vAlign w:val="center"/>
          </w:tcPr>
          <w:p>
            <w:pPr>
              <w:adjustRightInd w:val="0"/>
              <w:snapToGrid w:val="0"/>
              <w:spacing w:before="50" w:line="360" w:lineRule="auto"/>
              <w:ind w:left="-88" w:leftChars="-42"/>
              <w:jc w:val="center"/>
              <w:rPr>
                <w:color w:val="auto"/>
                <w:szCs w:val="21"/>
              </w:rPr>
            </w:pPr>
          </w:p>
        </w:tc>
        <w:tc>
          <w:tcPr>
            <w:tcW w:w="634" w:type="pct"/>
            <w:noWrap w:val="0"/>
            <w:vAlign w:val="center"/>
          </w:tcPr>
          <w:p>
            <w:pPr>
              <w:adjustRightInd w:val="0"/>
              <w:snapToGrid w:val="0"/>
              <w:spacing w:before="50" w:line="360" w:lineRule="auto"/>
              <w:ind w:left="-88" w:leftChars="-42"/>
              <w:jc w:val="center"/>
              <w:rPr>
                <w:color w:val="auto"/>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375" w:type="pct"/>
            <w:noWrap w:val="0"/>
            <w:vAlign w:val="center"/>
          </w:tcPr>
          <w:p>
            <w:pPr>
              <w:adjustRightInd w:val="0"/>
              <w:snapToGrid w:val="0"/>
              <w:spacing w:before="50" w:line="360" w:lineRule="auto"/>
              <w:ind w:left="-88" w:leftChars="-42"/>
              <w:jc w:val="center"/>
              <w:rPr>
                <w:color w:val="auto"/>
                <w:szCs w:val="21"/>
              </w:rPr>
            </w:pPr>
          </w:p>
        </w:tc>
        <w:tc>
          <w:tcPr>
            <w:tcW w:w="1123" w:type="pct"/>
            <w:noWrap w:val="0"/>
            <w:vAlign w:val="center"/>
          </w:tcPr>
          <w:p>
            <w:pPr>
              <w:adjustRightInd w:val="0"/>
              <w:snapToGrid w:val="0"/>
              <w:spacing w:before="50" w:line="360" w:lineRule="auto"/>
              <w:ind w:left="-88" w:leftChars="-42"/>
              <w:jc w:val="center"/>
              <w:rPr>
                <w:color w:val="auto"/>
                <w:szCs w:val="21"/>
              </w:rPr>
            </w:pPr>
          </w:p>
        </w:tc>
        <w:tc>
          <w:tcPr>
            <w:tcW w:w="1000" w:type="pct"/>
            <w:noWrap w:val="0"/>
            <w:vAlign w:val="center"/>
          </w:tcPr>
          <w:p>
            <w:pPr>
              <w:adjustRightInd w:val="0"/>
              <w:snapToGrid w:val="0"/>
              <w:spacing w:before="50" w:line="360" w:lineRule="auto"/>
              <w:ind w:left="-88" w:leftChars="-42"/>
              <w:jc w:val="center"/>
              <w:rPr>
                <w:color w:val="auto"/>
                <w:szCs w:val="21"/>
              </w:rPr>
            </w:pPr>
          </w:p>
        </w:tc>
        <w:tc>
          <w:tcPr>
            <w:tcW w:w="962" w:type="pct"/>
            <w:noWrap w:val="0"/>
            <w:vAlign w:val="center"/>
          </w:tcPr>
          <w:p>
            <w:pPr>
              <w:adjustRightInd w:val="0"/>
              <w:snapToGrid w:val="0"/>
              <w:spacing w:before="50" w:line="360" w:lineRule="auto"/>
              <w:ind w:left="-88" w:leftChars="-42"/>
              <w:jc w:val="center"/>
              <w:rPr>
                <w:color w:val="auto"/>
                <w:szCs w:val="21"/>
              </w:rPr>
            </w:pPr>
          </w:p>
        </w:tc>
        <w:tc>
          <w:tcPr>
            <w:tcW w:w="905" w:type="pct"/>
            <w:noWrap w:val="0"/>
            <w:vAlign w:val="center"/>
          </w:tcPr>
          <w:p>
            <w:pPr>
              <w:adjustRightInd w:val="0"/>
              <w:snapToGrid w:val="0"/>
              <w:spacing w:before="50" w:line="360" w:lineRule="auto"/>
              <w:ind w:left="-88" w:leftChars="-42"/>
              <w:jc w:val="center"/>
              <w:rPr>
                <w:color w:val="auto"/>
                <w:szCs w:val="21"/>
              </w:rPr>
            </w:pPr>
          </w:p>
        </w:tc>
        <w:tc>
          <w:tcPr>
            <w:tcW w:w="634" w:type="pct"/>
            <w:noWrap w:val="0"/>
            <w:vAlign w:val="center"/>
          </w:tcPr>
          <w:p>
            <w:pPr>
              <w:adjustRightInd w:val="0"/>
              <w:snapToGrid w:val="0"/>
              <w:spacing w:before="50" w:line="360" w:lineRule="auto"/>
              <w:ind w:left="-88" w:leftChars="-42"/>
              <w:jc w:val="center"/>
              <w:rPr>
                <w:color w:val="auto"/>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000" w:type="pct"/>
            <w:gridSpan w:val="6"/>
            <w:noWrap w:val="0"/>
            <w:vAlign w:val="center"/>
          </w:tcPr>
          <w:p>
            <w:pPr>
              <w:rPr>
                <w:b/>
                <w:color w:val="auto"/>
              </w:rPr>
            </w:pPr>
            <w:r>
              <w:rPr>
                <w:b/>
                <w:color w:val="auto"/>
              </w:rPr>
              <w:t>投标人保证：我单位对招标文件的其他采购需求条款完全响应，无偏离。</w:t>
            </w:r>
          </w:p>
        </w:tc>
      </w:tr>
    </w:tbl>
    <w:p>
      <w:pPr>
        <w:adjustRightInd w:val="0"/>
        <w:snapToGrid w:val="0"/>
        <w:spacing w:before="50" w:line="360" w:lineRule="auto"/>
        <w:ind w:left="-88" w:leftChars="-42"/>
        <w:rPr>
          <w:color w:val="auto"/>
          <w:sz w:val="24"/>
        </w:rPr>
      </w:pPr>
      <w:r>
        <w:rPr>
          <w:b/>
          <w:color w:val="auto"/>
          <w:sz w:val="24"/>
        </w:rPr>
        <w:t>备注</w:t>
      </w:r>
      <w:r>
        <w:rPr>
          <w:color w:val="auto"/>
          <w:sz w:val="24"/>
        </w:rPr>
        <w:t>：</w:t>
      </w:r>
    </w:p>
    <w:bookmarkEnd w:id="2"/>
    <w:bookmarkEnd w:id="3"/>
    <w:p>
      <w:pPr>
        <w:adjustRightInd w:val="0"/>
        <w:snapToGrid w:val="0"/>
        <w:spacing w:before="50" w:line="360" w:lineRule="auto"/>
        <w:ind w:left="-88" w:leftChars="-42"/>
        <w:rPr>
          <w:rFonts w:hint="eastAsia"/>
          <w:color w:val="auto"/>
          <w:sz w:val="24"/>
        </w:rPr>
      </w:pPr>
      <w:r>
        <w:rPr>
          <w:color w:val="auto"/>
          <w:sz w:val="24"/>
        </w:rPr>
        <w:t>（1）投标人应根据招标文件第</w:t>
      </w:r>
      <w:r>
        <w:rPr>
          <w:rFonts w:hint="eastAsia"/>
          <w:color w:val="auto"/>
          <w:sz w:val="24"/>
          <w:lang w:val="en-US" w:eastAsia="zh-CN"/>
        </w:rPr>
        <w:t>二</w:t>
      </w:r>
      <w:r>
        <w:rPr>
          <w:color w:val="auto"/>
          <w:sz w:val="24"/>
        </w:rPr>
        <w:t>章中采购需求填写本表，逐条应答；</w:t>
      </w:r>
    </w:p>
    <w:p>
      <w:pPr>
        <w:adjustRightInd w:val="0"/>
        <w:snapToGrid w:val="0"/>
        <w:spacing w:before="50" w:line="360" w:lineRule="auto"/>
        <w:ind w:left="-88" w:leftChars="-42"/>
        <w:rPr>
          <w:rFonts w:hint="eastAsia"/>
          <w:color w:val="auto"/>
          <w:sz w:val="24"/>
        </w:rPr>
      </w:pPr>
      <w:r>
        <w:rPr>
          <w:color w:val="auto"/>
          <w:sz w:val="24"/>
        </w:rPr>
        <w:t>（2）如不提供此表，则视为投标人不满足招标文件的所有条款要求，其投标无效；</w:t>
      </w:r>
    </w:p>
    <w:p>
      <w:pPr>
        <w:adjustRightInd w:val="0"/>
        <w:snapToGrid w:val="0"/>
        <w:spacing w:before="50" w:line="360" w:lineRule="auto"/>
        <w:ind w:left="-88" w:leftChars="-42"/>
        <w:rPr>
          <w:color w:val="auto"/>
          <w:sz w:val="24"/>
        </w:rPr>
      </w:pPr>
      <w:r>
        <w:rPr>
          <w:color w:val="auto"/>
          <w:sz w:val="24"/>
        </w:rPr>
        <w:t>（3）在招标人与中标人签订合同时，如中标人未在投标文件“采购需求偏离表”中列出偏离说明，无论已发生或即将发生任何情形，均视为完全符合招标文件要求，并写入合同。若中标人在合同签订前，以上述事项为借口而不履行合同签订手续及执行合同，则视作拒绝与招标人签订合同。</w:t>
      </w:r>
    </w:p>
    <w:p>
      <w:pPr>
        <w:rPr>
          <w:color w:val="auto"/>
          <w:sz w:val="24"/>
        </w:rPr>
      </w:pPr>
      <w:r>
        <w:rPr>
          <w:color w:val="auto"/>
          <w:sz w:val="24"/>
        </w:rPr>
        <w:br w:type="page"/>
      </w:r>
    </w:p>
    <w:p>
      <w:pPr>
        <w:pStyle w:val="5"/>
        <w:rPr>
          <w:color w:val="auto"/>
        </w:rPr>
      </w:pPr>
    </w:p>
    <w:p>
      <w:pPr>
        <w:spacing w:before="120" w:beforeLines="50" w:after="120" w:afterLines="50" w:line="276" w:lineRule="auto"/>
        <w:rPr>
          <w:rFonts w:hint="eastAsia" w:eastAsia="宋体"/>
          <w:b/>
          <w:bCs/>
          <w:color w:val="auto"/>
          <w:sz w:val="28"/>
          <w:szCs w:val="28"/>
          <w:lang w:eastAsia="zh-CN"/>
        </w:rPr>
      </w:pPr>
    </w:p>
    <w:p>
      <w:pPr>
        <w:pStyle w:val="14"/>
        <w:rPr>
          <w:rFonts w:hint="eastAsia"/>
          <w:color w:val="auto"/>
          <w:lang w:eastAsia="zh-CN"/>
        </w:rPr>
      </w:pPr>
    </w:p>
    <w:p>
      <w:pPr>
        <w:spacing w:before="120" w:beforeLines="50" w:after="120" w:afterLines="50" w:line="276" w:lineRule="auto"/>
        <w:jc w:val="center"/>
        <w:rPr>
          <w:rFonts w:hint="eastAsia" w:ascii="宋体" w:hAnsi="宋体" w:cs="宋体"/>
          <w:color w:val="auto"/>
          <w:sz w:val="24"/>
        </w:rPr>
      </w:pPr>
    </w:p>
    <w:p>
      <w:pPr>
        <w:adjustRightInd w:val="0"/>
        <w:snapToGrid w:val="0"/>
        <w:spacing w:before="120" w:beforeLines="50" w:line="360" w:lineRule="auto"/>
        <w:rPr>
          <w:rFonts w:ascii="宋体" w:hAnsi="宋体" w:cs="宋体"/>
          <w:b/>
          <w:color w:val="auto"/>
          <w:sz w:val="24"/>
        </w:rPr>
      </w:pPr>
    </w:p>
    <w:p>
      <w:pPr>
        <w:pStyle w:val="16"/>
        <w:rPr>
          <w:color w:val="auto"/>
        </w:rPr>
      </w:pPr>
    </w:p>
    <w:p>
      <w:pPr>
        <w:pStyle w:val="16"/>
        <w:rPr>
          <w:color w:val="auto"/>
        </w:rPr>
      </w:pPr>
    </w:p>
    <w:p>
      <w:pPr>
        <w:pStyle w:val="16"/>
        <w:rPr>
          <w:color w:val="auto"/>
        </w:rPr>
      </w:pPr>
    </w:p>
    <w:p>
      <w:pPr>
        <w:pStyle w:val="16"/>
        <w:rPr>
          <w:color w:val="auto"/>
        </w:rPr>
      </w:pPr>
    </w:p>
    <w:p>
      <w:pPr>
        <w:pStyle w:val="15"/>
        <w:tabs>
          <w:tab w:val="left" w:pos="2312"/>
          <w:tab w:val="left" w:pos="2313"/>
        </w:tabs>
        <w:autoSpaceDE w:val="0"/>
        <w:autoSpaceDN w:val="0"/>
        <w:spacing w:before="43"/>
        <w:ind w:left="2312" w:firstLine="562"/>
        <w:rPr>
          <w:rFonts w:ascii="宋体" w:hAnsi="宋体" w:cs="宋体"/>
          <w:b/>
          <w:color w:val="auto"/>
          <w:sz w:val="28"/>
          <w:szCs w:val="28"/>
        </w:rPr>
      </w:pPr>
      <w:r>
        <w:rPr>
          <w:rFonts w:hint="eastAsia" w:ascii="Times New Roman" w:hAnsi="Times New Roman"/>
          <w:b/>
          <w:bCs/>
          <w:color w:val="auto"/>
          <w:sz w:val="28"/>
          <w:szCs w:val="28"/>
        </w:rPr>
        <w:t>第四部分、</w:t>
      </w:r>
      <w:r>
        <w:rPr>
          <w:rFonts w:hint="eastAsia" w:ascii="宋体" w:hAnsi="宋体" w:cs="宋体"/>
          <w:b/>
          <w:color w:val="auto"/>
          <w:sz w:val="28"/>
          <w:szCs w:val="28"/>
        </w:rPr>
        <w:t>同类项目业绩</w:t>
      </w:r>
    </w:p>
    <w:p>
      <w:pPr>
        <w:pStyle w:val="16"/>
        <w:rPr>
          <w:color w:val="auto"/>
        </w:rPr>
      </w:pPr>
    </w:p>
    <w:p>
      <w:pPr>
        <w:pStyle w:val="16"/>
        <w:rPr>
          <w:rFonts w:hint="eastAsia"/>
          <w:color w:val="auto"/>
        </w:rPr>
      </w:pPr>
    </w:p>
    <w:p>
      <w:pPr>
        <w:pStyle w:val="16"/>
        <w:rPr>
          <w:color w:val="auto"/>
        </w:rPr>
      </w:pPr>
    </w:p>
    <w:p>
      <w:pPr>
        <w:pStyle w:val="16"/>
        <w:rPr>
          <w:color w:val="auto"/>
        </w:rPr>
      </w:pPr>
    </w:p>
    <w:p>
      <w:pPr>
        <w:pStyle w:val="16"/>
        <w:rPr>
          <w:color w:val="auto"/>
        </w:rPr>
      </w:pPr>
    </w:p>
    <w:p>
      <w:pPr>
        <w:pStyle w:val="16"/>
        <w:rPr>
          <w:color w:val="auto"/>
        </w:rPr>
      </w:pPr>
    </w:p>
    <w:p>
      <w:pPr>
        <w:pStyle w:val="16"/>
        <w:rPr>
          <w:color w:val="auto"/>
        </w:rPr>
      </w:pPr>
    </w:p>
    <w:p>
      <w:pPr>
        <w:pStyle w:val="16"/>
        <w:rPr>
          <w:rFonts w:hint="eastAsia"/>
          <w:color w:val="auto"/>
        </w:rPr>
      </w:pPr>
    </w:p>
    <w:p>
      <w:pPr>
        <w:pStyle w:val="15"/>
        <w:tabs>
          <w:tab w:val="left" w:pos="2312"/>
          <w:tab w:val="left" w:pos="2313"/>
        </w:tabs>
        <w:autoSpaceDE w:val="0"/>
        <w:autoSpaceDN w:val="0"/>
        <w:spacing w:before="43"/>
        <w:ind w:left="2312" w:firstLine="0" w:firstLineChars="0"/>
        <w:rPr>
          <w:rFonts w:hint="eastAsia" w:ascii="宋体" w:hAnsi="宋体" w:eastAsia="宋体" w:cs="宋体"/>
          <w:color w:val="auto"/>
          <w:sz w:val="24"/>
          <w:lang w:eastAsia="zh-CN"/>
        </w:rPr>
      </w:pPr>
    </w:p>
    <w:p>
      <w:pPr>
        <w:pStyle w:val="15"/>
        <w:tabs>
          <w:tab w:val="left" w:pos="2312"/>
          <w:tab w:val="left" w:pos="2313"/>
        </w:tabs>
        <w:autoSpaceDE w:val="0"/>
        <w:autoSpaceDN w:val="0"/>
        <w:spacing w:before="43"/>
        <w:ind w:left="2312" w:firstLine="0" w:firstLineChars="0"/>
        <w:rPr>
          <w:rFonts w:hint="eastAsia" w:ascii="宋体" w:hAnsi="宋体" w:eastAsia="宋体" w:cs="宋体"/>
          <w:color w:val="auto"/>
          <w:sz w:val="24"/>
          <w:lang w:eastAsia="zh-CN"/>
        </w:rPr>
      </w:pPr>
    </w:p>
    <w:p>
      <w:pPr>
        <w:pStyle w:val="15"/>
        <w:tabs>
          <w:tab w:val="left" w:pos="2312"/>
          <w:tab w:val="left" w:pos="2313"/>
        </w:tabs>
        <w:autoSpaceDE w:val="0"/>
        <w:autoSpaceDN w:val="0"/>
        <w:spacing w:before="43"/>
        <w:ind w:left="2312" w:firstLine="0" w:firstLineChars="0"/>
        <w:rPr>
          <w:rFonts w:ascii="宋体" w:hAnsi="宋体" w:cs="宋体"/>
          <w:b/>
          <w:color w:val="auto"/>
          <w:sz w:val="28"/>
          <w:szCs w:val="28"/>
        </w:rPr>
      </w:pPr>
      <w:r>
        <w:rPr>
          <w:rFonts w:hint="eastAsia" w:ascii="Times New Roman" w:hAnsi="Times New Roman"/>
          <w:b/>
          <w:bCs/>
          <w:color w:val="auto"/>
          <w:sz w:val="28"/>
          <w:szCs w:val="28"/>
        </w:rPr>
        <w:t xml:space="preserve"> </w:t>
      </w:r>
      <w:r>
        <w:rPr>
          <w:rFonts w:ascii="Times New Roman" w:hAnsi="Times New Roman"/>
          <w:b/>
          <w:bCs/>
          <w:color w:val="auto"/>
          <w:sz w:val="28"/>
          <w:szCs w:val="28"/>
        </w:rPr>
        <w:t xml:space="preserve">  </w:t>
      </w:r>
      <w:r>
        <w:rPr>
          <w:rFonts w:hint="eastAsia" w:ascii="Times New Roman" w:hAnsi="Times New Roman"/>
          <w:b/>
          <w:bCs/>
          <w:color w:val="auto"/>
          <w:sz w:val="28"/>
          <w:szCs w:val="28"/>
        </w:rPr>
        <w:t>第五部分、</w:t>
      </w:r>
      <w:r>
        <w:rPr>
          <w:rFonts w:hint="eastAsia" w:ascii="Times New Roman" w:hAnsi="Times New Roman"/>
          <w:b/>
          <w:bCs/>
          <w:color w:val="auto"/>
          <w:sz w:val="28"/>
          <w:szCs w:val="28"/>
          <w:lang w:val="en-US" w:eastAsia="zh-CN"/>
        </w:rPr>
        <w:t>技术及</w:t>
      </w:r>
      <w:r>
        <w:rPr>
          <w:rFonts w:hint="eastAsia" w:ascii="宋体" w:hAnsi="宋体" w:cs="宋体"/>
          <w:b/>
          <w:color w:val="auto"/>
          <w:sz w:val="28"/>
          <w:szCs w:val="28"/>
        </w:rPr>
        <w:t>服务方案</w:t>
      </w:r>
    </w:p>
    <w:p>
      <w:pPr>
        <w:pStyle w:val="14"/>
        <w:rPr>
          <w:rFonts w:hint="eastAsia"/>
          <w:color w:val="auto"/>
          <w:lang w:eastAsia="zh-CN"/>
        </w:rPr>
      </w:pPr>
    </w:p>
    <w:p>
      <w:pPr>
        <w:pStyle w:val="15"/>
        <w:tabs>
          <w:tab w:val="left" w:pos="2312"/>
          <w:tab w:val="left" w:pos="2313"/>
        </w:tabs>
        <w:autoSpaceDE w:val="0"/>
        <w:autoSpaceDN w:val="0"/>
        <w:spacing w:before="43"/>
        <w:ind w:left="2312" w:firstLine="0" w:firstLineChars="0"/>
        <w:rPr>
          <w:rFonts w:hint="eastAsia" w:ascii="宋体" w:hAnsi="宋体" w:eastAsia="宋体" w:cs="宋体"/>
          <w:color w:val="auto"/>
          <w:sz w:val="24"/>
          <w:lang w:eastAsia="zh-CN"/>
        </w:rPr>
      </w:pPr>
    </w:p>
    <w:p>
      <w:pPr>
        <w:pStyle w:val="15"/>
        <w:tabs>
          <w:tab w:val="left" w:pos="2312"/>
          <w:tab w:val="left" w:pos="2313"/>
        </w:tabs>
        <w:autoSpaceDE w:val="0"/>
        <w:autoSpaceDN w:val="0"/>
        <w:spacing w:before="43"/>
        <w:ind w:left="2312" w:firstLine="0" w:firstLineChars="0"/>
        <w:rPr>
          <w:rFonts w:hint="eastAsia" w:ascii="宋体" w:hAnsi="宋体" w:eastAsia="宋体" w:cs="宋体"/>
          <w:color w:val="auto"/>
          <w:sz w:val="24"/>
          <w:lang w:eastAsia="zh-CN"/>
        </w:rPr>
      </w:pPr>
    </w:p>
    <w:p>
      <w:pPr>
        <w:pStyle w:val="15"/>
        <w:tabs>
          <w:tab w:val="left" w:pos="2312"/>
          <w:tab w:val="left" w:pos="2313"/>
        </w:tabs>
        <w:autoSpaceDE w:val="0"/>
        <w:autoSpaceDN w:val="0"/>
        <w:spacing w:before="43"/>
        <w:ind w:left="2312" w:firstLine="0" w:firstLineChars="0"/>
        <w:rPr>
          <w:rFonts w:hint="eastAsia" w:ascii="宋体" w:hAnsi="宋体" w:eastAsia="宋体" w:cs="宋体"/>
          <w:color w:val="auto"/>
          <w:sz w:val="24"/>
          <w:lang w:eastAsia="zh-CN"/>
        </w:rPr>
      </w:pPr>
    </w:p>
    <w:p>
      <w:pPr>
        <w:pStyle w:val="15"/>
        <w:tabs>
          <w:tab w:val="left" w:pos="2312"/>
          <w:tab w:val="left" w:pos="2313"/>
        </w:tabs>
        <w:autoSpaceDE w:val="0"/>
        <w:autoSpaceDN w:val="0"/>
        <w:spacing w:before="43"/>
        <w:ind w:left="2312" w:firstLine="0" w:firstLineChars="0"/>
        <w:rPr>
          <w:rFonts w:ascii="Times New Roman" w:hAnsi="Times New Roman"/>
          <w:b/>
          <w:bCs/>
          <w:color w:val="auto"/>
          <w:sz w:val="28"/>
          <w:szCs w:val="28"/>
        </w:rPr>
      </w:pPr>
      <w:r>
        <w:rPr>
          <w:rFonts w:hint="eastAsia" w:ascii="Times New Roman" w:hAnsi="Times New Roman"/>
          <w:b/>
          <w:bCs/>
          <w:color w:val="auto"/>
          <w:sz w:val="28"/>
          <w:szCs w:val="28"/>
        </w:rPr>
        <w:t xml:space="preserve"> </w:t>
      </w:r>
      <w:r>
        <w:rPr>
          <w:rFonts w:ascii="Times New Roman" w:hAnsi="Times New Roman"/>
          <w:b/>
          <w:bCs/>
          <w:color w:val="auto"/>
          <w:sz w:val="28"/>
          <w:szCs w:val="28"/>
        </w:rPr>
        <w:t xml:space="preserve">  </w:t>
      </w:r>
    </w:p>
    <w:p>
      <w:pPr>
        <w:numPr>
          <w:ilvl w:val="0"/>
          <w:numId w:val="2"/>
        </w:numPr>
        <w:jc w:val="center"/>
        <w:rPr>
          <w:rFonts w:hint="eastAsia" w:ascii="Times New Roman" w:hAnsi="Times New Roman" w:eastAsia="宋体" w:cs="Times New Roman"/>
          <w:b/>
          <w:bCs/>
          <w:color w:val="auto"/>
          <w:kern w:val="2"/>
          <w:sz w:val="28"/>
          <w:szCs w:val="28"/>
          <w:lang w:val="en-US" w:eastAsia="zh-CN" w:bidi="ar-SA"/>
        </w:rPr>
      </w:pPr>
      <w:r>
        <w:rPr>
          <w:rFonts w:hint="eastAsia" w:ascii="Times New Roman" w:hAnsi="Times New Roman" w:eastAsia="宋体" w:cs="Times New Roman"/>
          <w:b/>
          <w:bCs/>
          <w:color w:val="auto"/>
          <w:kern w:val="2"/>
          <w:sz w:val="28"/>
          <w:szCs w:val="28"/>
          <w:lang w:val="en-US" w:eastAsia="zh-CN" w:bidi="ar-SA"/>
        </w:rPr>
        <w:t>质保及维护方案</w:t>
      </w:r>
    </w:p>
    <w:p>
      <w:pPr>
        <w:rPr>
          <w:color w:val="auto"/>
        </w:rPr>
      </w:pPr>
      <w:r>
        <w:rPr>
          <w:color w:val="auto"/>
        </w:rPr>
        <w:br w:type="page"/>
      </w:r>
    </w:p>
    <w:p>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hint="default" w:ascii="仿宋" w:hAnsi="仿宋" w:eastAsia="仿宋" w:cs="仿宋"/>
          <w:b w:val="0"/>
          <w:bCs/>
          <w:color w:val="000000"/>
          <w:sz w:val="28"/>
          <w:szCs w:val="28"/>
          <w:lang w:val="en-US" w:eastAsia="zh-CN"/>
        </w:rPr>
      </w:pPr>
      <w:r>
        <w:rPr>
          <w:rFonts w:hint="eastAsia" w:asciiTheme="minorEastAsia" w:hAnsiTheme="minorEastAsia" w:cstheme="minorEastAsia"/>
          <w:b w:val="0"/>
          <w:bCs/>
          <w:color w:val="auto"/>
          <w:sz w:val="28"/>
          <w:szCs w:val="28"/>
          <w:lang w:val="en-US" w:eastAsia="zh-CN"/>
        </w:rPr>
        <w:t xml:space="preserve">                    </w:t>
      </w:r>
      <w:r>
        <w:rPr>
          <w:rFonts w:hint="eastAsia" w:ascii="仿宋" w:hAnsi="仿宋" w:eastAsia="仿宋" w:cs="仿宋"/>
          <w:b w:val="0"/>
          <w:bCs/>
          <w:color w:val="000000"/>
          <w:sz w:val="28"/>
          <w:szCs w:val="28"/>
          <w:lang w:val="en-US" w:eastAsia="zh-CN"/>
        </w:rPr>
        <w:t xml:space="preserve">                                             合同编号：</w:t>
      </w:r>
    </w:p>
    <w:p>
      <w:pPr>
        <w:keepNext w:val="0"/>
        <w:keepLines w:val="0"/>
        <w:pageBreakBefore w:val="0"/>
        <w:widowControl w:val="0"/>
        <w:shd w:val="clear" w:color="auto" w:fill="auto"/>
        <w:kinsoku/>
        <w:wordWrap/>
        <w:overflowPunct/>
        <w:topLinePunct w:val="0"/>
        <w:bidi w:val="0"/>
        <w:snapToGrid/>
        <w:spacing w:line="480" w:lineRule="exact"/>
        <w:ind w:firstLine="450"/>
        <w:jc w:val="center"/>
        <w:rPr>
          <w:rFonts w:hint="eastAsia"/>
          <w:b/>
          <w:bCs/>
          <w:color w:val="000000"/>
          <w:sz w:val="30"/>
          <w:szCs w:val="30"/>
        </w:rPr>
      </w:pPr>
      <w:r>
        <w:rPr>
          <w:rFonts w:hint="eastAsia" w:ascii="宋体" w:hAnsi="宋体"/>
          <w:b/>
          <w:bCs/>
          <w:color w:val="000000"/>
          <w:sz w:val="30"/>
          <w:szCs w:val="30"/>
        </w:rPr>
        <w:t>娄底市中心医院</w:t>
      </w:r>
      <w:r>
        <w:rPr>
          <w:rFonts w:hint="eastAsia" w:ascii="宋体" w:hAnsi="宋体"/>
          <w:b/>
          <w:bCs/>
          <w:color w:val="000000"/>
          <w:sz w:val="30"/>
          <w:szCs w:val="30"/>
          <w:lang w:val="en-US" w:eastAsia="zh-CN"/>
        </w:rPr>
        <w:t>急诊医技楼</w:t>
      </w:r>
      <w:r>
        <w:rPr>
          <w:rFonts w:hint="eastAsia" w:ascii="宋体" w:hAnsi="宋体"/>
          <w:b/>
          <w:bCs/>
          <w:color w:val="000000"/>
          <w:sz w:val="30"/>
          <w:szCs w:val="30"/>
        </w:rPr>
        <w:t>发光字</w:t>
      </w:r>
      <w:r>
        <w:rPr>
          <w:rFonts w:hint="eastAsia" w:ascii="宋体" w:hAnsi="宋体"/>
          <w:b/>
          <w:bCs/>
          <w:color w:val="000000"/>
          <w:sz w:val="30"/>
          <w:szCs w:val="30"/>
          <w:lang w:val="en-US" w:eastAsia="zh-CN"/>
        </w:rPr>
        <w:t>及发光字支架采购</w:t>
      </w:r>
      <w:r>
        <w:rPr>
          <w:rFonts w:hint="eastAsia" w:ascii="宋体" w:hAnsi="宋体" w:cs="＇Times New Roman＇"/>
          <w:b/>
          <w:bCs/>
          <w:color w:val="000000"/>
          <w:sz w:val="30"/>
          <w:szCs w:val="30"/>
        </w:rPr>
        <w:t>合同</w:t>
      </w:r>
    </w:p>
    <w:p>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仿宋" w:hAnsi="仿宋" w:eastAsia="仿宋" w:cs="仿宋"/>
          <w:b/>
          <w:color w:val="000000"/>
          <w:sz w:val="32"/>
          <w:szCs w:val="32"/>
        </w:rPr>
      </w:pPr>
    </w:p>
    <w:p>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仿宋" w:hAnsi="仿宋" w:eastAsia="仿宋" w:cs="仿宋"/>
          <w:b/>
          <w:color w:val="000000"/>
          <w:sz w:val="28"/>
          <w:szCs w:val="28"/>
          <w:lang w:val="en-US" w:eastAsia="zh-CN"/>
        </w:rPr>
      </w:pPr>
      <w:r>
        <w:rPr>
          <w:rFonts w:hint="eastAsia" w:ascii="仿宋" w:hAnsi="仿宋" w:eastAsia="仿宋" w:cs="仿宋"/>
          <w:b/>
          <w:color w:val="000000"/>
          <w:sz w:val="28"/>
          <w:szCs w:val="28"/>
          <w:lang w:val="en-US" w:eastAsia="zh-CN"/>
        </w:rPr>
        <w:t>甲方：</w:t>
      </w:r>
      <w:r>
        <w:rPr>
          <w:rFonts w:hint="eastAsia" w:ascii="仿宋" w:hAnsi="仿宋" w:eastAsia="仿宋" w:cs="仿宋"/>
          <w:b/>
          <w:color w:val="000000"/>
          <w:sz w:val="28"/>
          <w:szCs w:val="28"/>
        </w:rPr>
        <w:t>娄底市中心医</w:t>
      </w:r>
      <w:r>
        <w:rPr>
          <w:rFonts w:hint="eastAsia" w:ascii="仿宋" w:hAnsi="仿宋" w:eastAsia="仿宋" w:cs="仿宋"/>
          <w:b/>
          <w:color w:val="000000"/>
          <w:sz w:val="28"/>
          <w:szCs w:val="28"/>
          <w:lang w:val="en-US" w:eastAsia="zh-CN"/>
        </w:rPr>
        <w:t>院</w:t>
      </w:r>
    </w:p>
    <w:p>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仿宋" w:hAnsi="仿宋" w:eastAsia="仿宋" w:cs="仿宋"/>
          <w:b/>
          <w:color w:val="000000"/>
          <w:sz w:val="28"/>
          <w:szCs w:val="28"/>
        </w:rPr>
      </w:pPr>
      <w:r>
        <w:rPr>
          <w:rFonts w:hint="eastAsia" w:ascii="仿宋" w:hAnsi="仿宋" w:eastAsia="仿宋" w:cs="仿宋"/>
          <w:b w:val="0"/>
          <w:bCs/>
          <w:color w:val="000000"/>
          <w:sz w:val="28"/>
          <w:szCs w:val="28"/>
          <w:lang w:val="en-US" w:eastAsia="zh-CN"/>
        </w:rPr>
        <w:t>社会统一信用代码：12431300447162073W</w:t>
      </w:r>
    </w:p>
    <w:p>
      <w:pPr>
        <w:keepNext w:val="0"/>
        <w:keepLines w:val="0"/>
        <w:pageBreakBefore w:val="0"/>
        <w:widowControl w:val="0"/>
        <w:kinsoku/>
        <w:wordWrap/>
        <w:overflowPunct/>
        <w:topLinePunct w:val="0"/>
        <w:autoSpaceDE/>
        <w:autoSpaceDN/>
        <w:bidi w:val="0"/>
        <w:adjustRightInd/>
        <w:snapToGrid/>
        <w:spacing w:line="480" w:lineRule="exact"/>
        <w:textAlignment w:val="auto"/>
        <w:rPr>
          <w:rFonts w:hint="default" w:ascii="仿宋" w:hAnsi="仿宋" w:eastAsia="仿宋" w:cs="仿宋"/>
          <w:b/>
          <w:color w:val="000000"/>
          <w:sz w:val="28"/>
          <w:szCs w:val="28"/>
          <w:lang w:val="en-US" w:eastAsia="zh-CN"/>
        </w:rPr>
      </w:pPr>
      <w:r>
        <w:rPr>
          <w:rFonts w:hint="eastAsia" w:ascii="仿宋" w:hAnsi="仿宋" w:eastAsia="仿宋" w:cs="仿宋"/>
          <w:b/>
          <w:color w:val="000000"/>
          <w:sz w:val="28"/>
          <w:szCs w:val="28"/>
          <w:lang w:val="en-US" w:eastAsia="zh-CN"/>
        </w:rPr>
        <w:t xml:space="preserve">乙方：           </w:t>
      </w:r>
    </w:p>
    <w:p>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仿宋" w:hAnsi="仿宋" w:eastAsia="仿宋" w:cs="仿宋"/>
          <w:b w:val="0"/>
          <w:bCs/>
          <w:color w:val="000000"/>
          <w:sz w:val="28"/>
          <w:szCs w:val="28"/>
          <w:lang w:val="en-US" w:eastAsia="zh-CN"/>
        </w:rPr>
      </w:pPr>
      <w:r>
        <w:rPr>
          <w:rFonts w:hint="eastAsia" w:ascii="仿宋" w:hAnsi="仿宋" w:eastAsia="仿宋" w:cs="仿宋"/>
          <w:b w:val="0"/>
          <w:bCs/>
          <w:color w:val="000000"/>
          <w:sz w:val="28"/>
          <w:szCs w:val="28"/>
          <w:lang w:val="en-US" w:eastAsia="zh-CN"/>
        </w:rPr>
        <w:t>社会统一信用代码：</w:t>
      </w:r>
    </w:p>
    <w:p>
      <w:pPr>
        <w:keepNext w:val="0"/>
        <w:keepLines w:val="0"/>
        <w:pageBreakBefore w:val="0"/>
        <w:widowControl w:val="0"/>
        <w:kinsoku/>
        <w:wordWrap/>
        <w:overflowPunct/>
        <w:topLinePunct w:val="0"/>
        <w:autoSpaceDE/>
        <w:autoSpaceDN/>
        <w:bidi w:val="0"/>
        <w:adjustRightInd/>
        <w:snapToGrid/>
        <w:spacing w:line="480" w:lineRule="exact"/>
        <w:ind w:firstLine="641"/>
        <w:textAlignment w:val="auto"/>
        <w:rPr>
          <w:rFonts w:hint="eastAsia" w:ascii="仿宋" w:hAnsi="仿宋" w:eastAsia="仿宋" w:cs="仿宋"/>
          <w:b w:val="0"/>
          <w:bCs/>
          <w:color w:val="000000"/>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highlight w:val="none"/>
          <w:lang w:val="en-US" w:eastAsia="zh-CN"/>
        </w:rPr>
        <w:t>甲方通过</w:t>
      </w:r>
      <w:r>
        <w:rPr>
          <w:rFonts w:hint="eastAsia" w:ascii="仿宋" w:hAnsi="仿宋" w:eastAsia="仿宋" w:cs="仿宋"/>
          <w:color w:val="000000"/>
          <w:sz w:val="28"/>
          <w:szCs w:val="28"/>
          <w:highlight w:val="none"/>
          <w:u w:val="single"/>
          <w:lang w:val="en-US" w:eastAsia="zh-CN"/>
        </w:rPr>
        <w:t>医院公开挂网</w:t>
      </w:r>
      <w:r>
        <w:rPr>
          <w:rFonts w:hint="eastAsia" w:ascii="仿宋" w:hAnsi="仿宋" w:eastAsia="仿宋" w:cs="仿宋"/>
          <w:color w:val="000000"/>
          <w:sz w:val="28"/>
          <w:szCs w:val="28"/>
          <w:highlight w:val="none"/>
          <w:lang w:val="en-US" w:eastAsia="zh-CN"/>
        </w:rPr>
        <w:t>采购</w:t>
      </w:r>
      <w:r>
        <w:rPr>
          <w:rFonts w:hint="eastAsia" w:ascii="仿宋" w:hAnsi="仿宋" w:eastAsia="仿宋" w:cs="仿宋"/>
          <w:color w:val="000000"/>
          <w:sz w:val="28"/>
          <w:szCs w:val="28"/>
          <w:highlight w:val="none"/>
          <w:u w:val="single"/>
          <w:lang w:val="en-US" w:eastAsia="zh-CN"/>
        </w:rPr>
        <w:t>急诊医技楼</w:t>
      </w:r>
      <w:r>
        <w:rPr>
          <w:rFonts w:hint="eastAsia" w:ascii="仿宋" w:hAnsi="仿宋" w:eastAsia="仿宋" w:cs="仿宋"/>
          <w:color w:val="000000"/>
          <w:sz w:val="28"/>
          <w:szCs w:val="28"/>
          <w:u w:val="single"/>
          <w:lang w:val="en-US" w:eastAsia="zh-CN"/>
        </w:rPr>
        <w:t>发光字及发光字支架</w:t>
      </w:r>
      <w:r>
        <w:rPr>
          <w:rFonts w:hint="eastAsia" w:ascii="仿宋" w:hAnsi="仿宋" w:eastAsia="仿宋" w:cs="仿宋"/>
          <w:color w:val="000000"/>
          <w:sz w:val="28"/>
          <w:szCs w:val="28"/>
          <w:highlight w:val="none"/>
          <w:lang w:val="en-US" w:eastAsia="zh-CN"/>
        </w:rPr>
        <w:t>，乙方为成交供应商。</w:t>
      </w:r>
      <w:r>
        <w:rPr>
          <w:rFonts w:hint="eastAsia" w:ascii="仿宋" w:hAnsi="仿宋" w:eastAsia="仿宋" w:cs="仿宋"/>
          <w:color w:val="000000"/>
          <w:sz w:val="28"/>
          <w:szCs w:val="28"/>
          <w:lang w:val="en-US" w:eastAsia="zh-CN"/>
        </w:rPr>
        <w:t>双方在平等自愿基础上，就采购</w:t>
      </w:r>
      <w:r>
        <w:rPr>
          <w:rFonts w:hint="eastAsia" w:ascii="仿宋" w:hAnsi="仿宋" w:eastAsia="仿宋" w:cs="仿宋"/>
          <w:color w:val="000000"/>
          <w:sz w:val="28"/>
          <w:szCs w:val="28"/>
          <w:highlight w:val="none"/>
          <w:u w:val="single"/>
          <w:lang w:val="en-US" w:eastAsia="zh-CN"/>
        </w:rPr>
        <w:t>急诊医技楼</w:t>
      </w:r>
      <w:r>
        <w:rPr>
          <w:rFonts w:hint="eastAsia" w:ascii="仿宋" w:hAnsi="仿宋" w:eastAsia="仿宋" w:cs="仿宋"/>
          <w:color w:val="000000"/>
          <w:sz w:val="28"/>
          <w:szCs w:val="28"/>
          <w:u w:val="single"/>
          <w:lang w:val="en-US" w:eastAsia="zh-CN"/>
        </w:rPr>
        <w:t>发光字及发光字支架</w:t>
      </w:r>
      <w:r>
        <w:rPr>
          <w:rFonts w:hint="eastAsia" w:ascii="仿宋" w:hAnsi="仿宋" w:eastAsia="仿宋" w:cs="仿宋"/>
          <w:color w:val="000000"/>
          <w:sz w:val="28"/>
          <w:szCs w:val="28"/>
          <w:lang w:val="en-US" w:eastAsia="zh-CN"/>
        </w:rPr>
        <w:t>等相关事宜充分协商，达成以下合同条款，以资共同遵守：</w:t>
      </w:r>
    </w:p>
    <w:p>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80" w:lineRule="exact"/>
        <w:ind w:firstLine="562" w:firstLineChars="200"/>
        <w:textAlignment w:val="auto"/>
        <w:rPr>
          <w:rFonts w:hint="eastAsia" w:ascii="仿宋" w:hAnsi="仿宋" w:eastAsia="仿宋" w:cs="仿宋"/>
          <w:b/>
          <w:bCs/>
          <w:color w:val="000000"/>
          <w:sz w:val="28"/>
          <w:szCs w:val="28"/>
          <w:lang w:val="en-US" w:eastAsia="zh-CN"/>
        </w:rPr>
      </w:pPr>
      <w:r>
        <w:rPr>
          <w:rFonts w:hint="eastAsia" w:ascii="仿宋" w:hAnsi="仿宋" w:eastAsia="仿宋" w:cs="仿宋"/>
          <w:b/>
          <w:bCs/>
          <w:color w:val="000000"/>
          <w:kern w:val="2"/>
          <w:sz w:val="28"/>
          <w:szCs w:val="28"/>
          <w:lang w:val="en-US" w:eastAsia="zh-CN" w:bidi="ar-SA"/>
        </w:rPr>
        <w:t>第一条</w:t>
      </w:r>
      <w:r>
        <w:rPr>
          <w:rFonts w:hint="eastAsia" w:ascii="仿宋" w:hAnsi="仿宋" w:eastAsia="仿宋" w:cs="仿宋"/>
          <w:b/>
          <w:color w:val="000000"/>
          <w:sz w:val="28"/>
          <w:szCs w:val="28"/>
          <w:lang w:val="en-US" w:eastAsia="zh-CN"/>
        </w:rPr>
        <w:t xml:space="preserve"> 采购内容</w:t>
      </w:r>
    </w:p>
    <w:p>
      <w:pPr>
        <w:pStyle w:val="2"/>
        <w:keepNext w:val="0"/>
        <w:keepLines w:val="0"/>
        <w:pageBreakBefore w:val="0"/>
        <w:widowControl w:val="0"/>
        <w:numPr>
          <w:ilvl w:val="0"/>
          <w:numId w:val="0"/>
        </w:numPr>
        <w:kinsoku/>
        <w:wordWrap/>
        <w:overflowPunct/>
        <w:topLinePunct w:val="0"/>
        <w:autoSpaceDE/>
        <w:autoSpaceDN/>
        <w:bidi w:val="0"/>
        <w:adjustRightInd/>
        <w:snapToGrid/>
        <w:spacing w:after="0" w:line="480" w:lineRule="exact"/>
        <w:ind w:firstLine="560" w:firstLineChars="200"/>
        <w:textAlignment w:val="auto"/>
        <w:rPr>
          <w:rFonts w:hint="eastAsia" w:ascii="仿宋" w:hAnsi="仿宋" w:eastAsia="仿宋" w:cs="仿宋"/>
          <w:color w:val="000000"/>
          <w:kern w:val="2"/>
          <w:sz w:val="28"/>
          <w:szCs w:val="28"/>
          <w:lang w:val="en-US" w:eastAsia="zh-CN" w:bidi="ar-SA"/>
        </w:rPr>
      </w:pPr>
      <w:r>
        <w:rPr>
          <w:rFonts w:hint="eastAsia" w:ascii="仿宋" w:hAnsi="仿宋" w:eastAsia="仿宋" w:cs="仿宋"/>
          <w:color w:val="000000"/>
          <w:kern w:val="2"/>
          <w:sz w:val="28"/>
          <w:szCs w:val="28"/>
          <w:lang w:val="en-US" w:eastAsia="zh-CN" w:bidi="ar-SA"/>
        </w:rPr>
        <w:t>1.1产品名称、规格、数量、价格</w:t>
      </w:r>
    </w:p>
    <w:tbl>
      <w:tblPr>
        <w:tblStyle w:val="11"/>
        <w:tblW w:w="8920" w:type="dxa"/>
        <w:tblInd w:w="14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920"/>
        <w:gridCol w:w="1463"/>
        <w:gridCol w:w="1900"/>
        <w:gridCol w:w="1850"/>
        <w:gridCol w:w="17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5" w:hRule="atLeast"/>
        </w:trPr>
        <w:tc>
          <w:tcPr>
            <w:tcW w:w="192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产品名称</w:t>
            </w:r>
          </w:p>
        </w:tc>
        <w:tc>
          <w:tcPr>
            <w:tcW w:w="1463"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规格（毫米）</w:t>
            </w:r>
          </w:p>
        </w:tc>
        <w:tc>
          <w:tcPr>
            <w:tcW w:w="190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sz w:val="24"/>
                <w:szCs w:val="24"/>
                <w:u w:val="none"/>
                <w:lang w:val="en-US" w:eastAsia="zh-CN"/>
              </w:rPr>
              <w:t>面积（平方米）</w:t>
            </w:r>
          </w:p>
        </w:tc>
        <w:tc>
          <w:tcPr>
            <w:tcW w:w="185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b/>
                <w:bCs/>
                <w:i w:val="0"/>
                <w:iCs w:val="0"/>
                <w:color w:val="000000"/>
                <w:kern w:val="0"/>
                <w:sz w:val="24"/>
                <w:szCs w:val="24"/>
                <w:u w:val="none"/>
                <w:lang w:val="en-US" w:eastAsia="zh-CN" w:bidi="ar"/>
              </w:rPr>
            </w:pPr>
            <w:r>
              <w:rPr>
                <w:rFonts w:hint="eastAsia" w:ascii="仿宋" w:hAnsi="仿宋" w:eastAsia="仿宋" w:cs="仿宋"/>
                <w:b/>
                <w:bCs/>
                <w:i w:val="0"/>
                <w:iCs w:val="0"/>
                <w:color w:val="000000"/>
                <w:kern w:val="0"/>
                <w:sz w:val="24"/>
                <w:szCs w:val="24"/>
                <w:u w:val="none"/>
                <w:lang w:val="en-US" w:eastAsia="zh-CN" w:bidi="ar"/>
              </w:rPr>
              <w:t>单价</w:t>
            </w:r>
          </w:p>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（元/平方米）</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合计（元）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exact"/>
        </w:trPr>
        <w:tc>
          <w:tcPr>
            <w:tcW w:w="192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“急诊医技楼”西面发光字</w:t>
            </w:r>
          </w:p>
        </w:tc>
        <w:tc>
          <w:tcPr>
            <w:tcW w:w="1463"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4000*4000</w:t>
            </w:r>
          </w:p>
        </w:tc>
        <w:tc>
          <w:tcPr>
            <w:tcW w:w="190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80</w:t>
            </w:r>
          </w:p>
        </w:tc>
        <w:tc>
          <w:tcPr>
            <w:tcW w:w="185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p>
        </w:tc>
        <w:tc>
          <w:tcPr>
            <w:tcW w:w="1787"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exact"/>
        </w:trPr>
        <w:tc>
          <w:tcPr>
            <w:tcW w:w="192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西面发光字支架</w:t>
            </w:r>
          </w:p>
        </w:tc>
        <w:tc>
          <w:tcPr>
            <w:tcW w:w="1463"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4500*4500</w:t>
            </w:r>
          </w:p>
        </w:tc>
        <w:tc>
          <w:tcPr>
            <w:tcW w:w="190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102</w:t>
            </w:r>
          </w:p>
        </w:tc>
        <w:tc>
          <w:tcPr>
            <w:tcW w:w="185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p>
        </w:tc>
        <w:tc>
          <w:tcPr>
            <w:tcW w:w="1787"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exact"/>
        </w:trPr>
        <w:tc>
          <w:tcPr>
            <w:tcW w:w="192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“急诊医技楼”东面发光字</w:t>
            </w:r>
          </w:p>
        </w:tc>
        <w:tc>
          <w:tcPr>
            <w:tcW w:w="1463"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4000*4000</w:t>
            </w:r>
          </w:p>
        </w:tc>
        <w:tc>
          <w:tcPr>
            <w:tcW w:w="190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80</w:t>
            </w:r>
          </w:p>
        </w:tc>
        <w:tc>
          <w:tcPr>
            <w:tcW w:w="185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p>
        </w:tc>
        <w:tc>
          <w:tcPr>
            <w:tcW w:w="1787"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exact"/>
        </w:trPr>
        <w:tc>
          <w:tcPr>
            <w:tcW w:w="192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东面发光字支架</w:t>
            </w:r>
          </w:p>
        </w:tc>
        <w:tc>
          <w:tcPr>
            <w:tcW w:w="1463"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4500*4500</w:t>
            </w:r>
          </w:p>
        </w:tc>
        <w:tc>
          <w:tcPr>
            <w:tcW w:w="190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102</w:t>
            </w:r>
          </w:p>
        </w:tc>
        <w:tc>
          <w:tcPr>
            <w:tcW w:w="185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p>
        </w:tc>
        <w:tc>
          <w:tcPr>
            <w:tcW w:w="1787"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exact"/>
        </w:trPr>
        <w:tc>
          <w:tcPr>
            <w:tcW w:w="192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“急诊”南面发光字</w:t>
            </w:r>
          </w:p>
        </w:tc>
        <w:tc>
          <w:tcPr>
            <w:tcW w:w="1463"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4000*</w:t>
            </w:r>
            <w:r>
              <w:rPr>
                <w:rStyle w:val="17"/>
                <w:rFonts w:hint="eastAsia" w:ascii="仿宋" w:hAnsi="仿宋" w:eastAsia="仿宋" w:cs="仿宋"/>
                <w:color w:val="000000"/>
                <w:sz w:val="24"/>
                <w:szCs w:val="24"/>
                <w:lang w:val="en-US" w:eastAsia="zh-CN" w:bidi="ar"/>
              </w:rPr>
              <w:t>4000</w:t>
            </w:r>
          </w:p>
        </w:tc>
        <w:tc>
          <w:tcPr>
            <w:tcW w:w="190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32</w:t>
            </w:r>
          </w:p>
        </w:tc>
        <w:tc>
          <w:tcPr>
            <w:tcW w:w="185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p>
        </w:tc>
        <w:tc>
          <w:tcPr>
            <w:tcW w:w="1787"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exact"/>
        </w:trPr>
        <w:tc>
          <w:tcPr>
            <w:tcW w:w="192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“急诊”南面发光字支架</w:t>
            </w:r>
          </w:p>
        </w:tc>
        <w:tc>
          <w:tcPr>
            <w:tcW w:w="1463"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4000*5000</w:t>
            </w:r>
          </w:p>
        </w:tc>
        <w:tc>
          <w:tcPr>
            <w:tcW w:w="190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40</w:t>
            </w:r>
          </w:p>
        </w:tc>
        <w:tc>
          <w:tcPr>
            <w:tcW w:w="185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p>
        </w:tc>
        <w:tc>
          <w:tcPr>
            <w:tcW w:w="1787"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exact"/>
        </w:trPr>
        <w:tc>
          <w:tcPr>
            <w:tcW w:w="192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“急诊英文”南面发光字</w:t>
            </w:r>
          </w:p>
        </w:tc>
        <w:tc>
          <w:tcPr>
            <w:tcW w:w="1463" w:type="dxa"/>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高：</w:t>
            </w:r>
            <w:r>
              <w:rPr>
                <w:rStyle w:val="17"/>
                <w:rFonts w:hint="eastAsia" w:ascii="仿宋" w:hAnsi="仿宋" w:eastAsia="仿宋" w:cs="仿宋"/>
                <w:color w:val="000000"/>
                <w:sz w:val="24"/>
                <w:szCs w:val="24"/>
                <w:lang w:val="en-US" w:eastAsia="zh-CN" w:bidi="ar"/>
              </w:rPr>
              <w:t>1500</w:t>
            </w:r>
          </w:p>
        </w:tc>
        <w:tc>
          <w:tcPr>
            <w:tcW w:w="190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w:t>
            </w:r>
          </w:p>
        </w:tc>
        <w:tc>
          <w:tcPr>
            <w:tcW w:w="185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p>
        </w:tc>
        <w:tc>
          <w:tcPr>
            <w:tcW w:w="1787"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exact"/>
        </w:trPr>
        <w:tc>
          <w:tcPr>
            <w:tcW w:w="192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“急诊英文”南面发光字支架</w:t>
            </w:r>
          </w:p>
        </w:tc>
        <w:tc>
          <w:tcPr>
            <w:tcW w:w="1463"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150</w:t>
            </w:r>
            <w:r>
              <w:rPr>
                <w:rStyle w:val="17"/>
                <w:rFonts w:hint="eastAsia" w:ascii="仿宋" w:hAnsi="仿宋" w:eastAsia="仿宋" w:cs="仿宋"/>
                <w:color w:val="000000"/>
                <w:sz w:val="24"/>
                <w:szCs w:val="24"/>
                <w:lang w:val="en-US" w:eastAsia="zh-CN" w:bidi="ar"/>
              </w:rPr>
              <w:t>0*2500</w:t>
            </w:r>
          </w:p>
        </w:tc>
        <w:tc>
          <w:tcPr>
            <w:tcW w:w="190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37.5</w:t>
            </w:r>
          </w:p>
        </w:tc>
        <w:tc>
          <w:tcPr>
            <w:tcW w:w="185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p>
        </w:tc>
        <w:tc>
          <w:tcPr>
            <w:tcW w:w="1787"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8" w:hRule="exact"/>
        </w:trPr>
        <w:tc>
          <w:tcPr>
            <w:tcW w:w="192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西面“五大中心”发光字</w:t>
            </w:r>
          </w:p>
        </w:tc>
        <w:tc>
          <w:tcPr>
            <w:tcW w:w="1463"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字高：1200</w:t>
            </w:r>
          </w:p>
        </w:tc>
        <w:tc>
          <w:tcPr>
            <w:tcW w:w="190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47</w:t>
            </w:r>
          </w:p>
        </w:tc>
        <w:tc>
          <w:tcPr>
            <w:tcW w:w="1850"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p>
        </w:tc>
        <w:tc>
          <w:tcPr>
            <w:tcW w:w="1787" w:type="dxa"/>
            <w:tcBorders>
              <w:top w:val="single" w:color="000000" w:sz="4" w:space="0"/>
              <w:left w:val="single" w:color="000000" w:sz="4" w:space="0"/>
              <w:bottom w:val="single" w:color="000000" w:sz="4" w:space="0"/>
              <w:right w:val="single" w:color="000000"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center"/>
              <w:textAlignment w:val="center"/>
              <w:rPr>
                <w:rFonts w:hint="eastAsia" w:ascii="仿宋" w:hAnsi="仿宋" w:eastAsia="仿宋" w:cs="仿宋"/>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2" w:hRule="atLeast"/>
        </w:trPr>
        <w:tc>
          <w:tcPr>
            <w:tcW w:w="8920" w:type="dxa"/>
            <w:gridSpan w:val="5"/>
            <w:tcBorders>
              <w:top w:val="single" w:color="000000" w:sz="4" w:space="0"/>
              <w:left w:val="single" w:color="000000" w:sz="4" w:space="0"/>
              <w:bottom w:val="single" w:color="000000" w:sz="4" w:space="0"/>
              <w:right w:val="single" w:color="000000"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exact"/>
              <w:jc w:val="both"/>
              <w:textAlignment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总计金额人民币（大写）</w:t>
            </w:r>
            <w:r>
              <w:rPr>
                <w:rFonts w:hint="eastAsia" w:ascii="仿宋" w:hAnsi="仿宋" w:eastAsia="仿宋" w:cs="仿宋"/>
                <w:i w:val="0"/>
                <w:iCs w:val="0"/>
                <w:color w:val="000000"/>
                <w:sz w:val="24"/>
                <w:szCs w:val="24"/>
                <w:u w:val="single"/>
                <w:lang w:val="en-US" w:eastAsia="zh-CN"/>
              </w:rPr>
              <w:t xml:space="preserve">           </w:t>
            </w:r>
            <w:r>
              <w:rPr>
                <w:rFonts w:hint="eastAsia" w:ascii="仿宋" w:hAnsi="仿宋" w:eastAsia="仿宋" w:cs="仿宋"/>
                <w:i w:val="0"/>
                <w:iCs w:val="0"/>
                <w:color w:val="000000"/>
                <w:sz w:val="24"/>
                <w:szCs w:val="24"/>
                <w:u w:val="none"/>
                <w:lang w:val="en-US" w:eastAsia="zh-CN"/>
              </w:rPr>
              <w:t>元整              （小写）</w:t>
            </w:r>
            <w:r>
              <w:rPr>
                <w:rFonts w:hint="eastAsia" w:ascii="仿宋" w:hAnsi="仿宋" w:eastAsia="仿宋" w:cs="仿宋"/>
                <w:i w:val="0"/>
                <w:iCs w:val="0"/>
                <w:color w:val="000000"/>
                <w:sz w:val="24"/>
                <w:szCs w:val="24"/>
                <w:u w:val="single"/>
                <w:lang w:val="en-US" w:eastAsia="zh-CN"/>
              </w:rPr>
              <w:t xml:space="preserve">        </w:t>
            </w:r>
            <w:r>
              <w:rPr>
                <w:rFonts w:hint="eastAsia" w:ascii="仿宋" w:hAnsi="仿宋" w:eastAsia="仿宋" w:cs="仿宋"/>
                <w:i w:val="0"/>
                <w:iCs w:val="0"/>
                <w:color w:val="000000"/>
                <w:sz w:val="24"/>
                <w:szCs w:val="24"/>
                <w:u w:val="none"/>
                <w:lang w:val="en-US" w:eastAsia="zh-CN"/>
              </w:rPr>
              <w:t>元</w:t>
            </w:r>
          </w:p>
        </w:tc>
      </w:tr>
    </w:tbl>
    <w:p>
      <w:pPr>
        <w:keepNext w:val="0"/>
        <w:keepLines w:val="0"/>
        <w:pageBreakBefore w:val="0"/>
        <w:widowControl w:val="0"/>
        <w:kinsoku/>
        <w:wordWrap/>
        <w:overflowPunct/>
        <w:topLinePunct w:val="0"/>
        <w:autoSpaceDE/>
        <w:autoSpaceDN/>
        <w:bidi w:val="0"/>
        <w:adjustRightInd/>
        <w:snapToGrid/>
        <w:spacing w:line="480" w:lineRule="exact"/>
        <w:ind w:right="0" w:rightChars="0" w:firstLine="560" w:firstLineChars="200"/>
        <w:textAlignment w:val="auto"/>
        <w:rPr>
          <w:rFonts w:hint="eastAsia" w:ascii="仿宋" w:hAnsi="仿宋" w:eastAsia="仿宋" w:cs="仿宋"/>
          <w:color w:val="000000"/>
          <w:sz w:val="28"/>
          <w:szCs w:val="28"/>
        </w:rPr>
      </w:pPr>
      <w:r>
        <w:rPr>
          <w:rFonts w:hint="eastAsia" w:ascii="仿宋" w:hAnsi="仿宋" w:eastAsia="仿宋" w:cs="仿宋"/>
          <w:color w:val="000000"/>
          <w:kern w:val="2"/>
          <w:sz w:val="28"/>
          <w:szCs w:val="28"/>
          <w:lang w:val="en-US" w:eastAsia="zh-CN" w:bidi="ar-SA"/>
        </w:rPr>
        <w:t>1.2本合同为固定单价合同，约定单价</w:t>
      </w:r>
      <w:r>
        <w:rPr>
          <w:rFonts w:hint="eastAsia" w:ascii="仿宋" w:hAnsi="仿宋" w:eastAsia="仿宋" w:cs="仿宋"/>
          <w:color w:val="000000"/>
          <w:sz w:val="28"/>
          <w:szCs w:val="28"/>
          <w:lang w:val="en-US" w:eastAsia="zh-CN"/>
        </w:rPr>
        <w:t>在本合同履行期间不因材料、人工市场价格波动作任何调整</w:t>
      </w:r>
      <w:r>
        <w:rPr>
          <w:rFonts w:hint="eastAsia" w:ascii="仿宋" w:hAnsi="仿宋" w:eastAsia="仿宋" w:cs="仿宋"/>
          <w:color w:val="000000"/>
          <w:sz w:val="28"/>
          <w:szCs w:val="28"/>
        </w:rPr>
        <w:t>。</w:t>
      </w:r>
    </w:p>
    <w:p>
      <w:pPr>
        <w:keepNext w:val="0"/>
        <w:keepLines w:val="0"/>
        <w:pageBreakBefore w:val="0"/>
        <w:widowControl w:val="0"/>
        <w:kinsoku/>
        <w:wordWrap/>
        <w:overflowPunct/>
        <w:topLinePunct w:val="0"/>
        <w:autoSpaceDE/>
        <w:autoSpaceDN/>
        <w:bidi w:val="0"/>
        <w:adjustRightInd/>
        <w:snapToGrid/>
        <w:spacing w:line="480" w:lineRule="exact"/>
        <w:ind w:right="0" w:rightChars="0" w:firstLine="560" w:firstLineChars="200"/>
        <w:textAlignment w:val="auto"/>
        <w:rPr>
          <w:rFonts w:hint="eastAsia" w:ascii="仿宋" w:hAnsi="仿宋" w:eastAsia="仿宋" w:cs="仿宋"/>
          <w:color w:val="000000"/>
          <w:sz w:val="28"/>
          <w:szCs w:val="28"/>
          <w:lang w:eastAsia="zh-CN"/>
        </w:rPr>
      </w:pPr>
      <w:r>
        <w:rPr>
          <w:rFonts w:hint="eastAsia" w:ascii="仿宋" w:hAnsi="仿宋" w:eastAsia="仿宋" w:cs="仿宋"/>
          <w:color w:val="000000"/>
          <w:kern w:val="2"/>
          <w:sz w:val="28"/>
          <w:szCs w:val="28"/>
          <w:lang w:val="en-US" w:eastAsia="zh-CN" w:bidi="ar-SA"/>
        </w:rPr>
        <w:t>1.3本合同约定价格包括且不限于</w:t>
      </w:r>
      <w:r>
        <w:rPr>
          <w:rFonts w:hint="eastAsia" w:ascii="仿宋" w:hAnsi="仿宋" w:eastAsia="仿宋" w:cs="仿宋"/>
          <w:color w:val="000000"/>
          <w:sz w:val="28"/>
          <w:szCs w:val="28"/>
        </w:rPr>
        <w:t>设计</w:t>
      </w:r>
      <w:r>
        <w:rPr>
          <w:rFonts w:hint="eastAsia" w:ascii="仿宋" w:hAnsi="仿宋" w:eastAsia="仿宋" w:cs="仿宋"/>
          <w:color w:val="000000"/>
          <w:sz w:val="28"/>
          <w:szCs w:val="28"/>
          <w:lang w:val="en-US" w:eastAsia="zh-CN"/>
        </w:rPr>
        <w:t>费、材料费、安装制作费、人工费、设施设备费、高空作业费、维修保养费、规费、报批手续费</w:t>
      </w:r>
      <w:r>
        <w:rPr>
          <w:rFonts w:hint="eastAsia" w:ascii="仿宋" w:hAnsi="仿宋" w:eastAsia="仿宋" w:cs="仿宋"/>
          <w:color w:val="000000"/>
          <w:sz w:val="28"/>
          <w:szCs w:val="28"/>
          <w:lang w:eastAsia="zh-CN"/>
        </w:rPr>
        <w:t>、</w:t>
      </w:r>
      <w:r>
        <w:rPr>
          <w:rFonts w:hint="eastAsia" w:ascii="仿宋" w:hAnsi="仿宋" w:eastAsia="仿宋" w:cs="仿宋"/>
          <w:color w:val="000000"/>
          <w:sz w:val="28"/>
          <w:szCs w:val="28"/>
        </w:rPr>
        <w:t>税金等</w:t>
      </w:r>
      <w:r>
        <w:rPr>
          <w:rFonts w:hint="eastAsia" w:ascii="仿宋" w:hAnsi="仿宋" w:eastAsia="仿宋" w:cs="仿宋"/>
          <w:color w:val="000000"/>
          <w:sz w:val="28"/>
          <w:szCs w:val="28"/>
          <w:lang w:val="en-US" w:eastAsia="zh-CN"/>
        </w:rPr>
        <w:t>所有</w:t>
      </w:r>
      <w:r>
        <w:rPr>
          <w:rFonts w:hint="eastAsia" w:ascii="仿宋" w:hAnsi="仿宋" w:eastAsia="仿宋" w:cs="仿宋"/>
          <w:color w:val="000000"/>
          <w:sz w:val="28"/>
          <w:szCs w:val="28"/>
        </w:rPr>
        <w:t>费用</w:t>
      </w:r>
      <w:r>
        <w:rPr>
          <w:rFonts w:hint="eastAsia" w:ascii="仿宋" w:hAnsi="仿宋" w:eastAsia="仿宋" w:cs="仿宋"/>
          <w:color w:val="000000"/>
          <w:sz w:val="28"/>
          <w:szCs w:val="28"/>
          <w:lang w:eastAsia="zh-CN"/>
        </w:rPr>
        <w:t>。</w:t>
      </w:r>
    </w:p>
    <w:p>
      <w:pPr>
        <w:keepNext w:val="0"/>
        <w:keepLines w:val="0"/>
        <w:pageBreakBefore w:val="0"/>
        <w:widowControl w:val="0"/>
        <w:kinsoku/>
        <w:wordWrap/>
        <w:overflowPunct/>
        <w:topLinePunct w:val="0"/>
        <w:autoSpaceDE/>
        <w:autoSpaceDN/>
        <w:bidi w:val="0"/>
        <w:adjustRightInd/>
        <w:snapToGrid/>
        <w:spacing w:line="480" w:lineRule="exact"/>
        <w:ind w:right="0" w:rightChars="0" w:firstLine="560" w:firstLineChars="200"/>
        <w:textAlignment w:val="auto"/>
        <w:rPr>
          <w:rFonts w:hint="eastAsia" w:ascii="仿宋" w:hAnsi="仿宋" w:eastAsia="仿宋" w:cs="仿宋"/>
          <w:b w:val="0"/>
          <w:bCs/>
          <w:color w:val="000000"/>
          <w:sz w:val="28"/>
          <w:szCs w:val="28"/>
          <w:lang w:val="en-US" w:eastAsia="zh-CN"/>
        </w:rPr>
      </w:pPr>
      <w:r>
        <w:rPr>
          <w:rFonts w:hint="eastAsia" w:ascii="仿宋" w:hAnsi="仿宋" w:eastAsia="仿宋" w:cs="仿宋"/>
          <w:b w:val="0"/>
          <w:bCs/>
          <w:color w:val="000000"/>
          <w:sz w:val="28"/>
          <w:szCs w:val="28"/>
          <w:lang w:val="en-US" w:eastAsia="zh-CN"/>
        </w:rPr>
        <w:t>1.4 产品内容、名称、图案、规格、材料、工艺等详见附件。</w:t>
      </w:r>
    </w:p>
    <w:p>
      <w:pPr>
        <w:keepNext w:val="0"/>
        <w:keepLines w:val="0"/>
        <w:pageBreakBefore w:val="0"/>
        <w:widowControl w:val="0"/>
        <w:kinsoku/>
        <w:wordWrap/>
        <w:overflowPunct/>
        <w:topLinePunct w:val="0"/>
        <w:autoSpaceDE/>
        <w:autoSpaceDN/>
        <w:bidi w:val="0"/>
        <w:adjustRightInd/>
        <w:snapToGrid/>
        <w:spacing w:line="480" w:lineRule="exact"/>
        <w:ind w:firstLine="562" w:firstLineChars="200"/>
        <w:textAlignment w:val="auto"/>
        <w:rPr>
          <w:rFonts w:hint="eastAsia" w:ascii="仿宋" w:hAnsi="仿宋" w:eastAsia="仿宋" w:cs="仿宋"/>
          <w:b/>
          <w:bCs w:val="0"/>
          <w:color w:val="000000"/>
          <w:sz w:val="28"/>
          <w:szCs w:val="28"/>
          <w:lang w:val="en-US" w:eastAsia="zh-CN"/>
        </w:rPr>
      </w:pPr>
      <w:r>
        <w:rPr>
          <w:rFonts w:hint="eastAsia" w:ascii="仿宋" w:hAnsi="仿宋" w:eastAsia="仿宋" w:cs="仿宋"/>
          <w:b/>
          <w:bCs w:val="0"/>
          <w:color w:val="000000"/>
          <w:sz w:val="28"/>
          <w:szCs w:val="28"/>
          <w:lang w:val="en-US" w:eastAsia="zh-CN"/>
        </w:rPr>
        <w:t>第二条 交货时间、地点、运输及装卸</w:t>
      </w:r>
    </w:p>
    <w:p>
      <w:pPr>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textAlignment w:val="auto"/>
        <w:rPr>
          <w:rFonts w:hint="eastAsia" w:ascii="仿宋" w:hAnsi="仿宋" w:eastAsia="仿宋" w:cs="仿宋"/>
          <w:b w:val="0"/>
          <w:bCs/>
          <w:color w:val="000000"/>
          <w:sz w:val="28"/>
          <w:szCs w:val="28"/>
          <w:lang w:val="en-US" w:eastAsia="zh-CN"/>
        </w:rPr>
      </w:pPr>
      <w:r>
        <w:rPr>
          <w:rFonts w:hint="eastAsia" w:ascii="仿宋" w:hAnsi="仿宋" w:eastAsia="仿宋" w:cs="仿宋"/>
          <w:b w:val="0"/>
          <w:bCs/>
          <w:color w:val="000000"/>
          <w:sz w:val="28"/>
          <w:szCs w:val="28"/>
          <w:lang w:val="en-US" w:eastAsia="zh-CN"/>
        </w:rPr>
        <w:t>2.1交货时间：乙方应在2023年</w:t>
      </w:r>
      <w:r>
        <w:rPr>
          <w:rFonts w:hint="eastAsia" w:ascii="仿宋" w:hAnsi="仿宋" w:eastAsia="仿宋" w:cs="仿宋"/>
          <w:b w:val="0"/>
          <w:bCs/>
          <w:color w:val="000000"/>
          <w:sz w:val="28"/>
          <w:szCs w:val="28"/>
          <w:u w:val="single"/>
          <w:lang w:val="en-US" w:eastAsia="zh-CN"/>
        </w:rPr>
        <w:t xml:space="preserve">  </w:t>
      </w:r>
      <w:r>
        <w:rPr>
          <w:rFonts w:hint="eastAsia" w:ascii="仿宋" w:hAnsi="仿宋" w:eastAsia="仿宋" w:cs="仿宋"/>
          <w:b w:val="0"/>
          <w:bCs/>
          <w:color w:val="000000"/>
          <w:sz w:val="28"/>
          <w:szCs w:val="28"/>
          <w:lang w:val="en-US" w:eastAsia="zh-CN"/>
        </w:rPr>
        <w:t>月</w:t>
      </w:r>
      <w:r>
        <w:rPr>
          <w:rFonts w:hint="eastAsia" w:ascii="仿宋" w:hAnsi="仿宋" w:eastAsia="仿宋" w:cs="仿宋"/>
          <w:b w:val="0"/>
          <w:bCs/>
          <w:color w:val="000000"/>
          <w:sz w:val="28"/>
          <w:szCs w:val="28"/>
          <w:u w:val="single"/>
          <w:lang w:val="en-US" w:eastAsia="zh-CN"/>
        </w:rPr>
        <w:t xml:space="preserve">  </w:t>
      </w:r>
      <w:r>
        <w:rPr>
          <w:rFonts w:hint="eastAsia" w:ascii="仿宋" w:hAnsi="仿宋" w:eastAsia="仿宋" w:cs="仿宋"/>
          <w:b w:val="0"/>
          <w:bCs/>
          <w:color w:val="000000"/>
          <w:sz w:val="28"/>
          <w:szCs w:val="28"/>
          <w:lang w:val="en-US" w:eastAsia="zh-CN"/>
        </w:rPr>
        <w:t>日之前将产品运至甲方指定交货地点，并在2023年</w:t>
      </w:r>
      <w:r>
        <w:rPr>
          <w:rFonts w:hint="eastAsia" w:ascii="仿宋" w:hAnsi="仿宋" w:eastAsia="仿宋" w:cs="仿宋"/>
          <w:b w:val="0"/>
          <w:bCs/>
          <w:color w:val="000000"/>
          <w:sz w:val="28"/>
          <w:szCs w:val="28"/>
          <w:u w:val="single"/>
          <w:lang w:val="en-US" w:eastAsia="zh-CN"/>
        </w:rPr>
        <w:t xml:space="preserve">  </w:t>
      </w:r>
      <w:r>
        <w:rPr>
          <w:rFonts w:hint="eastAsia" w:ascii="仿宋" w:hAnsi="仿宋" w:eastAsia="仿宋" w:cs="仿宋"/>
          <w:b w:val="0"/>
          <w:bCs/>
          <w:color w:val="000000"/>
          <w:sz w:val="28"/>
          <w:szCs w:val="28"/>
          <w:lang w:val="en-US" w:eastAsia="zh-CN"/>
        </w:rPr>
        <w:t>月</w:t>
      </w:r>
      <w:r>
        <w:rPr>
          <w:rFonts w:hint="eastAsia" w:ascii="仿宋" w:hAnsi="仿宋" w:eastAsia="仿宋" w:cs="仿宋"/>
          <w:b w:val="0"/>
          <w:bCs/>
          <w:color w:val="000000"/>
          <w:sz w:val="28"/>
          <w:szCs w:val="28"/>
          <w:u w:val="single"/>
          <w:lang w:val="en-US" w:eastAsia="zh-CN"/>
        </w:rPr>
        <w:t xml:space="preserve">  </w:t>
      </w:r>
      <w:r>
        <w:rPr>
          <w:rFonts w:hint="eastAsia" w:ascii="仿宋" w:hAnsi="仿宋" w:eastAsia="仿宋" w:cs="仿宋"/>
          <w:b w:val="0"/>
          <w:bCs/>
          <w:color w:val="000000"/>
          <w:sz w:val="28"/>
          <w:szCs w:val="28"/>
          <w:lang w:val="en-US" w:eastAsia="zh-CN"/>
        </w:rPr>
        <w:t>日之前完成安装、调试，办理验收手续并交付甲方使用。</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textAlignment w:val="auto"/>
        <w:rPr>
          <w:rFonts w:hint="eastAsia" w:ascii="仿宋" w:hAnsi="仿宋" w:eastAsia="仿宋" w:cs="仿宋"/>
          <w:color w:val="000000"/>
          <w:sz w:val="28"/>
          <w:szCs w:val="28"/>
          <w:lang w:val="en-US" w:eastAsia="zh-CN"/>
        </w:rPr>
      </w:pPr>
      <w:r>
        <w:rPr>
          <w:rFonts w:hint="eastAsia" w:ascii="仿宋" w:hAnsi="仿宋" w:eastAsia="仿宋" w:cs="仿宋"/>
          <w:b w:val="0"/>
          <w:bCs/>
          <w:color w:val="000000"/>
          <w:sz w:val="28"/>
          <w:szCs w:val="28"/>
          <w:lang w:val="en-US" w:eastAsia="zh-CN"/>
        </w:rPr>
        <w:t>2.2甲方指定交货地点：娄底市中心医院（湖南省娄底市娄星区长青中街51号）。</w:t>
      </w:r>
    </w:p>
    <w:p>
      <w:pPr>
        <w:keepNext w:val="0"/>
        <w:keepLines w:val="0"/>
        <w:pageBreakBefore w:val="0"/>
        <w:widowControl w:val="0"/>
        <w:kinsoku/>
        <w:wordWrap/>
        <w:overflowPunct/>
        <w:topLinePunct w:val="0"/>
        <w:autoSpaceDE/>
        <w:autoSpaceDN/>
        <w:bidi w:val="0"/>
        <w:adjustRightInd/>
        <w:snapToGrid/>
        <w:spacing w:line="480" w:lineRule="exact"/>
        <w:ind w:right="-248" w:rightChars="-118" w:firstLine="560" w:firstLineChars="200"/>
        <w:textAlignment w:val="auto"/>
        <w:rPr>
          <w:rFonts w:hint="eastAsia" w:ascii="仿宋" w:hAnsi="仿宋" w:eastAsia="仿宋" w:cs="仿宋"/>
          <w:b w:val="0"/>
          <w:bCs/>
          <w:color w:val="000000"/>
          <w:kern w:val="0"/>
          <w:sz w:val="28"/>
          <w:szCs w:val="28"/>
          <w:lang w:val="en-US" w:eastAsia="zh-CN" w:bidi="ar-SA"/>
        </w:rPr>
      </w:pPr>
      <w:r>
        <w:rPr>
          <w:rFonts w:hint="eastAsia" w:ascii="仿宋" w:hAnsi="仿宋" w:eastAsia="仿宋" w:cs="仿宋"/>
          <w:b w:val="0"/>
          <w:bCs/>
          <w:color w:val="000000"/>
          <w:kern w:val="0"/>
          <w:sz w:val="28"/>
          <w:szCs w:val="28"/>
          <w:lang w:val="en-US" w:eastAsia="zh-CN" w:bidi="ar-SA"/>
        </w:rPr>
        <w:t>2.3运输及装卸：由乙方自备交通运输工具将产品运至合同约定地点，并负责设备装卸的人工及费用。</w:t>
      </w:r>
    </w:p>
    <w:p>
      <w:pPr>
        <w:keepNext w:val="0"/>
        <w:keepLines w:val="0"/>
        <w:pageBreakBefore w:val="0"/>
        <w:widowControl w:val="0"/>
        <w:kinsoku/>
        <w:wordWrap/>
        <w:overflowPunct/>
        <w:topLinePunct w:val="0"/>
        <w:autoSpaceDE/>
        <w:autoSpaceDN/>
        <w:bidi w:val="0"/>
        <w:adjustRightInd/>
        <w:snapToGrid/>
        <w:spacing w:line="480" w:lineRule="exact"/>
        <w:ind w:right="-248" w:rightChars="-118" w:firstLine="562" w:firstLineChars="200"/>
        <w:textAlignment w:val="auto"/>
        <w:rPr>
          <w:rFonts w:hint="default" w:ascii="仿宋" w:hAnsi="仿宋" w:eastAsia="仿宋" w:cs="仿宋"/>
          <w:b/>
          <w:color w:val="000000"/>
          <w:sz w:val="28"/>
          <w:szCs w:val="28"/>
          <w:lang w:val="en-US"/>
        </w:rPr>
      </w:pPr>
      <w:r>
        <w:rPr>
          <w:rFonts w:hint="eastAsia" w:ascii="仿宋" w:hAnsi="仿宋" w:eastAsia="仿宋" w:cs="仿宋"/>
          <w:b/>
          <w:bCs/>
          <w:color w:val="000000"/>
          <w:sz w:val="28"/>
          <w:szCs w:val="28"/>
          <w:lang w:val="en-US" w:eastAsia="zh-CN"/>
        </w:rPr>
        <w:t>第三条</w:t>
      </w:r>
      <w:r>
        <w:rPr>
          <w:rFonts w:hint="eastAsia" w:ascii="仿宋" w:hAnsi="仿宋" w:eastAsia="仿宋" w:cs="仿宋"/>
          <w:color w:val="000000"/>
          <w:sz w:val="28"/>
          <w:szCs w:val="28"/>
          <w:lang w:val="en-US" w:eastAsia="zh-CN"/>
        </w:rPr>
        <w:t xml:space="preserve"> </w:t>
      </w:r>
      <w:r>
        <w:rPr>
          <w:rFonts w:hint="eastAsia" w:ascii="仿宋" w:hAnsi="仿宋" w:eastAsia="仿宋" w:cs="仿宋"/>
          <w:b/>
          <w:color w:val="000000"/>
          <w:sz w:val="28"/>
          <w:szCs w:val="28"/>
          <w:lang w:val="en-US" w:eastAsia="zh-CN"/>
        </w:rPr>
        <w:t>安装要求</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hint="eastAsia" w:ascii="仿宋" w:hAnsi="仿宋" w:eastAsia="仿宋" w:cs="仿宋"/>
          <w:color w:val="000000"/>
          <w:sz w:val="28"/>
          <w:szCs w:val="28"/>
        </w:rPr>
      </w:pPr>
      <w:r>
        <w:rPr>
          <w:rFonts w:hint="eastAsia" w:ascii="仿宋" w:hAnsi="仿宋" w:eastAsia="仿宋" w:cs="仿宋"/>
          <w:color w:val="000000"/>
          <w:sz w:val="28"/>
          <w:szCs w:val="28"/>
          <w:lang w:val="en-US" w:eastAsia="zh-CN"/>
        </w:rPr>
        <w:t>3.1</w:t>
      </w:r>
      <w:r>
        <w:rPr>
          <w:rFonts w:hint="eastAsia" w:ascii="仿宋" w:hAnsi="仿宋" w:eastAsia="仿宋" w:cs="仿宋"/>
          <w:color w:val="000000"/>
          <w:sz w:val="28"/>
          <w:szCs w:val="28"/>
        </w:rPr>
        <w:t>每处发光字独立安装漏电保护系统和时间控制系统。</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3.2乙方安装时在甲方急诊医技楼墙壁上不能打孔，有预留方管的需焊接在方管上。</w:t>
      </w:r>
    </w:p>
    <w:p>
      <w:pPr>
        <w:keepNext w:val="0"/>
        <w:keepLines w:val="0"/>
        <w:pageBreakBefore w:val="0"/>
        <w:widowControl w:val="0"/>
        <w:kinsoku/>
        <w:wordWrap/>
        <w:overflowPunct/>
        <w:topLinePunct w:val="0"/>
        <w:autoSpaceDE/>
        <w:autoSpaceDN/>
        <w:bidi w:val="0"/>
        <w:adjustRightInd/>
        <w:snapToGrid/>
        <w:spacing w:line="480" w:lineRule="exact"/>
        <w:ind w:right="-248" w:rightChars="-118" w:firstLine="562" w:firstLineChars="200"/>
        <w:textAlignment w:val="auto"/>
        <w:rPr>
          <w:rFonts w:hint="eastAsia" w:ascii="仿宋" w:hAnsi="仿宋" w:eastAsia="仿宋" w:cs="仿宋"/>
          <w:b/>
          <w:color w:val="000000"/>
          <w:sz w:val="28"/>
          <w:szCs w:val="28"/>
        </w:rPr>
      </w:pPr>
      <w:r>
        <w:rPr>
          <w:rFonts w:hint="eastAsia" w:ascii="仿宋" w:hAnsi="仿宋" w:eastAsia="仿宋" w:cs="仿宋"/>
          <w:b/>
          <w:color w:val="000000"/>
          <w:sz w:val="28"/>
          <w:szCs w:val="28"/>
          <w:lang w:val="en-US" w:eastAsia="zh-CN"/>
        </w:rPr>
        <w:t xml:space="preserve">第四条 </w:t>
      </w:r>
      <w:r>
        <w:rPr>
          <w:rFonts w:hint="eastAsia" w:ascii="仿宋" w:hAnsi="仿宋" w:eastAsia="仿宋" w:cs="仿宋"/>
          <w:b/>
          <w:color w:val="000000"/>
          <w:sz w:val="28"/>
          <w:szCs w:val="28"/>
        </w:rPr>
        <w:t>验收</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hint="eastAsia" w:ascii="仿宋" w:hAnsi="仿宋" w:eastAsia="仿宋" w:cs="仿宋"/>
          <w:color w:val="000000"/>
          <w:sz w:val="28"/>
          <w:szCs w:val="28"/>
          <w:lang w:eastAsia="zh-CN"/>
        </w:rPr>
      </w:pPr>
      <w:r>
        <w:rPr>
          <w:rFonts w:hint="eastAsia" w:ascii="仿宋" w:hAnsi="仿宋" w:eastAsia="仿宋" w:cs="仿宋"/>
          <w:color w:val="000000"/>
          <w:sz w:val="28"/>
          <w:szCs w:val="28"/>
          <w:lang w:val="en-US" w:eastAsia="zh-CN"/>
        </w:rPr>
        <w:t>4.1材料、半成品、成品验收：乙方将发光字、支架材料、半成品、成品运至甲方安装地点，同时向甲方提供发光字样品、</w:t>
      </w:r>
      <w:r>
        <w:rPr>
          <w:rFonts w:hint="eastAsia" w:ascii="仿宋" w:hAnsi="仿宋" w:eastAsia="仿宋" w:cs="仿宋"/>
          <w:color w:val="000000"/>
          <w:sz w:val="28"/>
          <w:szCs w:val="28"/>
        </w:rPr>
        <w:t>外露灯品牌合格证、主材品牌合格证</w:t>
      </w:r>
      <w:r>
        <w:rPr>
          <w:rFonts w:hint="eastAsia" w:ascii="仿宋" w:hAnsi="仿宋" w:eastAsia="仿宋" w:cs="仿宋"/>
          <w:color w:val="000000"/>
          <w:sz w:val="28"/>
          <w:szCs w:val="28"/>
          <w:lang w:eastAsia="zh-CN"/>
        </w:rPr>
        <w:t>、外购件说明书及制造厂家、技术保养维修手册、安装总图</w:t>
      </w:r>
      <w:r>
        <w:rPr>
          <w:rFonts w:hint="eastAsia" w:ascii="仿宋" w:hAnsi="仿宋" w:eastAsia="仿宋" w:cs="仿宋"/>
          <w:color w:val="000000"/>
          <w:sz w:val="28"/>
          <w:szCs w:val="28"/>
          <w:lang w:val="en-US" w:eastAsia="zh-CN"/>
        </w:rPr>
        <w:t>，通知甲方验收，甲方在接到通知之日起3日内组织验收，经甲方验收合格方可进行安装。如经甲方验收不合格，</w:t>
      </w:r>
      <w:r>
        <w:rPr>
          <w:rFonts w:hint="eastAsia" w:ascii="仿宋" w:hAnsi="仿宋" w:eastAsia="仿宋" w:cs="仿宋"/>
          <w:color w:val="000000"/>
          <w:sz w:val="28"/>
          <w:szCs w:val="28"/>
        </w:rPr>
        <w:t>乙方应</w:t>
      </w:r>
      <w:r>
        <w:rPr>
          <w:rFonts w:hint="eastAsia" w:ascii="仿宋" w:hAnsi="仿宋" w:eastAsia="仿宋" w:cs="仿宋"/>
          <w:color w:val="000000"/>
          <w:sz w:val="28"/>
          <w:szCs w:val="28"/>
          <w:lang w:val="en-US" w:eastAsia="zh-CN"/>
        </w:rPr>
        <w:t>在3日内无条件予以更换合格产品</w:t>
      </w:r>
      <w:r>
        <w:rPr>
          <w:rFonts w:hint="eastAsia" w:ascii="仿宋" w:hAnsi="仿宋" w:eastAsia="仿宋" w:cs="仿宋"/>
          <w:color w:val="000000"/>
          <w:sz w:val="28"/>
          <w:szCs w:val="28"/>
        </w:rPr>
        <w:t>、重作</w:t>
      </w:r>
      <w:r>
        <w:rPr>
          <w:rFonts w:hint="eastAsia" w:ascii="仿宋" w:hAnsi="仿宋" w:eastAsia="仿宋" w:cs="仿宋"/>
          <w:color w:val="000000"/>
          <w:sz w:val="28"/>
          <w:szCs w:val="28"/>
          <w:lang w:eastAsia="zh-CN"/>
        </w:rPr>
        <w:t>。</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firstLine="560" w:firstLineChars="200"/>
        <w:textAlignment w:val="auto"/>
        <w:rPr>
          <w:rFonts w:hint="eastAsia" w:ascii="仿宋" w:hAnsi="仿宋" w:eastAsia="仿宋" w:cs="仿宋"/>
          <w:color w:val="000000"/>
          <w:sz w:val="28"/>
          <w:szCs w:val="28"/>
        </w:rPr>
      </w:pPr>
      <w:r>
        <w:rPr>
          <w:rFonts w:hint="eastAsia" w:ascii="仿宋" w:hAnsi="仿宋" w:eastAsia="仿宋" w:cs="仿宋"/>
          <w:color w:val="000000"/>
          <w:sz w:val="28"/>
          <w:szCs w:val="28"/>
          <w:lang w:val="en-US" w:eastAsia="zh-CN"/>
        </w:rPr>
        <w:t>4.2总体验收：</w:t>
      </w:r>
      <w:r>
        <w:rPr>
          <w:rFonts w:hint="eastAsia" w:ascii="仿宋" w:hAnsi="仿宋" w:eastAsia="仿宋" w:cs="仿宋"/>
          <w:color w:val="000000"/>
          <w:sz w:val="28"/>
          <w:szCs w:val="28"/>
        </w:rPr>
        <w:t>乙方将本合同约定</w:t>
      </w:r>
      <w:r>
        <w:rPr>
          <w:rFonts w:hint="eastAsia" w:ascii="仿宋" w:hAnsi="仿宋" w:eastAsia="仿宋" w:cs="仿宋"/>
          <w:color w:val="000000"/>
          <w:sz w:val="28"/>
          <w:szCs w:val="28"/>
          <w:lang w:val="en-US" w:eastAsia="zh-CN"/>
        </w:rPr>
        <w:t>产品</w:t>
      </w:r>
      <w:r>
        <w:rPr>
          <w:rFonts w:hint="eastAsia" w:ascii="仿宋" w:hAnsi="仿宋" w:eastAsia="仿宋" w:cs="仿宋"/>
          <w:color w:val="000000"/>
          <w:sz w:val="28"/>
          <w:szCs w:val="28"/>
        </w:rPr>
        <w:t>制作安装</w:t>
      </w:r>
      <w:r>
        <w:rPr>
          <w:rFonts w:hint="eastAsia" w:ascii="仿宋" w:hAnsi="仿宋" w:eastAsia="仿宋" w:cs="仿宋"/>
          <w:color w:val="000000"/>
          <w:sz w:val="28"/>
          <w:szCs w:val="28"/>
          <w:lang w:val="en-US" w:eastAsia="zh-CN"/>
        </w:rPr>
        <w:t>并调试</w:t>
      </w:r>
      <w:r>
        <w:rPr>
          <w:rFonts w:hint="eastAsia" w:ascii="仿宋" w:hAnsi="仿宋" w:eastAsia="仿宋" w:cs="仿宋"/>
          <w:color w:val="000000"/>
          <w:sz w:val="28"/>
          <w:szCs w:val="28"/>
        </w:rPr>
        <w:t>完毕</w:t>
      </w:r>
      <w:r>
        <w:rPr>
          <w:rFonts w:hint="eastAsia" w:ascii="仿宋" w:hAnsi="仿宋" w:eastAsia="仿宋" w:cs="仿宋"/>
          <w:color w:val="000000"/>
          <w:sz w:val="28"/>
          <w:szCs w:val="28"/>
          <w:lang w:val="en-US" w:eastAsia="zh-CN"/>
        </w:rPr>
        <w:t>后，</w:t>
      </w:r>
      <w:r>
        <w:rPr>
          <w:rFonts w:hint="eastAsia" w:ascii="仿宋" w:hAnsi="仿宋" w:eastAsia="仿宋" w:cs="仿宋"/>
          <w:color w:val="000000"/>
          <w:sz w:val="28"/>
          <w:szCs w:val="28"/>
        </w:rPr>
        <w:t>应书面通知甲方</w:t>
      </w:r>
      <w:r>
        <w:rPr>
          <w:rFonts w:hint="eastAsia" w:ascii="仿宋" w:hAnsi="仿宋" w:eastAsia="仿宋" w:cs="仿宋"/>
          <w:color w:val="000000"/>
          <w:sz w:val="28"/>
          <w:szCs w:val="28"/>
          <w:lang w:val="en-US" w:eastAsia="zh-CN"/>
        </w:rPr>
        <w:t>总体验收</w:t>
      </w:r>
      <w:r>
        <w:rPr>
          <w:rFonts w:hint="eastAsia" w:ascii="仿宋" w:hAnsi="仿宋" w:eastAsia="仿宋" w:cs="仿宋"/>
          <w:color w:val="000000"/>
          <w:sz w:val="28"/>
          <w:szCs w:val="28"/>
        </w:rPr>
        <w:t>；甲方应在收到乙方</w:t>
      </w:r>
      <w:r>
        <w:rPr>
          <w:rFonts w:hint="eastAsia" w:ascii="仿宋" w:hAnsi="仿宋" w:eastAsia="仿宋" w:cs="仿宋"/>
          <w:color w:val="000000"/>
          <w:sz w:val="28"/>
          <w:szCs w:val="28"/>
          <w:lang w:val="en-US" w:eastAsia="zh-CN"/>
        </w:rPr>
        <w:t>总体</w:t>
      </w:r>
      <w:r>
        <w:rPr>
          <w:rFonts w:hint="eastAsia" w:ascii="仿宋" w:hAnsi="仿宋" w:eastAsia="仿宋" w:cs="仿宋"/>
          <w:color w:val="000000"/>
          <w:sz w:val="28"/>
          <w:szCs w:val="28"/>
        </w:rPr>
        <w:t>验收通知之日起</w:t>
      </w:r>
      <w:r>
        <w:rPr>
          <w:rFonts w:hint="eastAsia" w:ascii="仿宋" w:hAnsi="仿宋" w:eastAsia="仿宋" w:cs="仿宋"/>
          <w:color w:val="000000"/>
          <w:sz w:val="28"/>
          <w:szCs w:val="28"/>
          <w:u w:val="single"/>
        </w:rPr>
        <w:t xml:space="preserve"> </w:t>
      </w:r>
      <w:r>
        <w:rPr>
          <w:rFonts w:hint="eastAsia" w:ascii="仿宋" w:hAnsi="仿宋" w:eastAsia="仿宋" w:cs="仿宋"/>
          <w:color w:val="000000"/>
          <w:sz w:val="28"/>
          <w:szCs w:val="28"/>
          <w:u w:val="single"/>
          <w:lang w:val="en-US" w:eastAsia="zh-CN"/>
        </w:rPr>
        <w:t>3</w:t>
      </w:r>
      <w:r>
        <w:rPr>
          <w:rFonts w:hint="eastAsia" w:ascii="仿宋" w:hAnsi="仿宋" w:eastAsia="仿宋" w:cs="仿宋"/>
          <w:color w:val="000000"/>
          <w:sz w:val="28"/>
          <w:szCs w:val="28"/>
          <w:u w:val="single"/>
        </w:rPr>
        <w:t xml:space="preserve"> </w:t>
      </w:r>
      <w:r>
        <w:rPr>
          <w:rFonts w:hint="eastAsia" w:ascii="仿宋" w:hAnsi="仿宋" w:eastAsia="仿宋" w:cs="仿宋"/>
          <w:color w:val="000000"/>
          <w:sz w:val="28"/>
          <w:szCs w:val="28"/>
        </w:rPr>
        <w:t>日内按本合同要求及确认的效果图进行验收；如甲方</w:t>
      </w:r>
      <w:r>
        <w:rPr>
          <w:rFonts w:hint="eastAsia" w:ascii="仿宋" w:hAnsi="仿宋" w:eastAsia="仿宋" w:cs="仿宋"/>
          <w:color w:val="000000"/>
          <w:sz w:val="28"/>
          <w:szCs w:val="28"/>
          <w:lang w:val="en-US" w:eastAsia="zh-CN"/>
        </w:rPr>
        <w:t>总体</w:t>
      </w:r>
      <w:r>
        <w:rPr>
          <w:rFonts w:hint="eastAsia" w:ascii="仿宋" w:hAnsi="仿宋" w:eastAsia="仿宋" w:cs="仿宋"/>
          <w:color w:val="000000"/>
          <w:sz w:val="28"/>
          <w:szCs w:val="28"/>
        </w:rPr>
        <w:t>验收合格，应向乙方出具</w:t>
      </w:r>
      <w:r>
        <w:rPr>
          <w:rFonts w:hint="eastAsia" w:ascii="仿宋" w:hAnsi="仿宋" w:eastAsia="仿宋" w:cs="仿宋"/>
          <w:color w:val="000000"/>
          <w:sz w:val="28"/>
          <w:szCs w:val="28"/>
          <w:lang w:val="en-US" w:eastAsia="zh-CN"/>
        </w:rPr>
        <w:t>总体</w:t>
      </w:r>
      <w:r>
        <w:rPr>
          <w:rFonts w:hint="eastAsia" w:ascii="仿宋" w:hAnsi="仿宋" w:eastAsia="仿宋" w:cs="仿宋"/>
          <w:color w:val="000000"/>
          <w:sz w:val="28"/>
          <w:szCs w:val="28"/>
        </w:rPr>
        <w:t>验收合格凭证；如</w:t>
      </w:r>
      <w:r>
        <w:rPr>
          <w:rFonts w:hint="eastAsia" w:ascii="仿宋" w:hAnsi="仿宋" w:eastAsia="仿宋" w:cs="仿宋"/>
          <w:color w:val="000000"/>
          <w:sz w:val="28"/>
          <w:szCs w:val="28"/>
          <w:lang w:val="en-US" w:eastAsia="zh-CN"/>
        </w:rPr>
        <w:t>总体</w:t>
      </w:r>
      <w:r>
        <w:rPr>
          <w:rFonts w:hint="eastAsia" w:ascii="仿宋" w:hAnsi="仿宋" w:eastAsia="仿宋" w:cs="仿宋"/>
          <w:color w:val="000000"/>
          <w:sz w:val="28"/>
          <w:szCs w:val="28"/>
        </w:rPr>
        <w:t>验收不合格，乙方应</w:t>
      </w:r>
      <w:r>
        <w:rPr>
          <w:rFonts w:hint="eastAsia" w:ascii="仿宋" w:hAnsi="仿宋" w:eastAsia="仿宋" w:cs="仿宋"/>
          <w:color w:val="000000"/>
          <w:sz w:val="28"/>
          <w:szCs w:val="28"/>
          <w:lang w:val="en-US" w:eastAsia="zh-CN"/>
        </w:rPr>
        <w:t>在3日内</w:t>
      </w:r>
      <w:r>
        <w:rPr>
          <w:rFonts w:hint="eastAsia" w:ascii="仿宋" w:hAnsi="仿宋" w:eastAsia="仿宋" w:cs="仿宋"/>
          <w:color w:val="000000"/>
          <w:sz w:val="28"/>
          <w:szCs w:val="28"/>
        </w:rPr>
        <w:t>进行修改、重作，由此产生的费用由乙方自行承担。</w:t>
      </w:r>
    </w:p>
    <w:p>
      <w:pPr>
        <w:pStyle w:val="4"/>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4.3甲方验收时如发现乙方所交付、安装的产品不符合本合同约定，甲方应做出详尽的现场记录，由甲乙双方签署备忘录，该现场记录和备忘录作为乙方补交缺少部件、更换不符标准部件的有效依据，由此产生的一切经济损失由乙方承担。</w:t>
      </w:r>
    </w:p>
    <w:p>
      <w:pPr>
        <w:keepNext w:val="0"/>
        <w:keepLines w:val="0"/>
        <w:pageBreakBefore w:val="0"/>
        <w:widowControl w:val="0"/>
        <w:kinsoku/>
        <w:wordWrap/>
        <w:overflowPunct/>
        <w:topLinePunct w:val="0"/>
        <w:autoSpaceDE/>
        <w:autoSpaceDN/>
        <w:bidi w:val="0"/>
        <w:adjustRightInd/>
        <w:snapToGrid/>
        <w:spacing w:line="480" w:lineRule="exact"/>
        <w:ind w:firstLine="562" w:firstLineChars="200"/>
        <w:textAlignment w:val="auto"/>
        <w:rPr>
          <w:rFonts w:hint="eastAsia" w:ascii="仿宋" w:hAnsi="仿宋" w:eastAsia="仿宋" w:cs="仿宋"/>
          <w:b/>
          <w:bCs/>
          <w:color w:val="000000"/>
          <w:sz w:val="28"/>
          <w:szCs w:val="28"/>
          <w:lang w:val="en-US"/>
        </w:rPr>
      </w:pPr>
      <w:r>
        <w:rPr>
          <w:rFonts w:hint="eastAsia" w:ascii="仿宋" w:hAnsi="仿宋" w:eastAsia="仿宋" w:cs="仿宋"/>
          <w:b/>
          <w:bCs/>
          <w:color w:val="000000"/>
          <w:sz w:val="28"/>
          <w:szCs w:val="28"/>
          <w:lang w:val="en-US" w:eastAsia="zh-CN"/>
        </w:rPr>
        <w:t>第五条 双方其他职责</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5.1甲方为现场安装、调试提供水、电等必要条件。</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5.2乙方应按甲方</w:t>
      </w:r>
      <w:r>
        <w:rPr>
          <w:rFonts w:hint="eastAsia" w:ascii="仿宋" w:hAnsi="仿宋" w:eastAsia="仿宋" w:cs="仿宋"/>
          <w:color w:val="000000"/>
          <w:sz w:val="28"/>
          <w:szCs w:val="28"/>
          <w:highlight w:val="none"/>
          <w:lang w:val="en-US" w:eastAsia="zh-CN"/>
        </w:rPr>
        <w:t>提供的</w:t>
      </w:r>
      <w:r>
        <w:rPr>
          <w:rFonts w:hint="eastAsia" w:ascii="仿宋" w:hAnsi="仿宋" w:eastAsia="仿宋" w:cs="仿宋"/>
          <w:color w:val="000000"/>
          <w:sz w:val="28"/>
          <w:szCs w:val="28"/>
          <w:lang w:val="en-US" w:eastAsia="zh-CN"/>
        </w:rPr>
        <w:t>设计方案进行制作、安装，不得擅自更改设计，如因实际情况需要变更设计方案，经双方研究商讨并由甲方最终确定。</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5.3乙方服从甲方的监督管理，遵守甲方的规章制度。</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hint="eastAsia" w:ascii="仿宋" w:hAnsi="仿宋" w:eastAsia="仿宋" w:cs="仿宋"/>
          <w:color w:val="000000"/>
          <w:sz w:val="28"/>
          <w:szCs w:val="28"/>
          <w:highlight w:val="yellow"/>
          <w:lang w:val="en-US" w:eastAsia="zh-CN"/>
        </w:rPr>
      </w:pPr>
      <w:r>
        <w:rPr>
          <w:rFonts w:hint="eastAsia" w:ascii="仿宋" w:hAnsi="仿宋" w:eastAsia="仿宋" w:cs="仿宋"/>
          <w:color w:val="000000"/>
          <w:sz w:val="28"/>
          <w:szCs w:val="28"/>
          <w:lang w:val="en-US" w:eastAsia="zh-CN"/>
        </w:rPr>
        <w:t>5.4乙方应具有高空作业证等相关证件；现场工作人员必须全部经过专业技术培训，并持有国家认可的资格证书。</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5.5产品安装、调试完毕后，乙方应将安装、调试过程中留下杂物和垃圾进行清理，并免费将其运出场外进行处理。</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5.6乙方应在制作、安装等现场设置安全警示标识，采取安全防护措施，认真做好安全防护工作，确保安全。</w:t>
      </w:r>
    </w:p>
    <w:p>
      <w:pPr>
        <w:keepNext w:val="0"/>
        <w:keepLines w:val="0"/>
        <w:pageBreakBefore w:val="0"/>
        <w:widowControl w:val="0"/>
        <w:kinsoku/>
        <w:wordWrap/>
        <w:overflowPunct/>
        <w:topLinePunct w:val="0"/>
        <w:autoSpaceDE/>
        <w:autoSpaceDN/>
        <w:bidi w:val="0"/>
        <w:adjustRightInd/>
        <w:snapToGrid/>
        <w:spacing w:line="480" w:lineRule="exact"/>
        <w:ind w:firstLine="562" w:firstLineChars="200"/>
        <w:textAlignment w:val="auto"/>
        <w:rPr>
          <w:rFonts w:hint="eastAsia" w:ascii="仿宋" w:hAnsi="仿宋" w:eastAsia="仿宋" w:cs="仿宋"/>
          <w:b/>
          <w:bCs/>
          <w:color w:val="000000"/>
          <w:sz w:val="28"/>
          <w:szCs w:val="28"/>
          <w:u w:val="single"/>
          <w:lang w:val="en-US" w:eastAsia="zh-CN"/>
        </w:rPr>
      </w:pPr>
      <w:r>
        <w:rPr>
          <w:rFonts w:hint="eastAsia" w:ascii="仿宋" w:hAnsi="仿宋" w:eastAsia="仿宋" w:cs="仿宋"/>
          <w:b/>
          <w:bCs/>
          <w:color w:val="000000"/>
          <w:sz w:val="28"/>
          <w:szCs w:val="28"/>
          <w:u w:val="single"/>
          <w:lang w:val="en-US" w:eastAsia="zh-CN"/>
        </w:rPr>
        <w:t>5.7乙方确保本合同产品的质量、安装等均符合行政主管部门要求，负责取得规划、城管等行政主管部门关于本合同项目实施的审批并承担全部费用，甲方进行配合、协助。无论何时，如甲方因本合同项目存在质量、安装等违规情形遭受行政处罚，乙方均须按行政处罚金额足额赔偿甲方并承担其他甲方由此造成的全部经济损失。</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5.8乙方制作安装的产品应确保不侵犯任何第三方的知识产权。如有违反，导致第三方向甲方主张权利，由此给甲方造成的全部经济损失由乙方承担。</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hint="eastAsia" w:ascii="仿宋" w:hAnsi="仿宋" w:eastAsia="仿宋" w:cs="仿宋"/>
          <w:color w:val="000000"/>
          <w:sz w:val="28"/>
          <w:szCs w:val="28"/>
          <w:highlight w:val="none"/>
          <w:lang w:val="en-US" w:eastAsia="zh-CN"/>
        </w:rPr>
      </w:pPr>
      <w:r>
        <w:rPr>
          <w:rFonts w:hint="eastAsia" w:ascii="仿宋" w:hAnsi="仿宋" w:eastAsia="仿宋" w:cs="仿宋"/>
          <w:color w:val="000000"/>
          <w:sz w:val="28"/>
          <w:szCs w:val="28"/>
          <w:highlight w:val="none"/>
          <w:lang w:val="en-US" w:eastAsia="zh-CN"/>
        </w:rPr>
        <w:t>5.9乙方提供的效果图、发光字样品作为甲方验收标准之一。</w:t>
      </w:r>
    </w:p>
    <w:p>
      <w:pPr>
        <w:keepNext w:val="0"/>
        <w:keepLines w:val="0"/>
        <w:pageBreakBefore w:val="0"/>
        <w:widowControl w:val="0"/>
        <w:kinsoku/>
        <w:wordWrap/>
        <w:overflowPunct/>
        <w:topLinePunct w:val="0"/>
        <w:autoSpaceDE/>
        <w:autoSpaceDN/>
        <w:bidi w:val="0"/>
        <w:adjustRightInd/>
        <w:snapToGrid/>
        <w:spacing w:line="480" w:lineRule="exact"/>
        <w:ind w:firstLine="562" w:firstLineChars="200"/>
        <w:jc w:val="left"/>
        <w:textAlignment w:val="auto"/>
        <w:rPr>
          <w:rFonts w:hint="eastAsia" w:ascii="仿宋" w:hAnsi="仿宋" w:eastAsia="仿宋" w:cs="仿宋"/>
          <w:b/>
          <w:color w:val="000000"/>
          <w:sz w:val="28"/>
          <w:szCs w:val="28"/>
          <w:lang w:val="en-US" w:eastAsia="zh-CN"/>
        </w:rPr>
      </w:pPr>
      <w:r>
        <w:rPr>
          <w:rFonts w:hint="eastAsia" w:ascii="仿宋" w:hAnsi="仿宋" w:eastAsia="仿宋" w:cs="仿宋"/>
          <w:b/>
          <w:color w:val="000000"/>
          <w:sz w:val="28"/>
          <w:szCs w:val="28"/>
          <w:lang w:val="en-US" w:eastAsia="zh-CN"/>
        </w:rPr>
        <w:t>第六条 售后服务</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jc w:val="left"/>
        <w:textAlignment w:val="auto"/>
        <w:rPr>
          <w:rFonts w:hint="eastAsia" w:ascii="仿宋" w:hAnsi="仿宋" w:eastAsia="仿宋" w:cs="仿宋"/>
          <w:b w:val="0"/>
          <w:bCs/>
          <w:color w:val="000000"/>
          <w:sz w:val="28"/>
          <w:szCs w:val="28"/>
          <w:lang w:val="en-US" w:eastAsia="zh-CN"/>
        </w:rPr>
      </w:pPr>
      <w:r>
        <w:rPr>
          <w:rFonts w:hint="eastAsia" w:ascii="仿宋" w:hAnsi="仿宋" w:eastAsia="仿宋" w:cs="仿宋"/>
          <w:b w:val="0"/>
          <w:bCs/>
          <w:color w:val="000000"/>
          <w:sz w:val="28"/>
          <w:szCs w:val="28"/>
          <w:lang w:val="en-US" w:eastAsia="zh-CN"/>
        </w:rPr>
        <w:t>6.1发光字及支架的质保期为</w:t>
      </w:r>
      <w:r>
        <w:rPr>
          <w:rFonts w:hint="eastAsia" w:ascii="仿宋" w:hAnsi="仿宋" w:eastAsia="仿宋" w:cs="仿宋"/>
          <w:b w:val="0"/>
          <w:bCs/>
          <w:color w:val="000000"/>
          <w:sz w:val="28"/>
          <w:szCs w:val="28"/>
          <w:u w:val="single"/>
          <w:lang w:val="en-US" w:eastAsia="zh-CN"/>
        </w:rPr>
        <w:t>5</w:t>
      </w:r>
      <w:r>
        <w:rPr>
          <w:rFonts w:hint="eastAsia" w:ascii="仿宋" w:hAnsi="仿宋" w:eastAsia="仿宋" w:cs="仿宋"/>
          <w:b w:val="0"/>
          <w:bCs/>
          <w:color w:val="000000"/>
          <w:sz w:val="28"/>
          <w:szCs w:val="28"/>
          <w:lang w:val="en-US" w:eastAsia="zh-CN"/>
        </w:rPr>
        <w:t>年，自甲方总体验收合格之日起算。</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jc w:val="left"/>
        <w:textAlignment w:val="auto"/>
        <w:rPr>
          <w:rFonts w:hint="eastAsia" w:ascii="仿宋" w:hAnsi="仿宋" w:eastAsia="仿宋" w:cs="仿宋"/>
          <w:b w:val="0"/>
          <w:bCs/>
          <w:color w:val="000000"/>
          <w:sz w:val="28"/>
          <w:szCs w:val="28"/>
          <w:lang w:val="en-US" w:eastAsia="zh-CN"/>
        </w:rPr>
      </w:pPr>
      <w:r>
        <w:rPr>
          <w:rFonts w:hint="eastAsia" w:ascii="仿宋" w:hAnsi="仿宋" w:eastAsia="仿宋" w:cs="仿宋"/>
          <w:b w:val="0"/>
          <w:bCs/>
          <w:color w:val="000000"/>
          <w:sz w:val="28"/>
          <w:szCs w:val="28"/>
          <w:lang w:val="en-US" w:eastAsia="zh-CN"/>
        </w:rPr>
        <w:t>6.2质保期内乙方负责免费定期维护，乙方须每个月对所制作安装的发光字、支架进行一次维护和检查，发现隐患及时排除，并向甲方提供该次维护、检查记录。</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jc w:val="left"/>
        <w:textAlignment w:val="auto"/>
        <w:rPr>
          <w:rFonts w:hint="eastAsia" w:ascii="仿宋" w:hAnsi="仿宋" w:eastAsia="仿宋" w:cs="仿宋"/>
          <w:b w:val="0"/>
          <w:bCs/>
          <w:color w:val="000000"/>
          <w:sz w:val="28"/>
          <w:szCs w:val="28"/>
          <w:lang w:val="en-US" w:eastAsia="zh-CN"/>
        </w:rPr>
      </w:pPr>
      <w:r>
        <w:rPr>
          <w:rFonts w:hint="eastAsia" w:ascii="仿宋" w:hAnsi="仿宋" w:eastAsia="仿宋" w:cs="仿宋"/>
          <w:b w:val="0"/>
          <w:bCs/>
          <w:color w:val="000000"/>
          <w:sz w:val="28"/>
          <w:szCs w:val="28"/>
          <w:lang w:val="en-US" w:eastAsia="zh-CN"/>
        </w:rPr>
        <w:t>6.3在质保期内，乙方免费提供维修、更换、保养等服务。如发光字、支架在质保期内出现质量问题，乙方应在接到甲方通知（包括电话通知）后</w:t>
      </w:r>
      <w:r>
        <w:rPr>
          <w:rFonts w:hint="eastAsia" w:ascii="仿宋" w:hAnsi="仿宋" w:eastAsia="仿宋" w:cs="仿宋"/>
          <w:b w:val="0"/>
          <w:bCs/>
          <w:color w:val="000000"/>
          <w:sz w:val="28"/>
          <w:szCs w:val="28"/>
          <w:u w:val="single"/>
          <w:lang w:val="en-US" w:eastAsia="zh-CN"/>
        </w:rPr>
        <w:t xml:space="preserve"> 4 </w:t>
      </w:r>
      <w:r>
        <w:rPr>
          <w:rFonts w:hint="eastAsia" w:ascii="仿宋" w:hAnsi="仿宋" w:eastAsia="仿宋" w:cs="仿宋"/>
          <w:b w:val="0"/>
          <w:bCs/>
          <w:color w:val="000000"/>
          <w:sz w:val="28"/>
          <w:szCs w:val="28"/>
          <w:lang w:val="en-US" w:eastAsia="zh-CN"/>
        </w:rPr>
        <w:t>小时内赶到现场进行维修、更换。如乙方不及时履行保修义务，甲方有权委托第三方进行维修，由此产生的相关费用由乙方承担，甲方有权在应支付乙方的费用中直接扣除，不足部分由乙方补足。</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jc w:val="left"/>
        <w:textAlignment w:val="auto"/>
        <w:rPr>
          <w:rFonts w:hint="eastAsia" w:ascii="仿宋" w:hAnsi="仿宋" w:eastAsia="仿宋" w:cs="仿宋"/>
          <w:b w:val="0"/>
          <w:bCs/>
          <w:color w:val="000000"/>
          <w:sz w:val="28"/>
          <w:szCs w:val="28"/>
          <w:lang w:val="en-US" w:eastAsia="zh-CN"/>
        </w:rPr>
      </w:pPr>
      <w:r>
        <w:rPr>
          <w:rFonts w:hint="eastAsia" w:ascii="仿宋" w:hAnsi="仿宋" w:eastAsia="仿宋" w:cs="仿宋"/>
          <w:b w:val="0"/>
          <w:bCs/>
          <w:color w:val="000000"/>
          <w:sz w:val="28"/>
          <w:szCs w:val="28"/>
          <w:lang w:val="en-US" w:eastAsia="zh-CN"/>
        </w:rPr>
        <w:t>6.4质保期届满后出现质量问题，如甲方依规选定乙方维修，乙方应在接到甲方通知（包括电话通知）后</w:t>
      </w:r>
      <w:r>
        <w:rPr>
          <w:rFonts w:hint="eastAsia" w:ascii="仿宋" w:hAnsi="仿宋" w:eastAsia="仿宋" w:cs="仿宋"/>
          <w:b w:val="0"/>
          <w:bCs/>
          <w:color w:val="000000"/>
          <w:sz w:val="28"/>
          <w:szCs w:val="28"/>
          <w:u w:val="single"/>
          <w:lang w:val="en-US" w:eastAsia="zh-CN"/>
        </w:rPr>
        <w:t xml:space="preserve"> 4 </w:t>
      </w:r>
      <w:r>
        <w:rPr>
          <w:rFonts w:hint="eastAsia" w:ascii="仿宋" w:hAnsi="仿宋" w:eastAsia="仿宋" w:cs="仿宋"/>
          <w:b w:val="0"/>
          <w:bCs/>
          <w:color w:val="000000"/>
          <w:sz w:val="28"/>
          <w:szCs w:val="28"/>
          <w:lang w:val="en-US" w:eastAsia="zh-CN"/>
        </w:rPr>
        <w:t>小时内赶到现场进行维修、更换，如维修中需更换配件，乙方承诺除按成本收取配件以外，不收取人工费等任何其他费用。</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jc w:val="left"/>
        <w:textAlignment w:val="auto"/>
        <w:rPr>
          <w:rFonts w:hint="eastAsia" w:ascii="仿宋" w:hAnsi="仿宋" w:eastAsia="仿宋" w:cs="仿宋"/>
          <w:b/>
          <w:color w:val="000000"/>
          <w:sz w:val="28"/>
          <w:szCs w:val="28"/>
          <w:lang w:val="en-US" w:eastAsia="zh-CN"/>
        </w:rPr>
      </w:pPr>
      <w:r>
        <w:rPr>
          <w:rFonts w:hint="eastAsia" w:ascii="仿宋" w:hAnsi="仿宋" w:eastAsia="仿宋" w:cs="仿宋"/>
          <w:b w:val="0"/>
          <w:bCs/>
          <w:color w:val="000000"/>
          <w:sz w:val="28"/>
          <w:szCs w:val="28"/>
          <w:lang w:val="en-US" w:eastAsia="zh-CN"/>
        </w:rPr>
        <w:t>6.5乙方须指派</w:t>
      </w:r>
      <w:r>
        <w:rPr>
          <w:rFonts w:hint="eastAsia" w:ascii="仿宋" w:hAnsi="仿宋" w:eastAsia="仿宋" w:cs="仿宋"/>
          <w:b w:val="0"/>
          <w:bCs/>
          <w:color w:val="000000"/>
          <w:sz w:val="28"/>
          <w:szCs w:val="28"/>
          <w:u w:val="single"/>
          <w:lang w:val="en-US" w:eastAsia="zh-CN"/>
        </w:rPr>
        <w:t xml:space="preserve">         </w:t>
      </w:r>
      <w:r>
        <w:rPr>
          <w:rFonts w:hint="eastAsia" w:ascii="仿宋" w:hAnsi="仿宋" w:eastAsia="仿宋" w:cs="仿宋"/>
          <w:b w:val="0"/>
          <w:bCs/>
          <w:color w:val="000000"/>
          <w:sz w:val="28"/>
          <w:szCs w:val="28"/>
          <w:lang w:val="en-US" w:eastAsia="zh-CN"/>
        </w:rPr>
        <w:t>，电话</w:t>
      </w:r>
      <w:r>
        <w:rPr>
          <w:rFonts w:hint="eastAsia" w:ascii="仿宋" w:hAnsi="仿宋" w:eastAsia="仿宋" w:cs="仿宋"/>
          <w:b w:val="0"/>
          <w:bCs/>
          <w:color w:val="000000"/>
          <w:sz w:val="28"/>
          <w:szCs w:val="28"/>
          <w:u w:val="single"/>
          <w:lang w:val="en-US" w:eastAsia="zh-CN"/>
        </w:rPr>
        <w:t xml:space="preserve">：           </w:t>
      </w:r>
      <w:r>
        <w:rPr>
          <w:rFonts w:hint="eastAsia" w:ascii="仿宋" w:hAnsi="仿宋" w:eastAsia="仿宋" w:cs="仿宋"/>
          <w:b w:val="0"/>
          <w:bCs/>
          <w:color w:val="000000"/>
          <w:sz w:val="28"/>
          <w:szCs w:val="28"/>
          <w:lang w:val="en-US" w:eastAsia="zh-CN"/>
        </w:rPr>
        <w:t>专门负责与甲方联系售后服务事宜，如人员发生变动，应及时通知甲方</w:t>
      </w:r>
      <w:r>
        <w:rPr>
          <w:rFonts w:hint="eastAsia" w:ascii="仿宋" w:hAnsi="仿宋" w:eastAsia="仿宋" w:cs="仿宋"/>
          <w:b/>
          <w:color w:val="000000"/>
          <w:sz w:val="28"/>
          <w:szCs w:val="28"/>
          <w:lang w:val="en-US" w:eastAsia="zh-CN"/>
        </w:rPr>
        <w:t>。</w:t>
      </w:r>
    </w:p>
    <w:p>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仿宋" w:hAnsi="仿宋" w:eastAsia="仿宋" w:cs="仿宋"/>
          <w:b/>
          <w:color w:val="000000"/>
          <w:sz w:val="28"/>
          <w:szCs w:val="28"/>
        </w:rPr>
      </w:pPr>
      <w:r>
        <w:rPr>
          <w:rFonts w:hint="eastAsia" w:ascii="仿宋" w:hAnsi="仿宋" w:eastAsia="仿宋" w:cs="仿宋"/>
          <w:color w:val="000000"/>
          <w:sz w:val="28"/>
          <w:szCs w:val="28"/>
        </w:rPr>
        <w:t xml:space="preserve">    </w:t>
      </w:r>
      <w:r>
        <w:rPr>
          <w:rFonts w:hint="eastAsia" w:ascii="仿宋" w:hAnsi="仿宋" w:eastAsia="仿宋" w:cs="仿宋"/>
          <w:b/>
          <w:color w:val="000000"/>
          <w:sz w:val="28"/>
          <w:szCs w:val="28"/>
          <w:lang w:val="en-US" w:eastAsia="zh-CN"/>
        </w:rPr>
        <w:t>第七条 结算、付款方式</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hint="eastAsia" w:ascii="仿宋" w:hAnsi="仿宋" w:eastAsia="仿宋" w:cs="仿宋"/>
          <w:b w:val="0"/>
          <w:bCs/>
          <w:color w:val="000000"/>
          <w:sz w:val="28"/>
          <w:szCs w:val="28"/>
          <w:highlight w:val="none"/>
          <w:lang w:val="en-US" w:eastAsia="zh-CN"/>
        </w:rPr>
      </w:pPr>
      <w:r>
        <w:rPr>
          <w:rFonts w:hint="eastAsia" w:ascii="仿宋" w:hAnsi="仿宋" w:eastAsia="仿宋" w:cs="仿宋"/>
          <w:b w:val="0"/>
          <w:bCs/>
          <w:color w:val="000000"/>
          <w:sz w:val="28"/>
          <w:szCs w:val="28"/>
          <w:highlight w:val="none"/>
          <w:lang w:val="en-US" w:eastAsia="zh-CN"/>
        </w:rPr>
        <w:t>7.1</w:t>
      </w:r>
      <w:r>
        <w:rPr>
          <w:rFonts w:hint="eastAsia" w:ascii="仿宋" w:hAnsi="仿宋" w:eastAsia="仿宋" w:cs="仿宋"/>
          <w:b w:val="0"/>
          <w:bCs/>
          <w:color w:val="000000"/>
          <w:sz w:val="28"/>
          <w:szCs w:val="28"/>
          <w:highlight w:val="none"/>
        </w:rPr>
        <w:t>甲</w:t>
      </w:r>
      <w:r>
        <w:rPr>
          <w:rFonts w:hint="eastAsia" w:ascii="仿宋" w:hAnsi="仿宋" w:eastAsia="仿宋" w:cs="仿宋"/>
          <w:b w:val="0"/>
          <w:bCs/>
          <w:color w:val="000000"/>
          <w:sz w:val="28"/>
          <w:szCs w:val="28"/>
          <w:highlight w:val="none"/>
          <w:lang w:eastAsia="zh-CN"/>
        </w:rPr>
        <w:t>、</w:t>
      </w:r>
      <w:r>
        <w:rPr>
          <w:rFonts w:hint="eastAsia" w:ascii="仿宋" w:hAnsi="仿宋" w:eastAsia="仿宋" w:cs="仿宋"/>
          <w:b w:val="0"/>
          <w:bCs/>
          <w:color w:val="000000"/>
          <w:sz w:val="28"/>
          <w:szCs w:val="28"/>
          <w:highlight w:val="none"/>
          <w:lang w:val="en-US" w:eastAsia="zh-CN"/>
        </w:rPr>
        <w:t>乙双方在总体</w:t>
      </w:r>
      <w:r>
        <w:rPr>
          <w:rFonts w:hint="eastAsia" w:ascii="仿宋" w:hAnsi="仿宋" w:eastAsia="仿宋" w:cs="仿宋"/>
          <w:b w:val="0"/>
          <w:bCs/>
          <w:color w:val="000000"/>
          <w:sz w:val="28"/>
          <w:szCs w:val="28"/>
          <w:highlight w:val="none"/>
        </w:rPr>
        <w:t>验收合格</w:t>
      </w:r>
      <w:r>
        <w:rPr>
          <w:rFonts w:hint="eastAsia" w:ascii="仿宋" w:hAnsi="仿宋" w:eastAsia="仿宋" w:cs="仿宋"/>
          <w:b w:val="0"/>
          <w:bCs/>
          <w:color w:val="000000"/>
          <w:sz w:val="28"/>
          <w:szCs w:val="28"/>
          <w:highlight w:val="none"/>
          <w:lang w:val="en-US" w:eastAsia="zh-CN"/>
        </w:rPr>
        <w:t>之日起</w:t>
      </w:r>
      <w:r>
        <w:rPr>
          <w:rFonts w:hint="eastAsia" w:ascii="仿宋" w:hAnsi="仿宋" w:eastAsia="仿宋" w:cs="仿宋"/>
          <w:b w:val="0"/>
          <w:bCs/>
          <w:color w:val="000000"/>
          <w:sz w:val="28"/>
          <w:szCs w:val="28"/>
          <w:highlight w:val="none"/>
          <w:u w:val="single"/>
          <w:lang w:val="en-US" w:eastAsia="zh-CN"/>
        </w:rPr>
        <w:t xml:space="preserve"> 7 </w:t>
      </w:r>
      <w:r>
        <w:rPr>
          <w:rFonts w:hint="eastAsia" w:ascii="仿宋" w:hAnsi="仿宋" w:eastAsia="仿宋" w:cs="仿宋"/>
          <w:b w:val="0"/>
          <w:bCs/>
          <w:color w:val="000000"/>
          <w:sz w:val="28"/>
          <w:szCs w:val="28"/>
          <w:highlight w:val="none"/>
          <w:lang w:val="en-US" w:eastAsia="zh-CN"/>
        </w:rPr>
        <w:t>日内按本合同约定单价和实际面积据实</w:t>
      </w:r>
      <w:r>
        <w:rPr>
          <w:rFonts w:hint="eastAsia" w:ascii="仿宋" w:hAnsi="仿宋" w:eastAsia="仿宋" w:cs="仿宋"/>
          <w:b w:val="0"/>
          <w:bCs/>
          <w:color w:val="000000"/>
          <w:sz w:val="28"/>
          <w:szCs w:val="28"/>
          <w:highlight w:val="none"/>
        </w:rPr>
        <w:t>结算。</w:t>
      </w:r>
      <w:r>
        <w:rPr>
          <w:rFonts w:hint="eastAsia" w:ascii="仿宋" w:hAnsi="仿宋" w:eastAsia="仿宋" w:cs="仿宋"/>
          <w:b w:val="0"/>
          <w:bCs/>
          <w:color w:val="000000"/>
          <w:sz w:val="28"/>
          <w:szCs w:val="28"/>
          <w:highlight w:val="none"/>
          <w:lang w:val="en-US" w:eastAsia="zh-CN"/>
        </w:rPr>
        <w:t>甲方在结算完成之日起</w:t>
      </w:r>
      <w:r>
        <w:rPr>
          <w:rFonts w:hint="eastAsia" w:ascii="仿宋" w:hAnsi="仿宋" w:eastAsia="仿宋" w:cs="仿宋"/>
          <w:b w:val="0"/>
          <w:bCs/>
          <w:color w:val="000000"/>
          <w:sz w:val="28"/>
          <w:szCs w:val="28"/>
          <w:highlight w:val="none"/>
          <w:u w:val="single"/>
          <w:lang w:val="en-US" w:eastAsia="zh-CN"/>
        </w:rPr>
        <w:t xml:space="preserve"> 30 </w:t>
      </w:r>
      <w:r>
        <w:rPr>
          <w:rFonts w:hint="eastAsia" w:ascii="仿宋" w:hAnsi="仿宋" w:eastAsia="仿宋" w:cs="仿宋"/>
          <w:b w:val="0"/>
          <w:bCs/>
          <w:color w:val="000000"/>
          <w:sz w:val="28"/>
          <w:szCs w:val="28"/>
          <w:highlight w:val="none"/>
          <w:lang w:val="en-US" w:eastAsia="zh-CN"/>
        </w:rPr>
        <w:t>日内向乙方支付结算总价款的90%；自甲方在总体验收报告单上签字确认合格之日起满 5年的10个工作日内，免息支付结算总价款的10%。</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hint="eastAsia" w:ascii="仿宋" w:hAnsi="仿宋" w:eastAsia="仿宋" w:cs="仿宋"/>
          <w:b w:val="0"/>
          <w:bCs/>
          <w:color w:val="000000"/>
          <w:sz w:val="28"/>
          <w:szCs w:val="28"/>
          <w:lang w:val="en-US" w:eastAsia="zh-CN"/>
        </w:rPr>
      </w:pPr>
      <w:r>
        <w:rPr>
          <w:rFonts w:hint="eastAsia" w:ascii="仿宋" w:hAnsi="仿宋" w:eastAsia="仿宋" w:cs="仿宋"/>
          <w:b w:val="0"/>
          <w:bCs/>
          <w:color w:val="000000"/>
          <w:sz w:val="28"/>
          <w:szCs w:val="28"/>
          <w:lang w:val="en-US" w:eastAsia="zh-CN"/>
        </w:rPr>
        <w:t>7.2乙方应在甲方首次付款前，向甲方提供以其自己名义开具的与结算总价款对应的增值税普通发票。如未提供，甲方有权顺延付款期限。</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hint="eastAsia" w:ascii="仿宋" w:hAnsi="仿宋" w:eastAsia="仿宋" w:cs="仿宋"/>
          <w:color w:val="000000"/>
          <w:sz w:val="28"/>
          <w:szCs w:val="28"/>
          <w:u w:val="single"/>
          <w:lang w:val="en-US" w:eastAsia="zh-CN"/>
        </w:rPr>
      </w:pPr>
      <w:r>
        <w:rPr>
          <w:rFonts w:hint="eastAsia" w:ascii="仿宋" w:hAnsi="仿宋" w:eastAsia="仿宋" w:cs="仿宋"/>
          <w:b w:val="0"/>
          <w:bCs/>
          <w:color w:val="000000"/>
          <w:sz w:val="28"/>
          <w:szCs w:val="28"/>
          <w:lang w:val="en-US" w:eastAsia="zh-CN"/>
        </w:rPr>
        <w:t>7.3甲方通过银行转账向乙方支付价款，乙方指定收款银行账户</w:t>
      </w:r>
      <w:r>
        <w:rPr>
          <w:rFonts w:hint="eastAsia" w:ascii="仿宋" w:hAnsi="仿宋" w:eastAsia="仿宋" w:cs="仿宋"/>
          <w:color w:val="000000"/>
          <w:sz w:val="28"/>
          <w:szCs w:val="28"/>
        </w:rPr>
        <w:t>户  名：</w:t>
      </w:r>
      <w:r>
        <w:rPr>
          <w:rFonts w:hint="eastAsia" w:ascii="仿宋" w:hAnsi="仿宋" w:eastAsia="仿宋" w:cs="仿宋"/>
          <w:color w:val="000000"/>
          <w:sz w:val="28"/>
          <w:szCs w:val="28"/>
          <w:u w:val="single"/>
          <w:lang w:val="en-US" w:eastAsia="zh-CN"/>
        </w:rPr>
        <w:t xml:space="preserve">          </w:t>
      </w:r>
      <w:r>
        <w:rPr>
          <w:rFonts w:hint="eastAsia" w:ascii="仿宋" w:hAnsi="仿宋" w:eastAsia="仿宋" w:cs="仿宋"/>
          <w:color w:val="000000"/>
          <w:sz w:val="28"/>
          <w:szCs w:val="28"/>
        </w:rPr>
        <w:t>开户行：</w:t>
      </w:r>
      <w:r>
        <w:rPr>
          <w:rFonts w:hint="eastAsia" w:ascii="仿宋" w:hAnsi="仿宋" w:eastAsia="仿宋" w:cs="仿宋"/>
          <w:color w:val="000000"/>
          <w:sz w:val="28"/>
          <w:szCs w:val="28"/>
          <w:u w:val="single"/>
          <w:lang w:val="en-US" w:eastAsia="zh-CN"/>
        </w:rPr>
        <w:t xml:space="preserve">           </w:t>
      </w:r>
      <w:r>
        <w:rPr>
          <w:rFonts w:hint="eastAsia" w:ascii="仿宋" w:hAnsi="仿宋" w:eastAsia="仿宋" w:cs="仿宋"/>
          <w:color w:val="000000"/>
          <w:sz w:val="28"/>
          <w:szCs w:val="28"/>
          <w:lang w:val="en-US" w:eastAsia="zh-CN"/>
        </w:rPr>
        <w:t>账</w:t>
      </w:r>
      <w:r>
        <w:rPr>
          <w:rFonts w:hint="eastAsia" w:ascii="仿宋" w:hAnsi="仿宋" w:eastAsia="仿宋" w:cs="仿宋"/>
          <w:color w:val="000000"/>
          <w:sz w:val="28"/>
          <w:szCs w:val="28"/>
        </w:rPr>
        <w:t>号：</w:t>
      </w:r>
      <w:r>
        <w:rPr>
          <w:rFonts w:hint="eastAsia" w:ascii="仿宋" w:hAnsi="仿宋" w:eastAsia="仿宋" w:cs="仿宋"/>
          <w:color w:val="000000"/>
          <w:sz w:val="28"/>
          <w:szCs w:val="28"/>
          <w:u w:val="single"/>
          <w:lang w:val="en-US" w:eastAsia="zh-CN"/>
        </w:rPr>
        <w:t xml:space="preserve">              </w:t>
      </w:r>
      <w:r>
        <w:rPr>
          <w:rFonts w:hint="eastAsia" w:ascii="仿宋" w:hAnsi="仿宋" w:eastAsia="仿宋" w:cs="仿宋"/>
          <w:color w:val="000000"/>
          <w:sz w:val="28"/>
          <w:szCs w:val="28"/>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480" w:lineRule="exact"/>
        <w:ind w:firstLine="562" w:firstLineChars="200"/>
        <w:jc w:val="left"/>
        <w:textAlignment w:val="auto"/>
        <w:rPr>
          <w:rFonts w:hint="eastAsia" w:ascii="仿宋" w:hAnsi="仿宋" w:eastAsia="仿宋" w:cs="仿宋"/>
          <w:b/>
          <w:color w:val="000000"/>
          <w:sz w:val="28"/>
          <w:szCs w:val="28"/>
        </w:rPr>
      </w:pPr>
      <w:r>
        <w:rPr>
          <w:rFonts w:hint="eastAsia" w:ascii="仿宋" w:hAnsi="仿宋" w:eastAsia="仿宋" w:cs="仿宋"/>
          <w:b/>
          <w:bCs/>
          <w:color w:val="000000"/>
          <w:sz w:val="28"/>
          <w:szCs w:val="28"/>
          <w:lang w:val="en-US" w:eastAsia="zh-CN"/>
        </w:rPr>
        <w:t>第八</w:t>
      </w:r>
      <w:r>
        <w:rPr>
          <w:rFonts w:hint="eastAsia" w:ascii="仿宋" w:hAnsi="仿宋" w:eastAsia="仿宋" w:cs="仿宋"/>
          <w:b/>
          <w:color w:val="000000"/>
          <w:sz w:val="28"/>
          <w:szCs w:val="28"/>
          <w:lang w:val="en-US" w:eastAsia="zh-CN"/>
        </w:rPr>
        <w:t xml:space="preserve">条 </w:t>
      </w:r>
      <w:r>
        <w:rPr>
          <w:rFonts w:hint="eastAsia" w:ascii="仿宋" w:hAnsi="仿宋" w:eastAsia="仿宋" w:cs="仿宋"/>
          <w:b/>
          <w:color w:val="000000"/>
          <w:sz w:val="28"/>
          <w:szCs w:val="28"/>
        </w:rPr>
        <w:t>风险承担</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jc w:val="left"/>
        <w:textAlignment w:val="auto"/>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8.1 如因乙方未进行定期</w:t>
      </w:r>
      <w:r>
        <w:rPr>
          <w:rFonts w:hint="eastAsia" w:ascii="仿宋" w:hAnsi="仿宋" w:eastAsia="仿宋" w:cs="仿宋"/>
          <w:b w:val="0"/>
          <w:bCs/>
          <w:color w:val="000000"/>
          <w:sz w:val="28"/>
          <w:szCs w:val="28"/>
          <w:lang w:val="en-US" w:eastAsia="zh-CN"/>
        </w:rPr>
        <w:t>维护和检查导致</w:t>
      </w:r>
      <w:r>
        <w:rPr>
          <w:rFonts w:hint="eastAsia" w:ascii="仿宋" w:hAnsi="仿宋" w:eastAsia="仿宋" w:cs="仿宋"/>
          <w:color w:val="000000"/>
          <w:sz w:val="28"/>
          <w:szCs w:val="28"/>
          <w:lang w:val="en-US" w:eastAsia="zh-CN"/>
        </w:rPr>
        <w:t>发光字、支架坠落等造成人身财产损害，由此造成的全部损失均由乙方承担。</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jc w:val="left"/>
        <w:textAlignment w:val="auto"/>
        <w:rPr>
          <w:rFonts w:hint="eastAsia" w:ascii="仿宋" w:hAnsi="仿宋" w:eastAsia="仿宋" w:cs="仿宋"/>
          <w:color w:val="000000"/>
          <w:sz w:val="28"/>
          <w:szCs w:val="28"/>
        </w:rPr>
      </w:pPr>
      <w:r>
        <w:rPr>
          <w:rFonts w:hint="eastAsia" w:ascii="仿宋" w:hAnsi="仿宋" w:eastAsia="仿宋" w:cs="仿宋"/>
          <w:color w:val="000000"/>
          <w:sz w:val="28"/>
          <w:szCs w:val="28"/>
          <w:lang w:val="en-US" w:eastAsia="zh-CN"/>
        </w:rPr>
        <w:t>8.2 乙方在履行本合同</w:t>
      </w:r>
      <w:r>
        <w:rPr>
          <w:rFonts w:hint="eastAsia" w:ascii="仿宋" w:hAnsi="仿宋" w:eastAsia="仿宋" w:cs="仿宋"/>
          <w:color w:val="000000"/>
          <w:sz w:val="28"/>
          <w:szCs w:val="28"/>
        </w:rPr>
        <w:t>过程中发生一切事故，给甲方、乙方及第三方人身、财产造成损害，均由乙方负责处理并承担全部费用。</w:t>
      </w:r>
    </w:p>
    <w:p>
      <w:pPr>
        <w:pStyle w:val="19"/>
        <w:keepNext w:val="0"/>
        <w:keepLines w:val="0"/>
        <w:pageBreakBefore w:val="0"/>
        <w:widowControl w:val="0"/>
        <w:kinsoku/>
        <w:wordWrap/>
        <w:overflowPunct/>
        <w:topLinePunct w:val="0"/>
        <w:autoSpaceDE/>
        <w:autoSpaceDN/>
        <w:bidi w:val="0"/>
        <w:adjustRightInd/>
        <w:snapToGrid/>
        <w:spacing w:before="0" w:beforeAutospacing="0" w:after="0" w:afterAutospacing="0" w:line="480" w:lineRule="exact"/>
        <w:ind w:firstLine="562" w:firstLineChars="200"/>
        <w:textAlignment w:val="auto"/>
        <w:rPr>
          <w:rFonts w:hint="eastAsia" w:ascii="仿宋" w:hAnsi="仿宋" w:eastAsia="仿宋" w:cs="仿宋"/>
          <w:b/>
          <w:bCs w:val="0"/>
          <w:color w:val="000000"/>
          <w:sz w:val="28"/>
          <w:szCs w:val="28"/>
          <w:lang w:val="en-US" w:eastAsia="zh-CN"/>
        </w:rPr>
      </w:pPr>
      <w:r>
        <w:rPr>
          <w:rFonts w:hint="eastAsia" w:ascii="仿宋" w:hAnsi="仿宋" w:eastAsia="仿宋" w:cs="仿宋"/>
          <w:b/>
          <w:bCs w:val="0"/>
          <w:color w:val="000000"/>
          <w:sz w:val="28"/>
          <w:szCs w:val="28"/>
          <w:lang w:val="en-US" w:eastAsia="zh-CN"/>
        </w:rPr>
        <w:t>第九条 通知与送达</w:t>
      </w:r>
    </w:p>
    <w:p>
      <w:pPr>
        <w:pStyle w:val="19"/>
        <w:keepNext w:val="0"/>
        <w:keepLines w:val="0"/>
        <w:pageBreakBefore w:val="0"/>
        <w:widowControl w:val="0"/>
        <w:kinsoku/>
        <w:wordWrap/>
        <w:overflowPunct/>
        <w:topLinePunct w:val="0"/>
        <w:autoSpaceDE/>
        <w:autoSpaceDN/>
        <w:bidi w:val="0"/>
        <w:adjustRightInd/>
        <w:snapToGrid/>
        <w:spacing w:before="0" w:beforeAutospacing="0" w:after="0" w:afterAutospacing="0" w:line="480" w:lineRule="exact"/>
        <w:ind w:firstLine="560" w:firstLineChars="200"/>
        <w:textAlignment w:val="auto"/>
        <w:rPr>
          <w:rStyle w:val="20"/>
          <w:rFonts w:hint="eastAsia" w:ascii="仿宋" w:hAnsi="仿宋" w:eastAsia="仿宋" w:cs="仿宋"/>
          <w:b w:val="0"/>
          <w:bCs w:val="0"/>
          <w:color w:val="000000"/>
          <w:sz w:val="28"/>
          <w:szCs w:val="28"/>
        </w:rPr>
      </w:pPr>
      <w:r>
        <w:rPr>
          <w:rFonts w:hint="eastAsia" w:ascii="仿宋" w:hAnsi="仿宋" w:eastAsia="仿宋" w:cs="仿宋"/>
          <w:b w:val="0"/>
          <w:bCs/>
          <w:color w:val="000000"/>
          <w:sz w:val="28"/>
          <w:szCs w:val="28"/>
          <w:lang w:val="en-US" w:eastAsia="zh-CN"/>
        </w:rPr>
        <w:t>9.1</w:t>
      </w:r>
      <w:r>
        <w:rPr>
          <w:rFonts w:hint="eastAsia" w:ascii="仿宋" w:hAnsi="仿宋" w:eastAsia="仿宋" w:cs="仿宋"/>
          <w:b w:val="0"/>
          <w:bCs/>
          <w:color w:val="000000"/>
          <w:sz w:val="28"/>
          <w:szCs w:val="28"/>
        </w:rPr>
        <w:t>甲乙双方同意，与本合同有关的任何</w:t>
      </w:r>
      <w:r>
        <w:rPr>
          <w:rFonts w:hint="eastAsia" w:ascii="仿宋" w:hAnsi="仿宋" w:eastAsia="仿宋" w:cs="仿宋"/>
          <w:b w:val="0"/>
          <w:bCs/>
          <w:color w:val="000000"/>
          <w:sz w:val="28"/>
          <w:szCs w:val="28"/>
          <w:lang w:val="en-US" w:eastAsia="zh-CN"/>
        </w:rPr>
        <w:t>文书</w:t>
      </w:r>
      <w:r>
        <w:rPr>
          <w:rFonts w:hint="eastAsia" w:ascii="仿宋" w:hAnsi="仿宋" w:eastAsia="仿宋" w:cs="仿宋"/>
          <w:b w:val="0"/>
          <w:bCs/>
          <w:color w:val="000000"/>
          <w:sz w:val="28"/>
          <w:szCs w:val="28"/>
        </w:rPr>
        <w:t>，应以书面方式送达本合同</w:t>
      </w:r>
      <w:r>
        <w:rPr>
          <w:rFonts w:hint="eastAsia" w:ascii="仿宋" w:hAnsi="仿宋" w:eastAsia="仿宋" w:cs="仿宋"/>
          <w:b w:val="0"/>
          <w:bCs/>
          <w:color w:val="000000"/>
          <w:sz w:val="28"/>
          <w:szCs w:val="28"/>
          <w:lang w:val="en-US" w:eastAsia="zh-CN"/>
        </w:rPr>
        <w:t>约定的</w:t>
      </w:r>
      <w:r>
        <w:rPr>
          <w:rFonts w:hint="eastAsia" w:ascii="仿宋" w:hAnsi="仿宋" w:eastAsia="仿宋" w:cs="仿宋"/>
          <w:b w:val="0"/>
          <w:bCs/>
          <w:color w:val="000000"/>
          <w:sz w:val="28"/>
          <w:szCs w:val="28"/>
        </w:rPr>
        <w:t>联系方式。</w:t>
      </w:r>
      <w:r>
        <w:rPr>
          <w:rStyle w:val="20"/>
          <w:rFonts w:hint="eastAsia" w:ascii="仿宋" w:hAnsi="仿宋" w:eastAsia="仿宋" w:cs="仿宋"/>
          <w:b w:val="0"/>
          <w:bCs w:val="0"/>
          <w:color w:val="000000"/>
          <w:sz w:val="28"/>
          <w:szCs w:val="28"/>
        </w:rPr>
        <w:t>书面形式包括手机短信、微信、书面函件、电子邮件等形式。</w:t>
      </w:r>
    </w:p>
    <w:p>
      <w:pPr>
        <w:keepNext w:val="0"/>
        <w:keepLines w:val="0"/>
        <w:pageBreakBefore w:val="0"/>
        <w:widowControl w:val="0"/>
        <w:kinsoku/>
        <w:wordWrap/>
        <w:overflowPunct/>
        <w:topLinePunct w:val="0"/>
        <w:autoSpaceDE/>
        <w:autoSpaceDN/>
        <w:bidi w:val="0"/>
        <w:adjustRightInd/>
        <w:snapToGrid/>
        <w:spacing w:line="480" w:lineRule="exact"/>
        <w:ind w:left="0" w:firstLine="560" w:firstLineChars="200"/>
        <w:textAlignment w:val="auto"/>
        <w:rPr>
          <w:rFonts w:hint="eastAsia" w:ascii="仿宋" w:hAnsi="仿宋" w:eastAsia="仿宋" w:cs="仿宋"/>
          <w:color w:val="000000"/>
          <w:sz w:val="28"/>
          <w:szCs w:val="28"/>
        </w:rPr>
      </w:pPr>
      <w:r>
        <w:rPr>
          <w:rFonts w:hint="eastAsia" w:ascii="仿宋" w:hAnsi="仿宋" w:eastAsia="仿宋" w:cs="仿宋"/>
          <w:color w:val="000000"/>
          <w:sz w:val="28"/>
          <w:szCs w:val="28"/>
          <w:lang w:val="en-US" w:eastAsia="zh-CN"/>
        </w:rPr>
        <w:t>9.2</w:t>
      </w:r>
      <w:r>
        <w:rPr>
          <w:rFonts w:hint="eastAsia" w:ascii="仿宋" w:hAnsi="仿宋" w:eastAsia="仿宋" w:cs="仿宋"/>
          <w:color w:val="000000"/>
          <w:sz w:val="28"/>
          <w:szCs w:val="28"/>
        </w:rPr>
        <w:t>双方确认的文书（包括</w:t>
      </w:r>
      <w:r>
        <w:rPr>
          <w:rFonts w:hint="eastAsia" w:ascii="仿宋" w:hAnsi="仿宋" w:eastAsia="仿宋" w:cs="仿宋"/>
          <w:color w:val="000000"/>
          <w:sz w:val="28"/>
          <w:szCs w:val="28"/>
          <w:lang w:val="en-US" w:eastAsia="zh-CN"/>
        </w:rPr>
        <w:t>未来</w:t>
      </w:r>
      <w:r>
        <w:rPr>
          <w:rFonts w:hint="eastAsia" w:ascii="仿宋" w:hAnsi="仿宋" w:eastAsia="仿宋" w:cs="仿宋"/>
          <w:b w:val="0"/>
          <w:bCs/>
          <w:color w:val="000000"/>
          <w:sz w:val="28"/>
          <w:szCs w:val="28"/>
        </w:rPr>
        <w:t>可能发生的诉讼</w:t>
      </w:r>
      <w:r>
        <w:rPr>
          <w:rFonts w:hint="eastAsia" w:ascii="仿宋" w:hAnsi="仿宋" w:eastAsia="仿宋" w:cs="仿宋"/>
          <w:b w:val="0"/>
          <w:bCs/>
          <w:color w:val="000000"/>
          <w:sz w:val="28"/>
          <w:szCs w:val="28"/>
          <w:lang w:val="en-US" w:eastAsia="zh-CN"/>
        </w:rPr>
        <w:t>或</w:t>
      </w:r>
      <w:r>
        <w:rPr>
          <w:rFonts w:hint="eastAsia" w:ascii="仿宋" w:hAnsi="仿宋" w:eastAsia="仿宋" w:cs="仿宋"/>
          <w:b w:val="0"/>
          <w:bCs/>
          <w:color w:val="000000"/>
          <w:sz w:val="28"/>
          <w:szCs w:val="28"/>
        </w:rPr>
        <w:t>仲裁活动中</w:t>
      </w:r>
      <w:r>
        <w:rPr>
          <w:rFonts w:hint="eastAsia" w:ascii="仿宋" w:hAnsi="仿宋" w:eastAsia="仿宋" w:cs="仿宋"/>
          <w:color w:val="000000"/>
          <w:sz w:val="28"/>
          <w:szCs w:val="28"/>
        </w:rPr>
        <w:t>法院或仲裁机构的</w:t>
      </w:r>
      <w:r>
        <w:rPr>
          <w:rFonts w:hint="eastAsia" w:ascii="仿宋" w:hAnsi="仿宋" w:eastAsia="仿宋" w:cs="仿宋"/>
          <w:color w:val="000000"/>
          <w:sz w:val="28"/>
          <w:szCs w:val="28"/>
          <w:lang w:val="en-US" w:eastAsia="zh-CN"/>
        </w:rPr>
        <w:t>送达</w:t>
      </w:r>
      <w:r>
        <w:rPr>
          <w:rFonts w:hint="eastAsia" w:ascii="仿宋" w:hAnsi="仿宋" w:eastAsia="仿宋" w:cs="仿宋"/>
          <w:color w:val="000000"/>
          <w:sz w:val="28"/>
          <w:szCs w:val="28"/>
        </w:rPr>
        <w:t>法律文书）送达地址：</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hint="eastAsia" w:ascii="仿宋" w:hAnsi="仿宋" w:eastAsia="仿宋" w:cs="仿宋"/>
          <w:color w:val="000000"/>
          <w:sz w:val="28"/>
          <w:szCs w:val="28"/>
        </w:rPr>
      </w:pPr>
      <w:r>
        <w:rPr>
          <w:rFonts w:hint="eastAsia" w:ascii="仿宋" w:hAnsi="仿宋" w:eastAsia="仿宋" w:cs="仿宋"/>
          <w:color w:val="000000"/>
          <w:sz w:val="28"/>
          <w:szCs w:val="28"/>
          <w:lang w:val="en-US" w:eastAsia="zh-CN"/>
        </w:rPr>
        <w:t>9.2.1</w:t>
      </w:r>
      <w:r>
        <w:rPr>
          <w:rFonts w:hint="eastAsia" w:ascii="仿宋" w:hAnsi="仿宋" w:eastAsia="仿宋" w:cs="仿宋"/>
          <w:color w:val="000000"/>
          <w:sz w:val="28"/>
          <w:szCs w:val="28"/>
        </w:rPr>
        <w:t>甲方的文书送达地址</w:t>
      </w:r>
      <w:r>
        <w:rPr>
          <w:rFonts w:hint="eastAsia" w:ascii="仿宋" w:hAnsi="仿宋" w:eastAsia="仿宋" w:cs="仿宋"/>
          <w:color w:val="000000"/>
          <w:sz w:val="28"/>
          <w:szCs w:val="28"/>
          <w:u w:val="single"/>
        </w:rPr>
        <w:t>：</w:t>
      </w:r>
      <w:r>
        <w:rPr>
          <w:rFonts w:hint="eastAsia" w:ascii="仿宋" w:hAnsi="仿宋" w:eastAsia="仿宋" w:cs="仿宋"/>
          <w:color w:val="000000"/>
          <w:sz w:val="28"/>
          <w:szCs w:val="28"/>
          <w:u w:val="single"/>
          <w:lang w:val="en-US" w:eastAsia="zh-CN"/>
        </w:rPr>
        <w:t xml:space="preserve">           </w:t>
      </w:r>
      <w:r>
        <w:rPr>
          <w:rFonts w:hint="eastAsia" w:ascii="仿宋" w:hAnsi="仿宋" w:eastAsia="仿宋" w:cs="仿宋"/>
          <w:color w:val="000000"/>
          <w:sz w:val="28"/>
          <w:szCs w:val="28"/>
        </w:rPr>
        <w:t>，</w:t>
      </w:r>
      <w:r>
        <w:rPr>
          <w:rFonts w:hint="eastAsia" w:ascii="仿宋" w:hAnsi="仿宋" w:eastAsia="仿宋" w:cs="仿宋"/>
          <w:color w:val="000000"/>
          <w:sz w:val="28"/>
          <w:szCs w:val="28"/>
          <w:lang w:val="en-US" w:eastAsia="zh-CN"/>
        </w:rPr>
        <w:t>收件</w:t>
      </w:r>
      <w:r>
        <w:rPr>
          <w:rFonts w:hint="eastAsia" w:ascii="仿宋" w:hAnsi="仿宋" w:eastAsia="仿宋" w:cs="仿宋"/>
          <w:color w:val="000000"/>
          <w:sz w:val="28"/>
          <w:szCs w:val="28"/>
        </w:rPr>
        <w:t>人：</w:t>
      </w:r>
      <w:r>
        <w:rPr>
          <w:rFonts w:hint="eastAsia" w:ascii="仿宋" w:hAnsi="仿宋" w:eastAsia="仿宋" w:cs="仿宋"/>
          <w:color w:val="000000"/>
          <w:sz w:val="28"/>
          <w:szCs w:val="28"/>
          <w:u w:val="single"/>
        </w:rPr>
        <w:t xml:space="preserve">     </w:t>
      </w:r>
      <w:r>
        <w:rPr>
          <w:rFonts w:hint="eastAsia" w:ascii="仿宋" w:hAnsi="仿宋" w:eastAsia="仿宋" w:cs="仿宋"/>
          <w:color w:val="000000"/>
          <w:sz w:val="28"/>
          <w:szCs w:val="28"/>
        </w:rPr>
        <w:t>，联系电话：</w:t>
      </w:r>
      <w:r>
        <w:rPr>
          <w:rFonts w:hint="eastAsia" w:ascii="仿宋" w:hAnsi="仿宋" w:eastAsia="仿宋" w:cs="仿宋"/>
          <w:color w:val="000000"/>
          <w:sz w:val="28"/>
          <w:szCs w:val="28"/>
          <w:u w:val="single"/>
        </w:rPr>
        <w:t xml:space="preserve">         </w:t>
      </w:r>
      <w:r>
        <w:rPr>
          <w:rFonts w:hint="eastAsia" w:ascii="仿宋" w:hAnsi="仿宋" w:eastAsia="仿宋" w:cs="仿宋"/>
          <w:color w:val="000000"/>
          <w:sz w:val="28"/>
          <w:szCs w:val="28"/>
          <w:u w:val="none"/>
          <w:lang w:eastAsia="zh-CN"/>
        </w:rPr>
        <w:t>，</w:t>
      </w:r>
      <w:r>
        <w:rPr>
          <w:rFonts w:hint="eastAsia" w:ascii="仿宋" w:hAnsi="仿宋" w:eastAsia="仿宋" w:cs="仿宋"/>
          <w:color w:val="000000"/>
          <w:sz w:val="28"/>
          <w:szCs w:val="28"/>
          <w:u w:val="none"/>
          <w:lang w:val="en-US" w:eastAsia="zh-CN"/>
        </w:rPr>
        <w:t>电子邮箱：</w:t>
      </w:r>
      <w:r>
        <w:rPr>
          <w:rFonts w:hint="eastAsia" w:ascii="仿宋" w:hAnsi="仿宋" w:eastAsia="仿宋" w:cs="仿宋"/>
          <w:color w:val="000000"/>
          <w:sz w:val="28"/>
          <w:szCs w:val="28"/>
          <w:u w:val="single"/>
          <w:lang w:val="en-US" w:eastAsia="zh-CN"/>
        </w:rPr>
        <w:t xml:space="preserve">           </w:t>
      </w:r>
      <w:r>
        <w:rPr>
          <w:rFonts w:hint="eastAsia" w:ascii="仿宋" w:hAnsi="仿宋" w:eastAsia="仿宋" w:cs="仿宋"/>
          <w:color w:val="000000"/>
          <w:sz w:val="28"/>
          <w:szCs w:val="28"/>
        </w:rPr>
        <w:t>。</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hint="eastAsia" w:ascii="仿宋" w:hAnsi="仿宋" w:eastAsia="仿宋" w:cs="仿宋"/>
          <w:color w:val="000000"/>
          <w:sz w:val="28"/>
          <w:szCs w:val="28"/>
        </w:rPr>
      </w:pPr>
      <w:r>
        <w:rPr>
          <w:rFonts w:hint="eastAsia" w:ascii="仿宋" w:hAnsi="仿宋" w:eastAsia="仿宋" w:cs="仿宋"/>
          <w:color w:val="000000"/>
          <w:sz w:val="28"/>
          <w:szCs w:val="28"/>
          <w:lang w:val="en-US" w:eastAsia="zh-CN"/>
        </w:rPr>
        <w:t>9.2.2</w:t>
      </w:r>
      <w:r>
        <w:rPr>
          <w:rFonts w:hint="eastAsia" w:ascii="仿宋" w:hAnsi="仿宋" w:eastAsia="仿宋" w:cs="仿宋"/>
          <w:color w:val="000000"/>
          <w:sz w:val="28"/>
          <w:szCs w:val="28"/>
        </w:rPr>
        <w:t>乙方的文书送达地址：</w:t>
      </w:r>
      <w:r>
        <w:rPr>
          <w:rFonts w:hint="eastAsia" w:ascii="仿宋" w:hAnsi="仿宋" w:eastAsia="仿宋" w:cs="仿宋"/>
          <w:color w:val="000000"/>
          <w:sz w:val="28"/>
          <w:szCs w:val="28"/>
          <w:u w:val="single"/>
          <w:lang w:val="en-US" w:eastAsia="zh-CN"/>
        </w:rPr>
        <w:t xml:space="preserve">           </w:t>
      </w:r>
      <w:r>
        <w:rPr>
          <w:rFonts w:hint="eastAsia" w:ascii="仿宋" w:hAnsi="仿宋" w:eastAsia="仿宋" w:cs="仿宋"/>
          <w:color w:val="000000"/>
          <w:sz w:val="28"/>
          <w:szCs w:val="28"/>
        </w:rPr>
        <w:t>，</w:t>
      </w:r>
      <w:r>
        <w:rPr>
          <w:rFonts w:hint="eastAsia" w:ascii="仿宋" w:hAnsi="仿宋" w:eastAsia="仿宋" w:cs="仿宋"/>
          <w:color w:val="000000"/>
          <w:sz w:val="28"/>
          <w:szCs w:val="28"/>
          <w:lang w:val="en-US" w:eastAsia="zh-CN"/>
        </w:rPr>
        <w:t>收件</w:t>
      </w:r>
      <w:r>
        <w:rPr>
          <w:rFonts w:hint="eastAsia" w:ascii="仿宋" w:hAnsi="仿宋" w:eastAsia="仿宋" w:cs="仿宋"/>
          <w:color w:val="000000"/>
          <w:sz w:val="28"/>
          <w:szCs w:val="28"/>
        </w:rPr>
        <w:t>人：</w:t>
      </w:r>
      <w:r>
        <w:rPr>
          <w:rFonts w:hint="eastAsia" w:ascii="仿宋" w:hAnsi="仿宋" w:eastAsia="仿宋" w:cs="仿宋"/>
          <w:color w:val="000000"/>
          <w:sz w:val="28"/>
          <w:szCs w:val="28"/>
          <w:u w:val="single"/>
        </w:rPr>
        <w:t xml:space="preserve">     </w:t>
      </w:r>
      <w:r>
        <w:rPr>
          <w:rFonts w:hint="eastAsia" w:ascii="仿宋" w:hAnsi="仿宋" w:eastAsia="仿宋" w:cs="仿宋"/>
          <w:color w:val="000000"/>
          <w:sz w:val="28"/>
          <w:szCs w:val="28"/>
        </w:rPr>
        <w:t>，联系电话：</w:t>
      </w:r>
      <w:r>
        <w:rPr>
          <w:rFonts w:hint="eastAsia" w:ascii="仿宋" w:hAnsi="仿宋" w:eastAsia="仿宋" w:cs="仿宋"/>
          <w:color w:val="000000"/>
          <w:sz w:val="28"/>
          <w:szCs w:val="28"/>
          <w:u w:val="single"/>
        </w:rPr>
        <w:t xml:space="preserve">         </w:t>
      </w:r>
      <w:r>
        <w:rPr>
          <w:rFonts w:hint="eastAsia" w:ascii="仿宋" w:hAnsi="仿宋" w:eastAsia="仿宋" w:cs="仿宋"/>
          <w:color w:val="000000"/>
          <w:sz w:val="28"/>
          <w:szCs w:val="28"/>
          <w:u w:val="none"/>
          <w:lang w:eastAsia="zh-CN"/>
        </w:rPr>
        <w:t>，</w:t>
      </w:r>
      <w:r>
        <w:rPr>
          <w:rFonts w:hint="eastAsia" w:ascii="仿宋" w:hAnsi="仿宋" w:eastAsia="仿宋" w:cs="仿宋"/>
          <w:color w:val="000000"/>
          <w:sz w:val="28"/>
          <w:szCs w:val="28"/>
          <w:u w:val="none"/>
          <w:lang w:val="en-US" w:eastAsia="zh-CN"/>
        </w:rPr>
        <w:t>电子邮箱：</w:t>
      </w:r>
      <w:r>
        <w:rPr>
          <w:rFonts w:hint="eastAsia" w:ascii="仿宋" w:hAnsi="仿宋" w:eastAsia="仿宋" w:cs="仿宋"/>
          <w:color w:val="000000"/>
          <w:sz w:val="28"/>
          <w:szCs w:val="28"/>
          <w:u w:val="single"/>
          <w:lang w:val="en-US" w:eastAsia="zh-CN"/>
        </w:rPr>
        <w:t xml:space="preserve">          </w:t>
      </w:r>
      <w:r>
        <w:rPr>
          <w:rFonts w:hint="eastAsia" w:ascii="仿宋" w:hAnsi="仿宋" w:eastAsia="仿宋" w:cs="仿宋"/>
          <w:color w:val="000000"/>
          <w:sz w:val="28"/>
          <w:szCs w:val="28"/>
        </w:rPr>
        <w:t>。</w:t>
      </w:r>
    </w:p>
    <w:p>
      <w:pPr>
        <w:keepNext w:val="0"/>
        <w:keepLines w:val="0"/>
        <w:pageBreakBefore w:val="0"/>
        <w:widowControl w:val="0"/>
        <w:kinsoku/>
        <w:wordWrap/>
        <w:overflowPunct/>
        <w:topLinePunct w:val="0"/>
        <w:autoSpaceDE/>
        <w:autoSpaceDN/>
        <w:bidi w:val="0"/>
        <w:adjustRightInd/>
        <w:snapToGrid/>
        <w:spacing w:line="480" w:lineRule="exact"/>
        <w:ind w:left="0" w:firstLine="560" w:firstLineChars="200"/>
        <w:textAlignment w:val="auto"/>
        <w:rPr>
          <w:rFonts w:hint="eastAsia" w:ascii="仿宋" w:hAnsi="仿宋" w:eastAsia="仿宋" w:cs="仿宋"/>
          <w:b w:val="0"/>
          <w:bCs/>
          <w:color w:val="000000"/>
          <w:sz w:val="28"/>
          <w:szCs w:val="28"/>
        </w:rPr>
      </w:pPr>
      <w:r>
        <w:rPr>
          <w:rFonts w:hint="eastAsia" w:ascii="仿宋" w:hAnsi="仿宋" w:eastAsia="仿宋" w:cs="仿宋"/>
          <w:b w:val="0"/>
          <w:bCs/>
          <w:color w:val="000000"/>
          <w:sz w:val="28"/>
          <w:szCs w:val="28"/>
          <w:lang w:val="en-US" w:eastAsia="zh-CN"/>
        </w:rPr>
        <w:t>9.3</w:t>
      </w:r>
      <w:r>
        <w:rPr>
          <w:rFonts w:hint="eastAsia" w:ascii="仿宋" w:hAnsi="仿宋" w:eastAsia="仿宋" w:cs="仿宋"/>
          <w:b w:val="0"/>
          <w:bCs/>
          <w:color w:val="000000"/>
          <w:sz w:val="28"/>
          <w:szCs w:val="28"/>
        </w:rPr>
        <w:t>上述通知应被视为在下列时间送达：以快递或专人发送的，在收件人签收之日或拒收之日；以挂号邮件发出的，在发出之日起7个工作日；以电子邮件发出的，在电子邮件进入收件方电子邮箱服务器之日。</w:t>
      </w:r>
    </w:p>
    <w:p>
      <w:pPr>
        <w:keepNext w:val="0"/>
        <w:keepLines w:val="0"/>
        <w:pageBreakBefore w:val="0"/>
        <w:widowControl w:val="0"/>
        <w:kinsoku/>
        <w:wordWrap/>
        <w:overflowPunct/>
        <w:topLinePunct w:val="0"/>
        <w:autoSpaceDE/>
        <w:autoSpaceDN/>
        <w:bidi w:val="0"/>
        <w:adjustRightInd/>
        <w:snapToGrid/>
        <w:spacing w:line="480" w:lineRule="exact"/>
        <w:ind w:left="0" w:firstLine="560" w:firstLineChars="200"/>
        <w:textAlignment w:val="auto"/>
        <w:rPr>
          <w:rFonts w:hint="eastAsia" w:ascii="仿宋" w:hAnsi="仿宋" w:eastAsia="仿宋" w:cs="仿宋"/>
          <w:b w:val="0"/>
          <w:bCs/>
          <w:color w:val="000000"/>
          <w:sz w:val="28"/>
          <w:szCs w:val="28"/>
        </w:rPr>
      </w:pPr>
      <w:r>
        <w:rPr>
          <w:rFonts w:hint="eastAsia" w:ascii="仿宋" w:hAnsi="仿宋" w:eastAsia="仿宋" w:cs="仿宋"/>
          <w:color w:val="000000"/>
          <w:sz w:val="28"/>
          <w:szCs w:val="28"/>
          <w:lang w:val="en-US" w:eastAsia="zh-CN"/>
        </w:rPr>
        <w:t>9.4</w:t>
      </w:r>
      <w:r>
        <w:rPr>
          <w:rFonts w:hint="eastAsia" w:ascii="仿宋" w:hAnsi="仿宋" w:eastAsia="仿宋" w:cs="仿宋"/>
          <w:color w:val="000000"/>
          <w:sz w:val="28"/>
          <w:szCs w:val="28"/>
        </w:rPr>
        <w:t>以上地址和联系方式</w:t>
      </w:r>
      <w:r>
        <w:rPr>
          <w:rFonts w:hint="eastAsia" w:ascii="仿宋" w:hAnsi="仿宋" w:eastAsia="仿宋" w:cs="仿宋"/>
          <w:color w:val="000000"/>
          <w:sz w:val="28"/>
          <w:szCs w:val="28"/>
          <w:lang w:eastAsia="zh-CN"/>
        </w:rPr>
        <w:t>，</w:t>
      </w:r>
      <w:r>
        <w:rPr>
          <w:rFonts w:hint="eastAsia" w:ascii="仿宋" w:hAnsi="仿宋" w:eastAsia="仿宋" w:cs="仿宋"/>
          <w:color w:val="000000"/>
          <w:sz w:val="28"/>
          <w:szCs w:val="28"/>
          <w:lang w:val="en-US" w:eastAsia="zh-CN"/>
        </w:rPr>
        <w:t>任何一方</w:t>
      </w:r>
      <w:r>
        <w:rPr>
          <w:rFonts w:hint="eastAsia" w:ascii="仿宋" w:hAnsi="仿宋" w:eastAsia="仿宋" w:cs="仿宋"/>
          <w:color w:val="000000"/>
          <w:sz w:val="28"/>
          <w:szCs w:val="28"/>
        </w:rPr>
        <w:t>发生变</w:t>
      </w:r>
      <w:r>
        <w:rPr>
          <w:rFonts w:hint="eastAsia" w:ascii="仿宋" w:hAnsi="仿宋" w:eastAsia="仿宋" w:cs="仿宋"/>
          <w:color w:val="000000"/>
          <w:sz w:val="28"/>
          <w:szCs w:val="28"/>
          <w:lang w:val="en-US" w:eastAsia="zh-CN"/>
        </w:rPr>
        <w:t>更应在变更之日起3日内</w:t>
      </w:r>
      <w:r>
        <w:rPr>
          <w:rFonts w:hint="eastAsia" w:ascii="仿宋" w:hAnsi="仿宋" w:eastAsia="仿宋" w:cs="仿宋"/>
          <w:color w:val="000000"/>
          <w:sz w:val="28"/>
          <w:szCs w:val="28"/>
        </w:rPr>
        <w:t>通知对方。如未通知，</w:t>
      </w:r>
      <w:r>
        <w:rPr>
          <w:rFonts w:hint="eastAsia" w:ascii="仿宋" w:hAnsi="仿宋" w:eastAsia="仿宋" w:cs="仿宋"/>
          <w:color w:val="000000"/>
          <w:sz w:val="28"/>
          <w:szCs w:val="28"/>
          <w:lang w:val="en-US" w:eastAsia="zh-CN"/>
        </w:rPr>
        <w:t>一方按</w:t>
      </w:r>
      <w:r>
        <w:rPr>
          <w:rFonts w:hint="eastAsia" w:ascii="仿宋" w:hAnsi="仿宋" w:eastAsia="仿宋" w:cs="仿宋"/>
          <w:b w:val="0"/>
          <w:bCs/>
          <w:color w:val="000000"/>
          <w:sz w:val="28"/>
          <w:szCs w:val="28"/>
        </w:rPr>
        <w:t>原地址送达的书面资料被退回的，退回之日视为送达之日。任何一方按照确认地址送到另一方的书面资料被拒绝签收导致邮件被退回的，退回之日视为送达之日。</w:t>
      </w:r>
    </w:p>
    <w:p>
      <w:pPr>
        <w:keepNext w:val="0"/>
        <w:keepLines w:val="0"/>
        <w:pageBreakBefore w:val="0"/>
        <w:widowControl w:val="0"/>
        <w:kinsoku/>
        <w:wordWrap/>
        <w:overflowPunct/>
        <w:topLinePunct w:val="0"/>
        <w:autoSpaceDE/>
        <w:autoSpaceDN/>
        <w:bidi w:val="0"/>
        <w:adjustRightInd/>
        <w:snapToGrid/>
        <w:spacing w:line="480" w:lineRule="exact"/>
        <w:ind w:left="0" w:firstLine="562" w:firstLineChars="200"/>
        <w:textAlignment w:val="auto"/>
        <w:rPr>
          <w:rFonts w:hint="eastAsia" w:ascii="仿宋" w:hAnsi="仿宋" w:eastAsia="仿宋" w:cs="仿宋"/>
          <w:b/>
          <w:bCs w:val="0"/>
          <w:color w:val="000000"/>
          <w:sz w:val="28"/>
          <w:szCs w:val="28"/>
          <w:lang w:val="en-US" w:eastAsia="zh-CN"/>
        </w:rPr>
      </w:pPr>
      <w:r>
        <w:rPr>
          <w:rFonts w:hint="eastAsia" w:ascii="仿宋" w:hAnsi="仿宋" w:eastAsia="仿宋" w:cs="仿宋"/>
          <w:b/>
          <w:bCs w:val="0"/>
          <w:color w:val="000000"/>
          <w:sz w:val="28"/>
          <w:szCs w:val="28"/>
          <w:lang w:val="en-US" w:eastAsia="zh-CN"/>
        </w:rPr>
        <w:t>第十条 合同的解除</w:t>
      </w:r>
    </w:p>
    <w:p>
      <w:pPr>
        <w:keepNext w:val="0"/>
        <w:keepLines w:val="0"/>
        <w:pageBreakBefore w:val="0"/>
        <w:widowControl w:val="0"/>
        <w:kinsoku/>
        <w:wordWrap/>
        <w:overflowPunct/>
        <w:topLinePunct w:val="0"/>
        <w:autoSpaceDE/>
        <w:autoSpaceDN/>
        <w:bidi w:val="0"/>
        <w:adjustRightInd/>
        <w:snapToGrid/>
        <w:spacing w:line="480" w:lineRule="exact"/>
        <w:ind w:left="0" w:firstLine="560" w:firstLineChars="200"/>
        <w:textAlignment w:val="auto"/>
        <w:rPr>
          <w:rFonts w:hint="eastAsia" w:ascii="仿宋" w:hAnsi="仿宋" w:eastAsia="仿宋" w:cs="仿宋"/>
          <w:b w:val="0"/>
          <w:bCs/>
          <w:color w:val="000000"/>
          <w:sz w:val="28"/>
          <w:szCs w:val="28"/>
          <w:lang w:val="en-US" w:eastAsia="zh-CN"/>
        </w:rPr>
      </w:pPr>
      <w:r>
        <w:rPr>
          <w:rFonts w:hint="eastAsia" w:ascii="仿宋" w:hAnsi="仿宋" w:eastAsia="仿宋" w:cs="仿宋"/>
          <w:b w:val="0"/>
          <w:bCs/>
          <w:color w:val="000000"/>
          <w:sz w:val="28"/>
          <w:szCs w:val="28"/>
          <w:lang w:val="en-US" w:eastAsia="zh-CN"/>
        </w:rPr>
        <w:t>如出现下列情形之一的，甲方有权单方面解除合同：</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left="0" w:leftChars="0" w:firstLine="560" w:firstLineChars="200"/>
        <w:textAlignment w:val="auto"/>
        <w:rPr>
          <w:rFonts w:hint="eastAsia" w:ascii="仿宋" w:hAnsi="仿宋" w:eastAsia="仿宋" w:cs="仿宋"/>
          <w:b w:val="0"/>
          <w:bCs/>
          <w:color w:val="000000"/>
          <w:sz w:val="28"/>
          <w:szCs w:val="28"/>
          <w:lang w:val="en-US" w:eastAsia="zh-CN"/>
        </w:rPr>
      </w:pPr>
      <w:r>
        <w:rPr>
          <w:rFonts w:hint="eastAsia" w:ascii="仿宋" w:hAnsi="仿宋" w:eastAsia="仿宋" w:cs="仿宋"/>
          <w:b w:val="0"/>
          <w:bCs/>
          <w:color w:val="000000"/>
          <w:sz w:val="28"/>
          <w:szCs w:val="28"/>
          <w:lang w:val="en-US" w:eastAsia="zh-CN"/>
        </w:rPr>
        <w:t>10.1乙方未在本合同约定期限内完成发光字安装调试并经甲方总体验收合格逾期</w:t>
      </w:r>
      <w:r>
        <w:rPr>
          <w:rFonts w:hint="eastAsia" w:ascii="仿宋" w:hAnsi="仿宋" w:eastAsia="仿宋" w:cs="仿宋"/>
          <w:b w:val="0"/>
          <w:bCs/>
          <w:color w:val="000000"/>
          <w:sz w:val="28"/>
          <w:szCs w:val="28"/>
          <w:u w:val="single"/>
          <w:lang w:val="en-US" w:eastAsia="zh-CN"/>
        </w:rPr>
        <w:t xml:space="preserve"> 7 </w:t>
      </w:r>
      <w:r>
        <w:rPr>
          <w:rFonts w:hint="eastAsia" w:ascii="仿宋" w:hAnsi="仿宋" w:eastAsia="仿宋" w:cs="仿宋"/>
          <w:b w:val="0"/>
          <w:bCs/>
          <w:color w:val="000000"/>
          <w:sz w:val="28"/>
          <w:szCs w:val="28"/>
          <w:lang w:val="en-US" w:eastAsia="zh-CN"/>
        </w:rPr>
        <w:t>日以上的；</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left="0" w:leftChars="0" w:firstLine="560" w:firstLineChars="200"/>
        <w:textAlignment w:val="auto"/>
        <w:rPr>
          <w:rFonts w:hint="eastAsia" w:ascii="仿宋" w:hAnsi="仿宋" w:eastAsia="仿宋" w:cs="仿宋"/>
          <w:b w:val="0"/>
          <w:bCs/>
          <w:color w:val="000000"/>
          <w:sz w:val="28"/>
          <w:szCs w:val="28"/>
          <w:lang w:val="en-US" w:eastAsia="zh-CN"/>
        </w:rPr>
      </w:pPr>
      <w:r>
        <w:rPr>
          <w:rFonts w:hint="eastAsia" w:ascii="仿宋" w:hAnsi="仿宋" w:eastAsia="仿宋" w:cs="仿宋"/>
          <w:b w:val="0"/>
          <w:bCs/>
          <w:color w:val="000000"/>
          <w:sz w:val="28"/>
          <w:szCs w:val="28"/>
          <w:lang w:val="en-US" w:eastAsia="zh-CN"/>
        </w:rPr>
        <w:t>10.2乙方在履行合同期间造成甲方重大损失的；</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left="0" w:leftChars="0" w:firstLine="560" w:firstLineChars="200"/>
        <w:textAlignment w:val="auto"/>
        <w:rPr>
          <w:rFonts w:hint="eastAsia" w:ascii="仿宋" w:hAnsi="仿宋" w:eastAsia="仿宋" w:cs="仿宋"/>
          <w:b w:val="0"/>
          <w:bCs/>
          <w:color w:val="000000"/>
          <w:sz w:val="28"/>
          <w:szCs w:val="28"/>
          <w:lang w:val="en-US" w:eastAsia="zh-CN"/>
        </w:rPr>
      </w:pPr>
      <w:r>
        <w:rPr>
          <w:rFonts w:hint="eastAsia" w:ascii="仿宋" w:hAnsi="仿宋" w:eastAsia="仿宋" w:cs="仿宋"/>
          <w:b w:val="0"/>
          <w:bCs/>
          <w:color w:val="000000"/>
          <w:sz w:val="28"/>
          <w:szCs w:val="28"/>
          <w:lang w:val="en-US" w:eastAsia="zh-CN"/>
        </w:rPr>
        <w:t>10.3乙方将订单转包给第三方的；</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left="0" w:leftChars="0" w:firstLine="560" w:firstLineChars="200"/>
        <w:textAlignment w:val="auto"/>
        <w:rPr>
          <w:rFonts w:hint="eastAsia" w:ascii="仿宋" w:hAnsi="仿宋" w:eastAsia="仿宋" w:cs="仿宋"/>
          <w:b w:val="0"/>
          <w:bCs/>
          <w:color w:val="000000"/>
          <w:sz w:val="28"/>
          <w:szCs w:val="28"/>
          <w:lang w:val="en-US" w:eastAsia="zh-CN"/>
        </w:rPr>
      </w:pPr>
      <w:r>
        <w:rPr>
          <w:rFonts w:hint="eastAsia" w:ascii="仿宋" w:hAnsi="仿宋" w:eastAsia="仿宋" w:cs="仿宋"/>
          <w:b w:val="0"/>
          <w:bCs/>
          <w:color w:val="000000"/>
          <w:sz w:val="28"/>
          <w:szCs w:val="28"/>
          <w:lang w:val="en-US" w:eastAsia="zh-CN"/>
        </w:rPr>
        <w:t>10.4乙方未在安装前通过本合同项目实施的行政审批。</w:t>
      </w:r>
    </w:p>
    <w:p>
      <w:pPr>
        <w:keepNext w:val="0"/>
        <w:keepLines w:val="0"/>
        <w:pageBreakBefore w:val="0"/>
        <w:widowControl w:val="0"/>
        <w:kinsoku/>
        <w:wordWrap/>
        <w:overflowPunct/>
        <w:topLinePunct w:val="0"/>
        <w:autoSpaceDE/>
        <w:autoSpaceDN/>
        <w:bidi w:val="0"/>
        <w:adjustRightInd/>
        <w:snapToGrid/>
        <w:spacing w:line="480" w:lineRule="exact"/>
        <w:ind w:firstLine="562" w:firstLineChars="200"/>
        <w:textAlignment w:val="auto"/>
        <w:rPr>
          <w:rFonts w:hint="eastAsia" w:ascii="仿宋" w:hAnsi="仿宋" w:eastAsia="仿宋" w:cs="仿宋"/>
          <w:b/>
          <w:color w:val="000000"/>
          <w:sz w:val="28"/>
          <w:szCs w:val="28"/>
        </w:rPr>
      </w:pPr>
      <w:r>
        <w:rPr>
          <w:rFonts w:hint="eastAsia" w:ascii="仿宋" w:hAnsi="仿宋" w:eastAsia="仿宋" w:cs="仿宋"/>
          <w:b/>
          <w:bCs w:val="0"/>
          <w:color w:val="000000"/>
          <w:sz w:val="28"/>
          <w:szCs w:val="28"/>
          <w:lang w:val="en-US" w:eastAsia="zh-CN"/>
        </w:rPr>
        <w:t xml:space="preserve">第十一条 </w:t>
      </w:r>
      <w:r>
        <w:rPr>
          <w:rFonts w:hint="eastAsia" w:ascii="仿宋" w:hAnsi="仿宋" w:eastAsia="仿宋" w:cs="仿宋"/>
          <w:b/>
          <w:color w:val="000000"/>
          <w:sz w:val="28"/>
          <w:szCs w:val="28"/>
        </w:rPr>
        <w:t>违约责任</w:t>
      </w:r>
    </w:p>
    <w:p>
      <w:pPr>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textAlignment w:val="auto"/>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11.1如乙方未在本合同约定期限内完成发光字安装调试并经甲方总体验收合格，每逾期一日，除赔偿甲方由此造成的经济损失外，还应向甲方支付违约金</w:t>
      </w:r>
      <w:r>
        <w:rPr>
          <w:rFonts w:hint="eastAsia" w:ascii="仿宋" w:hAnsi="仿宋" w:eastAsia="仿宋" w:cs="仿宋"/>
          <w:color w:val="000000"/>
          <w:sz w:val="28"/>
          <w:szCs w:val="28"/>
          <w:u w:val="single"/>
          <w:lang w:val="en-US" w:eastAsia="zh-CN"/>
        </w:rPr>
        <w:t xml:space="preserve"> 200 </w:t>
      </w:r>
      <w:r>
        <w:rPr>
          <w:rFonts w:hint="eastAsia" w:ascii="仿宋" w:hAnsi="仿宋" w:eastAsia="仿宋" w:cs="仿宋"/>
          <w:color w:val="000000"/>
          <w:sz w:val="28"/>
          <w:szCs w:val="28"/>
          <w:lang w:val="en-US" w:eastAsia="zh-CN"/>
        </w:rPr>
        <w:t>元。</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textAlignment w:val="auto"/>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11.2如乙方单方解除合同或因乙方原因导致甲方解除合同，乙方除赔偿甲方由此造成的全部损失（包括但不限于实际经济损失，因纠纷产生的律师费、诉讼费、差旅费等）外，还须向甲方支付违约金</w:t>
      </w:r>
      <w:r>
        <w:rPr>
          <w:rFonts w:hint="eastAsia" w:ascii="仿宋" w:hAnsi="仿宋" w:eastAsia="仿宋" w:cs="仿宋"/>
          <w:color w:val="000000"/>
          <w:sz w:val="28"/>
          <w:szCs w:val="28"/>
          <w:u w:val="single"/>
          <w:lang w:val="en-US" w:eastAsia="zh-CN"/>
        </w:rPr>
        <w:t xml:space="preserve"> 18000 </w:t>
      </w:r>
      <w:r>
        <w:rPr>
          <w:rFonts w:hint="eastAsia" w:ascii="仿宋" w:hAnsi="仿宋" w:eastAsia="仿宋" w:cs="仿宋"/>
          <w:color w:val="000000"/>
          <w:sz w:val="28"/>
          <w:szCs w:val="28"/>
          <w:u w:val="none"/>
          <w:lang w:val="en-US" w:eastAsia="zh-CN"/>
        </w:rPr>
        <w:t>元</w:t>
      </w:r>
      <w:r>
        <w:rPr>
          <w:rFonts w:hint="eastAsia" w:ascii="仿宋" w:hAnsi="仿宋" w:eastAsia="仿宋" w:cs="仿宋"/>
          <w:color w:val="000000"/>
          <w:sz w:val="28"/>
          <w:szCs w:val="28"/>
          <w:lang w:val="en-US" w:eastAsia="zh-CN"/>
        </w:rPr>
        <w:t>。</w:t>
      </w:r>
    </w:p>
    <w:p>
      <w:pPr>
        <w:keepNext w:val="0"/>
        <w:keepLines w:val="0"/>
        <w:pageBreakBefore w:val="0"/>
        <w:widowControl w:val="0"/>
        <w:kinsoku/>
        <w:wordWrap/>
        <w:overflowPunct/>
        <w:topLinePunct w:val="0"/>
        <w:autoSpaceDE/>
        <w:autoSpaceDN/>
        <w:bidi w:val="0"/>
        <w:adjustRightInd/>
        <w:snapToGrid/>
        <w:spacing w:line="480" w:lineRule="exact"/>
        <w:ind w:firstLine="562" w:firstLineChars="200"/>
        <w:textAlignment w:val="auto"/>
        <w:rPr>
          <w:rFonts w:hint="eastAsia" w:ascii="仿宋" w:hAnsi="仿宋" w:eastAsia="仿宋" w:cs="仿宋"/>
          <w:b/>
          <w:color w:val="000000"/>
          <w:sz w:val="28"/>
          <w:szCs w:val="28"/>
          <w:lang w:val="en-US" w:eastAsia="zh-CN"/>
        </w:rPr>
      </w:pPr>
      <w:r>
        <w:rPr>
          <w:rFonts w:hint="eastAsia" w:ascii="仿宋" w:hAnsi="仿宋" w:eastAsia="仿宋" w:cs="仿宋"/>
          <w:b/>
          <w:color w:val="000000"/>
          <w:sz w:val="28"/>
          <w:szCs w:val="28"/>
          <w:lang w:val="en-US" w:eastAsia="zh-CN"/>
        </w:rPr>
        <w:t>第十二条 争议</w:t>
      </w:r>
      <w:r>
        <w:rPr>
          <w:rFonts w:hint="eastAsia" w:ascii="仿宋" w:hAnsi="仿宋" w:eastAsia="仿宋" w:cs="仿宋"/>
          <w:b/>
          <w:color w:val="000000"/>
          <w:sz w:val="28"/>
          <w:szCs w:val="28"/>
        </w:rPr>
        <w:t>解决</w:t>
      </w:r>
      <w:r>
        <w:rPr>
          <w:rFonts w:hint="eastAsia" w:ascii="仿宋" w:hAnsi="仿宋" w:eastAsia="仿宋" w:cs="仿宋"/>
          <w:b/>
          <w:color w:val="000000"/>
          <w:sz w:val="28"/>
          <w:szCs w:val="28"/>
          <w:lang w:val="en-US" w:eastAsia="zh-CN"/>
        </w:rPr>
        <w:t>方式</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hint="eastAsia" w:ascii="仿宋" w:hAnsi="仿宋" w:eastAsia="仿宋" w:cs="仿宋"/>
          <w:color w:val="000000"/>
          <w:sz w:val="28"/>
          <w:szCs w:val="28"/>
        </w:rPr>
      </w:pPr>
      <w:r>
        <w:rPr>
          <w:rFonts w:hint="eastAsia" w:ascii="仿宋" w:hAnsi="仿宋" w:eastAsia="仿宋" w:cs="仿宋"/>
          <w:color w:val="000000"/>
          <w:sz w:val="28"/>
          <w:szCs w:val="28"/>
          <w:lang w:val="en-US" w:eastAsia="zh-CN"/>
        </w:rPr>
        <w:t>如双方</w:t>
      </w:r>
      <w:r>
        <w:rPr>
          <w:rFonts w:hint="eastAsia" w:ascii="仿宋" w:hAnsi="仿宋" w:eastAsia="仿宋" w:cs="仿宋"/>
          <w:color w:val="000000"/>
          <w:sz w:val="28"/>
          <w:szCs w:val="28"/>
        </w:rPr>
        <w:t>在履行</w:t>
      </w:r>
      <w:r>
        <w:rPr>
          <w:rFonts w:hint="eastAsia" w:ascii="仿宋" w:hAnsi="仿宋" w:eastAsia="仿宋" w:cs="仿宋"/>
          <w:color w:val="000000"/>
          <w:sz w:val="28"/>
          <w:szCs w:val="28"/>
          <w:lang w:val="en-US" w:eastAsia="zh-CN"/>
        </w:rPr>
        <w:t>本</w:t>
      </w:r>
      <w:r>
        <w:rPr>
          <w:rFonts w:hint="eastAsia" w:ascii="仿宋" w:hAnsi="仿宋" w:eastAsia="仿宋" w:cs="仿宋"/>
          <w:color w:val="000000"/>
          <w:sz w:val="28"/>
          <w:szCs w:val="28"/>
        </w:rPr>
        <w:t>合同过程中发生争议，双方</w:t>
      </w:r>
      <w:r>
        <w:rPr>
          <w:rFonts w:hint="eastAsia" w:ascii="仿宋" w:hAnsi="仿宋" w:eastAsia="仿宋" w:cs="仿宋"/>
          <w:color w:val="000000"/>
          <w:sz w:val="28"/>
          <w:szCs w:val="28"/>
          <w:lang w:val="en-US" w:eastAsia="zh-CN"/>
        </w:rPr>
        <w:t>先行</w:t>
      </w:r>
      <w:r>
        <w:rPr>
          <w:rFonts w:hint="eastAsia" w:ascii="仿宋" w:hAnsi="仿宋" w:eastAsia="仿宋" w:cs="仿宋"/>
          <w:color w:val="000000"/>
          <w:sz w:val="28"/>
          <w:szCs w:val="28"/>
        </w:rPr>
        <w:t>协商解决</w:t>
      </w:r>
      <w:r>
        <w:rPr>
          <w:rFonts w:hint="eastAsia" w:ascii="仿宋" w:hAnsi="仿宋" w:eastAsia="仿宋" w:cs="仿宋"/>
          <w:color w:val="000000"/>
          <w:sz w:val="28"/>
          <w:szCs w:val="28"/>
          <w:lang w:val="en-US" w:eastAsia="zh-CN"/>
        </w:rPr>
        <w:t>；</w:t>
      </w:r>
      <w:r>
        <w:rPr>
          <w:rFonts w:hint="eastAsia" w:ascii="仿宋" w:hAnsi="仿宋" w:eastAsia="仿宋" w:cs="仿宋"/>
          <w:color w:val="000000"/>
          <w:sz w:val="28"/>
          <w:szCs w:val="28"/>
        </w:rPr>
        <w:t>协商不成时，</w:t>
      </w:r>
      <w:r>
        <w:rPr>
          <w:rFonts w:hint="eastAsia" w:ascii="仿宋" w:hAnsi="仿宋" w:eastAsia="仿宋" w:cs="仿宋"/>
          <w:color w:val="000000"/>
          <w:sz w:val="28"/>
          <w:szCs w:val="28"/>
          <w:lang w:val="en-US" w:eastAsia="zh-CN"/>
        </w:rPr>
        <w:t>任何一方均可向甲方住所地有管辖权的人民法院提起诉讼解决</w:t>
      </w:r>
      <w:r>
        <w:rPr>
          <w:rFonts w:hint="eastAsia" w:ascii="仿宋" w:hAnsi="仿宋" w:eastAsia="仿宋" w:cs="仿宋"/>
          <w:color w:val="000000"/>
          <w:sz w:val="28"/>
          <w:szCs w:val="28"/>
        </w:rPr>
        <w:t>。</w:t>
      </w:r>
    </w:p>
    <w:p>
      <w:pPr>
        <w:keepNext w:val="0"/>
        <w:keepLines w:val="0"/>
        <w:pageBreakBefore w:val="0"/>
        <w:widowControl w:val="0"/>
        <w:kinsoku/>
        <w:wordWrap/>
        <w:overflowPunct/>
        <w:topLinePunct w:val="0"/>
        <w:autoSpaceDE/>
        <w:autoSpaceDN/>
        <w:bidi w:val="0"/>
        <w:adjustRightInd/>
        <w:snapToGrid/>
        <w:spacing w:line="480" w:lineRule="exact"/>
        <w:ind w:firstLine="562" w:firstLineChars="200"/>
        <w:textAlignment w:val="auto"/>
        <w:rPr>
          <w:rFonts w:hint="eastAsia" w:ascii="仿宋" w:hAnsi="仿宋" w:eastAsia="仿宋" w:cs="仿宋"/>
          <w:b/>
          <w:bCs/>
          <w:color w:val="000000"/>
          <w:sz w:val="28"/>
          <w:szCs w:val="28"/>
          <w:lang w:val="en-US" w:eastAsia="zh-CN"/>
        </w:rPr>
      </w:pPr>
      <w:r>
        <w:rPr>
          <w:rFonts w:hint="eastAsia" w:ascii="仿宋" w:hAnsi="仿宋" w:eastAsia="仿宋" w:cs="仿宋"/>
          <w:b/>
          <w:bCs/>
          <w:color w:val="000000"/>
          <w:sz w:val="28"/>
          <w:szCs w:val="28"/>
          <w:lang w:val="en-US" w:eastAsia="zh-CN"/>
        </w:rPr>
        <w:t>第十三条 附则</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13.1本合同未尽事宜，甲、乙双方另行协商签订补充协议。</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13.2本合同组成文件和优先解释顺序：本合同补充协议；本合同及附件；议价结果公示；响应文件；采购文件；其他与本合同有关的资料。</w:t>
      </w:r>
    </w:p>
    <w:p>
      <w:pPr>
        <w:keepNext w:val="0"/>
        <w:keepLines w:val="0"/>
        <w:pageBreakBefore w:val="0"/>
        <w:widowControl w:val="0"/>
        <w:kinsoku/>
        <w:wordWrap/>
        <w:overflowPunct/>
        <w:topLinePunct w:val="0"/>
        <w:autoSpaceDE/>
        <w:autoSpaceDN/>
        <w:bidi w:val="0"/>
        <w:adjustRightInd/>
        <w:snapToGrid/>
        <w:spacing w:line="480" w:lineRule="exact"/>
        <w:ind w:firstLine="560" w:firstLineChars="200"/>
        <w:textAlignment w:val="auto"/>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13.3</w:t>
      </w:r>
      <w:r>
        <w:rPr>
          <w:rFonts w:hint="eastAsia" w:ascii="仿宋" w:hAnsi="仿宋" w:eastAsia="仿宋" w:cs="仿宋"/>
          <w:color w:val="000000"/>
          <w:sz w:val="28"/>
          <w:szCs w:val="28"/>
        </w:rPr>
        <w:t>本合同一式陆份，甲方</w:t>
      </w:r>
      <w:r>
        <w:rPr>
          <w:rFonts w:hint="eastAsia" w:ascii="仿宋" w:hAnsi="仿宋" w:eastAsia="仿宋" w:cs="仿宋"/>
          <w:color w:val="000000"/>
          <w:sz w:val="28"/>
          <w:szCs w:val="28"/>
          <w:lang w:val="en-US" w:eastAsia="zh-CN"/>
        </w:rPr>
        <w:t>执</w:t>
      </w:r>
      <w:r>
        <w:rPr>
          <w:rFonts w:hint="eastAsia" w:ascii="仿宋" w:hAnsi="仿宋" w:eastAsia="仿宋" w:cs="仿宋"/>
          <w:color w:val="000000"/>
          <w:sz w:val="28"/>
          <w:szCs w:val="28"/>
        </w:rPr>
        <w:t>伍份，乙方</w:t>
      </w:r>
      <w:r>
        <w:rPr>
          <w:rFonts w:hint="eastAsia" w:ascii="仿宋" w:hAnsi="仿宋" w:eastAsia="仿宋" w:cs="仿宋"/>
          <w:color w:val="000000"/>
          <w:sz w:val="28"/>
          <w:szCs w:val="28"/>
          <w:lang w:val="en-US" w:eastAsia="zh-CN"/>
        </w:rPr>
        <w:t>执</w:t>
      </w:r>
      <w:r>
        <w:rPr>
          <w:rFonts w:hint="eastAsia" w:ascii="仿宋" w:hAnsi="仿宋" w:eastAsia="仿宋" w:cs="仿宋"/>
          <w:color w:val="000000"/>
          <w:sz w:val="28"/>
          <w:szCs w:val="28"/>
        </w:rPr>
        <w:t>壹份，</w:t>
      </w:r>
      <w:r>
        <w:rPr>
          <w:rFonts w:hint="eastAsia" w:ascii="仿宋" w:hAnsi="仿宋" w:eastAsia="仿宋" w:cs="仿宋"/>
          <w:color w:val="000000"/>
          <w:sz w:val="28"/>
          <w:szCs w:val="28"/>
          <w:lang w:val="en-US" w:eastAsia="zh-CN"/>
        </w:rPr>
        <w:t>自双方签字盖章之日起生效。</w:t>
      </w:r>
    </w:p>
    <w:p>
      <w:pPr>
        <w:pStyle w:val="2"/>
        <w:keepNext w:val="0"/>
        <w:keepLines w:val="0"/>
        <w:pageBreakBefore w:val="0"/>
        <w:widowControl w:val="0"/>
        <w:kinsoku/>
        <w:wordWrap/>
        <w:overflowPunct/>
        <w:topLinePunct w:val="0"/>
        <w:autoSpaceDE/>
        <w:autoSpaceDN/>
        <w:bidi w:val="0"/>
        <w:adjustRightInd/>
        <w:snapToGrid/>
        <w:spacing w:after="0" w:line="480" w:lineRule="exact"/>
        <w:textAlignment w:val="auto"/>
        <w:rPr>
          <w:rFonts w:hint="eastAsia" w:ascii="仿宋" w:hAnsi="仿宋" w:eastAsia="仿宋" w:cs="仿宋"/>
          <w:color w:val="000000"/>
          <w:sz w:val="28"/>
          <w:szCs w:val="28"/>
        </w:rPr>
      </w:pPr>
    </w:p>
    <w:p>
      <w:pPr>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textAlignment w:val="auto"/>
        <w:rPr>
          <w:rFonts w:hint="eastAsia" w:ascii="仿宋" w:hAnsi="仿宋" w:eastAsia="仿宋" w:cs="仿宋"/>
          <w:color w:val="000000"/>
          <w:sz w:val="28"/>
          <w:szCs w:val="28"/>
        </w:rPr>
      </w:pPr>
      <w:r>
        <w:rPr>
          <w:rFonts w:hint="eastAsia" w:ascii="仿宋" w:hAnsi="仿宋" w:eastAsia="仿宋" w:cs="仿宋"/>
          <w:color w:val="000000"/>
          <w:sz w:val="28"/>
          <w:szCs w:val="28"/>
        </w:rPr>
        <w:t>甲方（盖章）：</w:t>
      </w:r>
      <w:r>
        <w:rPr>
          <w:rFonts w:hint="eastAsia" w:ascii="仿宋" w:hAnsi="仿宋" w:eastAsia="仿宋" w:cs="仿宋"/>
          <w:color w:val="000000"/>
          <w:sz w:val="28"/>
          <w:szCs w:val="28"/>
          <w:lang w:val="en-US" w:eastAsia="zh-CN"/>
        </w:rPr>
        <w:t>娄底市中心医院</w:t>
      </w:r>
      <w:r>
        <w:rPr>
          <w:rFonts w:hint="eastAsia" w:ascii="仿宋" w:hAnsi="仿宋" w:eastAsia="仿宋" w:cs="仿宋"/>
          <w:color w:val="000000"/>
          <w:sz w:val="28"/>
          <w:szCs w:val="28"/>
        </w:rPr>
        <w:t xml:space="preserve">    </w:t>
      </w:r>
      <w:r>
        <w:rPr>
          <w:rFonts w:hint="eastAsia" w:ascii="仿宋" w:hAnsi="仿宋" w:eastAsia="仿宋" w:cs="仿宋"/>
          <w:color w:val="000000"/>
          <w:sz w:val="28"/>
          <w:szCs w:val="28"/>
          <w:lang w:val="en-US" w:eastAsia="zh-CN"/>
        </w:rPr>
        <w:t xml:space="preserve"> </w:t>
      </w:r>
      <w:r>
        <w:rPr>
          <w:rFonts w:hint="eastAsia" w:ascii="仿宋" w:hAnsi="仿宋" w:eastAsia="仿宋" w:cs="仿宋"/>
          <w:color w:val="000000"/>
          <w:sz w:val="28"/>
          <w:szCs w:val="28"/>
        </w:rPr>
        <w:t>乙方（盖章）：</w:t>
      </w:r>
    </w:p>
    <w:p>
      <w:pPr>
        <w:pStyle w:val="2"/>
        <w:keepNext w:val="0"/>
        <w:keepLines w:val="0"/>
        <w:pageBreakBefore w:val="0"/>
        <w:widowControl w:val="0"/>
        <w:kinsoku/>
        <w:wordWrap/>
        <w:overflowPunct/>
        <w:topLinePunct w:val="0"/>
        <w:autoSpaceDE/>
        <w:autoSpaceDN/>
        <w:bidi w:val="0"/>
        <w:adjustRightInd/>
        <w:snapToGrid/>
        <w:spacing w:after="0" w:line="480" w:lineRule="exact"/>
        <w:textAlignment w:val="auto"/>
        <w:rPr>
          <w:rFonts w:hint="eastAsia" w:ascii="仿宋" w:hAnsi="仿宋" w:eastAsia="仿宋" w:cs="仿宋"/>
          <w:color w:val="000000"/>
          <w:sz w:val="28"/>
          <w:szCs w:val="28"/>
        </w:rPr>
      </w:pPr>
    </w:p>
    <w:p>
      <w:pPr>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textAlignment w:val="auto"/>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rPr>
        <w:t>法定代表人（签字）：             法定代表人（签字）：</w:t>
      </w:r>
    </w:p>
    <w:p>
      <w:pPr>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textAlignment w:val="auto"/>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或</w:t>
      </w:r>
      <w:r>
        <w:rPr>
          <w:rFonts w:hint="eastAsia" w:ascii="仿宋" w:hAnsi="仿宋" w:eastAsia="仿宋" w:cs="仿宋"/>
          <w:color w:val="000000"/>
          <w:sz w:val="28"/>
          <w:szCs w:val="28"/>
        </w:rPr>
        <w:t xml:space="preserve">委托代理人（签字）：           </w:t>
      </w:r>
      <w:r>
        <w:rPr>
          <w:rFonts w:hint="eastAsia" w:ascii="仿宋" w:hAnsi="仿宋" w:eastAsia="仿宋" w:cs="仿宋"/>
          <w:color w:val="000000"/>
          <w:sz w:val="28"/>
          <w:szCs w:val="28"/>
          <w:lang w:val="en-US" w:eastAsia="zh-CN"/>
        </w:rPr>
        <w:t>或</w:t>
      </w:r>
      <w:r>
        <w:rPr>
          <w:rFonts w:hint="eastAsia" w:ascii="仿宋" w:hAnsi="仿宋" w:eastAsia="仿宋" w:cs="仿宋"/>
          <w:color w:val="000000"/>
          <w:sz w:val="28"/>
          <w:szCs w:val="28"/>
        </w:rPr>
        <w:t>委托代理人（签字）：</w:t>
      </w:r>
    </w:p>
    <w:p>
      <w:pPr>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textAlignment w:val="auto"/>
        <w:rPr>
          <w:rFonts w:hint="eastAsia" w:ascii="仿宋" w:hAnsi="仿宋" w:eastAsia="仿宋" w:cs="仿宋"/>
          <w:color w:val="000000"/>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textAlignment w:val="auto"/>
        <w:rPr>
          <w:rFonts w:hint="eastAsia" w:ascii="仿宋" w:hAnsi="仿宋" w:eastAsia="仿宋" w:cs="仿宋"/>
          <w:color w:val="000000"/>
          <w:sz w:val="28"/>
          <w:szCs w:val="28"/>
          <w:lang w:val="en-US" w:eastAsia="zh-CN"/>
        </w:rPr>
      </w:pPr>
      <w:r>
        <w:rPr>
          <w:rFonts w:hint="eastAsia" w:ascii="仿宋" w:hAnsi="仿宋" w:eastAsia="仿宋" w:cs="仿宋"/>
          <w:color w:val="000000"/>
          <w:sz w:val="28"/>
          <w:szCs w:val="28"/>
          <w:lang w:val="en-US" w:eastAsia="zh-CN"/>
        </w:rPr>
        <w:t>合同签订地：娄底市娄星区        签订时间：2023年   月 日</w:t>
      </w:r>
    </w:p>
    <w:p>
      <w:pPr>
        <w:keepNext w:val="0"/>
        <w:keepLines w:val="0"/>
        <w:pageBreakBefore w:val="0"/>
        <w:widowControl w:val="0"/>
        <w:kinsoku/>
        <w:wordWrap/>
        <w:overflowPunct/>
        <w:topLinePunct w:val="0"/>
        <w:bidi w:val="0"/>
        <w:snapToGrid/>
        <w:spacing w:line="480" w:lineRule="exact"/>
        <w:rPr>
          <w:rFonts w:hint="default" w:eastAsia="宋体"/>
          <w:b/>
          <w:bCs/>
          <w:color w:val="000000"/>
          <w:sz w:val="24"/>
          <w:lang w:val="en-US" w:eastAsia="zh-CN"/>
        </w:rPr>
      </w:pPr>
      <w:r>
        <w:rPr>
          <w:rFonts w:hint="eastAsia"/>
          <w:b/>
          <w:bCs/>
          <w:color w:val="000000"/>
          <w:sz w:val="24"/>
          <w:lang w:val="en-US" w:eastAsia="zh-CN"/>
        </w:rPr>
        <w:t>附件：标牌名称、图案、规格、材料工艺等</w:t>
      </w:r>
    </w:p>
    <w:p>
      <w:pPr>
        <w:keepNext w:val="0"/>
        <w:keepLines w:val="0"/>
        <w:pageBreakBefore w:val="0"/>
        <w:widowControl w:val="0"/>
        <w:kinsoku/>
        <w:wordWrap/>
        <w:overflowPunct/>
        <w:topLinePunct w:val="0"/>
        <w:bidi w:val="0"/>
        <w:snapToGrid/>
        <w:spacing w:line="480" w:lineRule="exact"/>
        <w:ind w:firstLine="5640" w:firstLineChars="2350"/>
        <w:rPr>
          <w:rFonts w:hint="eastAsia"/>
          <w:color w:val="000000"/>
          <w:sz w:val="24"/>
        </w:rPr>
      </w:pPr>
    </w:p>
    <w:tbl>
      <w:tblPr>
        <w:tblStyle w:val="11"/>
        <w:tblW w:w="9399" w:type="dxa"/>
        <w:tblInd w:w="0" w:type="dxa"/>
        <w:tblLayout w:type="fixed"/>
        <w:tblCellMar>
          <w:top w:w="0" w:type="dxa"/>
          <w:left w:w="108" w:type="dxa"/>
          <w:bottom w:w="0" w:type="dxa"/>
          <w:right w:w="108" w:type="dxa"/>
        </w:tblCellMar>
      </w:tblPr>
      <w:tblGrid>
        <w:gridCol w:w="1959"/>
        <w:gridCol w:w="1335"/>
        <w:gridCol w:w="1335"/>
        <w:gridCol w:w="2669"/>
        <w:gridCol w:w="826"/>
        <w:gridCol w:w="1275"/>
      </w:tblGrid>
      <w:tr>
        <w:tblPrEx>
          <w:tblCellMar>
            <w:top w:w="0" w:type="dxa"/>
            <w:left w:w="108" w:type="dxa"/>
            <w:bottom w:w="0" w:type="dxa"/>
            <w:right w:w="108" w:type="dxa"/>
          </w:tblCellMar>
        </w:tblPrEx>
        <w:trPr>
          <w:trHeight w:val="840" w:hRule="atLeast"/>
        </w:trPr>
        <w:tc>
          <w:tcPr>
            <w:tcW w:w="1959" w:type="dxa"/>
            <w:tcBorders>
              <w:top w:val="single" w:color="auto" w:sz="8" w:space="0"/>
              <w:left w:val="single" w:color="auto" w:sz="4" w:space="0"/>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标牌名称</w:t>
            </w:r>
          </w:p>
        </w:tc>
        <w:tc>
          <w:tcPr>
            <w:tcW w:w="1335" w:type="dxa"/>
            <w:tcBorders>
              <w:top w:val="single" w:color="auto" w:sz="8" w:space="0"/>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图案</w:t>
            </w:r>
          </w:p>
        </w:tc>
        <w:tc>
          <w:tcPr>
            <w:tcW w:w="1335" w:type="dxa"/>
            <w:tcBorders>
              <w:top w:val="single" w:color="auto" w:sz="8" w:space="0"/>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规格（mm）</w:t>
            </w:r>
          </w:p>
        </w:tc>
        <w:tc>
          <w:tcPr>
            <w:tcW w:w="2669" w:type="dxa"/>
            <w:tcBorders>
              <w:top w:val="single" w:color="auto" w:sz="8" w:space="0"/>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材料、工艺</w:t>
            </w:r>
          </w:p>
        </w:tc>
        <w:tc>
          <w:tcPr>
            <w:tcW w:w="826" w:type="dxa"/>
            <w:tcBorders>
              <w:top w:val="single" w:color="auto" w:sz="8" w:space="0"/>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数量</w:t>
            </w:r>
          </w:p>
        </w:tc>
        <w:tc>
          <w:tcPr>
            <w:tcW w:w="1275" w:type="dxa"/>
            <w:tcBorders>
              <w:top w:val="single" w:color="auto" w:sz="4" w:space="0"/>
              <w:left w:val="nil"/>
              <w:bottom w:val="single" w:color="auto" w:sz="4" w:space="0"/>
              <w:right w:val="single" w:color="auto" w:sz="4" w:space="0"/>
            </w:tcBorders>
            <w:noWrap/>
            <w:vAlign w:val="center"/>
          </w:tcPr>
          <w:p>
            <w:pPr>
              <w:keepNext w:val="0"/>
              <w:keepLines w:val="0"/>
              <w:pageBreakBefore w:val="0"/>
              <w:widowControl w:val="0"/>
              <w:kinsoku/>
              <w:wordWrap/>
              <w:overflowPunct/>
              <w:topLinePunct w:val="0"/>
              <w:bidi w:val="0"/>
              <w:snapToGrid/>
              <w:spacing w:line="480" w:lineRule="exact"/>
              <w:jc w:val="left"/>
              <w:rPr>
                <w:rFonts w:ascii="宋体" w:hAnsi="宋体" w:cs="宋体"/>
                <w:color w:val="000000"/>
                <w:kern w:val="0"/>
                <w:sz w:val="24"/>
              </w:rPr>
            </w:pPr>
            <w:r>
              <w:rPr>
                <w:rFonts w:hint="eastAsia" w:ascii="宋体" w:hAnsi="宋体" w:cs="宋体"/>
                <w:color w:val="000000"/>
                <w:kern w:val="0"/>
                <w:sz w:val="24"/>
              </w:rPr>
              <w:t>单位</w:t>
            </w:r>
          </w:p>
        </w:tc>
      </w:tr>
      <w:tr>
        <w:tblPrEx>
          <w:tblCellMar>
            <w:top w:w="0" w:type="dxa"/>
            <w:left w:w="108" w:type="dxa"/>
            <w:bottom w:w="0" w:type="dxa"/>
            <w:right w:w="108" w:type="dxa"/>
          </w:tblCellMar>
        </w:tblPrEx>
        <w:trPr>
          <w:trHeight w:val="1140" w:hRule="atLeast"/>
        </w:trPr>
        <w:tc>
          <w:tcPr>
            <w:tcW w:w="1959" w:type="dxa"/>
            <w:tcBorders>
              <w:top w:val="nil"/>
              <w:left w:val="single" w:color="auto" w:sz="4" w:space="0"/>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“急诊医技楼”西面发光字</w:t>
            </w:r>
          </w:p>
        </w:tc>
        <w:tc>
          <w:tcPr>
            <w:tcW w:w="1335" w:type="dxa"/>
            <w:tcBorders>
              <w:top w:val="nil"/>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color w:val="000000"/>
              </w:rPr>
              <w:drawing>
                <wp:inline distT="0" distB="0" distL="114300" distR="114300">
                  <wp:extent cx="353060" cy="775970"/>
                  <wp:effectExtent l="0" t="0" r="889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353060" cy="775970"/>
                          </a:xfrm>
                          <a:prstGeom prst="rect">
                            <a:avLst/>
                          </a:prstGeom>
                          <a:noFill/>
                          <a:ln>
                            <a:noFill/>
                          </a:ln>
                        </pic:spPr>
                      </pic:pic>
                    </a:graphicData>
                  </a:graphic>
                </wp:inline>
              </w:drawing>
            </w:r>
          </w:p>
        </w:tc>
        <w:tc>
          <w:tcPr>
            <w:tcW w:w="1335" w:type="dxa"/>
            <w:tcBorders>
              <w:top w:val="nil"/>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4000*4000</w:t>
            </w:r>
          </w:p>
        </w:tc>
        <w:tc>
          <w:tcPr>
            <w:tcW w:w="2669" w:type="dxa"/>
            <w:tcBorders>
              <w:top w:val="nil"/>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rPr>
                <w:rFonts w:ascii="宋体" w:hAnsi="宋体" w:cs="宋体"/>
                <w:color w:val="000000"/>
                <w:kern w:val="0"/>
                <w:sz w:val="24"/>
              </w:rPr>
            </w:pPr>
            <w:r>
              <w:rPr>
                <w:rFonts w:hint="eastAsia" w:ascii="宋体" w:hAnsi="宋体" w:cs="宋体"/>
                <w:color w:val="000000"/>
                <w:kern w:val="0"/>
                <w:sz w:val="24"/>
              </w:rPr>
              <w:t>采用蓝景工程四颗粒防水模组灯,2mm厚鄂铝铝业板制作加工成形，字孔距为3cm,汽车烤漆。</w:t>
            </w:r>
          </w:p>
        </w:tc>
        <w:tc>
          <w:tcPr>
            <w:tcW w:w="826" w:type="dxa"/>
            <w:tcBorders>
              <w:top w:val="nil"/>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80</w:t>
            </w:r>
          </w:p>
        </w:tc>
        <w:tc>
          <w:tcPr>
            <w:tcW w:w="1275" w:type="dxa"/>
            <w:tcBorders>
              <w:top w:val="nil"/>
              <w:left w:val="nil"/>
              <w:bottom w:val="single" w:color="auto" w:sz="4" w:space="0"/>
              <w:right w:val="single" w:color="auto" w:sz="4" w:space="0"/>
            </w:tcBorders>
            <w:noWrap/>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平方/米</w:t>
            </w:r>
          </w:p>
        </w:tc>
      </w:tr>
      <w:tr>
        <w:tblPrEx>
          <w:tblCellMar>
            <w:top w:w="0" w:type="dxa"/>
            <w:left w:w="108" w:type="dxa"/>
            <w:bottom w:w="0" w:type="dxa"/>
            <w:right w:w="108" w:type="dxa"/>
          </w:tblCellMar>
        </w:tblPrEx>
        <w:trPr>
          <w:trHeight w:val="840" w:hRule="atLeast"/>
        </w:trPr>
        <w:tc>
          <w:tcPr>
            <w:tcW w:w="1959" w:type="dxa"/>
            <w:tcBorders>
              <w:top w:val="nil"/>
              <w:left w:val="single" w:color="auto" w:sz="4" w:space="0"/>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西面发光字支架</w:t>
            </w:r>
          </w:p>
        </w:tc>
        <w:tc>
          <w:tcPr>
            <w:tcW w:w="1335" w:type="dxa"/>
            <w:tcBorders>
              <w:top w:val="nil"/>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p>
        </w:tc>
        <w:tc>
          <w:tcPr>
            <w:tcW w:w="1335" w:type="dxa"/>
            <w:tcBorders>
              <w:top w:val="nil"/>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4500*4500</w:t>
            </w:r>
          </w:p>
        </w:tc>
        <w:tc>
          <w:tcPr>
            <w:tcW w:w="2669" w:type="dxa"/>
            <w:tcBorders>
              <w:top w:val="nil"/>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rPr>
                <w:rFonts w:ascii="宋体" w:hAnsi="宋体" w:cs="宋体"/>
                <w:color w:val="000000"/>
                <w:kern w:val="0"/>
                <w:sz w:val="24"/>
              </w:rPr>
            </w:pPr>
            <w:r>
              <w:rPr>
                <w:rFonts w:hint="eastAsia" w:ascii="宋体" w:hAnsi="宋体" w:cs="宋体"/>
                <w:color w:val="000000"/>
                <w:kern w:val="0"/>
                <w:sz w:val="24"/>
              </w:rPr>
              <w:t>国标40角铁</w:t>
            </w:r>
          </w:p>
        </w:tc>
        <w:tc>
          <w:tcPr>
            <w:tcW w:w="826" w:type="dxa"/>
            <w:tcBorders>
              <w:top w:val="nil"/>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102</w:t>
            </w:r>
          </w:p>
        </w:tc>
        <w:tc>
          <w:tcPr>
            <w:tcW w:w="1275" w:type="dxa"/>
            <w:tcBorders>
              <w:top w:val="nil"/>
              <w:left w:val="nil"/>
              <w:bottom w:val="single" w:color="auto" w:sz="4" w:space="0"/>
              <w:right w:val="single" w:color="auto" w:sz="4" w:space="0"/>
            </w:tcBorders>
            <w:noWrap/>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平方/米</w:t>
            </w:r>
          </w:p>
        </w:tc>
      </w:tr>
      <w:tr>
        <w:tblPrEx>
          <w:tblCellMar>
            <w:top w:w="0" w:type="dxa"/>
            <w:left w:w="108" w:type="dxa"/>
            <w:bottom w:w="0" w:type="dxa"/>
            <w:right w:w="108" w:type="dxa"/>
          </w:tblCellMar>
        </w:tblPrEx>
        <w:trPr>
          <w:trHeight w:val="1140" w:hRule="atLeast"/>
        </w:trPr>
        <w:tc>
          <w:tcPr>
            <w:tcW w:w="1959" w:type="dxa"/>
            <w:tcBorders>
              <w:top w:val="nil"/>
              <w:left w:val="single" w:color="auto" w:sz="4" w:space="0"/>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“急诊医技楼”东面发光字</w:t>
            </w:r>
          </w:p>
        </w:tc>
        <w:tc>
          <w:tcPr>
            <w:tcW w:w="1335" w:type="dxa"/>
            <w:tcBorders>
              <w:top w:val="nil"/>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color w:val="000000"/>
              </w:rPr>
              <w:drawing>
                <wp:inline distT="0" distB="0" distL="114300" distR="114300">
                  <wp:extent cx="495300" cy="1367790"/>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495300" cy="1367790"/>
                          </a:xfrm>
                          <a:prstGeom prst="rect">
                            <a:avLst/>
                          </a:prstGeom>
                          <a:noFill/>
                          <a:ln>
                            <a:noFill/>
                          </a:ln>
                        </pic:spPr>
                      </pic:pic>
                    </a:graphicData>
                  </a:graphic>
                </wp:inline>
              </w:drawing>
            </w:r>
          </w:p>
        </w:tc>
        <w:tc>
          <w:tcPr>
            <w:tcW w:w="1335" w:type="dxa"/>
            <w:tcBorders>
              <w:top w:val="nil"/>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4000*4000</w:t>
            </w:r>
          </w:p>
        </w:tc>
        <w:tc>
          <w:tcPr>
            <w:tcW w:w="2669" w:type="dxa"/>
            <w:tcBorders>
              <w:top w:val="nil"/>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rPr>
                <w:rFonts w:ascii="宋体" w:hAnsi="宋体" w:cs="宋体"/>
                <w:color w:val="000000"/>
                <w:kern w:val="0"/>
                <w:sz w:val="24"/>
              </w:rPr>
            </w:pPr>
            <w:r>
              <w:rPr>
                <w:rFonts w:hint="eastAsia" w:ascii="宋体" w:hAnsi="宋体" w:cs="宋体"/>
                <w:color w:val="000000"/>
                <w:kern w:val="0"/>
                <w:sz w:val="24"/>
              </w:rPr>
              <w:t>采用蓝景工程四颗粒防水模组灯,2mm厚鄂铝铝业板制作加工成形，字孔距为3cm,汽车烤漆。</w:t>
            </w:r>
          </w:p>
        </w:tc>
        <w:tc>
          <w:tcPr>
            <w:tcW w:w="826" w:type="dxa"/>
            <w:tcBorders>
              <w:top w:val="nil"/>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80</w:t>
            </w:r>
          </w:p>
        </w:tc>
        <w:tc>
          <w:tcPr>
            <w:tcW w:w="1275" w:type="dxa"/>
            <w:tcBorders>
              <w:top w:val="nil"/>
              <w:left w:val="nil"/>
              <w:bottom w:val="single" w:color="auto" w:sz="4" w:space="0"/>
              <w:right w:val="single" w:color="auto" w:sz="4" w:space="0"/>
            </w:tcBorders>
            <w:noWrap/>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平方/米</w:t>
            </w:r>
          </w:p>
        </w:tc>
      </w:tr>
      <w:tr>
        <w:tblPrEx>
          <w:tblCellMar>
            <w:top w:w="0" w:type="dxa"/>
            <w:left w:w="108" w:type="dxa"/>
            <w:bottom w:w="0" w:type="dxa"/>
            <w:right w:w="108" w:type="dxa"/>
          </w:tblCellMar>
        </w:tblPrEx>
        <w:trPr>
          <w:trHeight w:val="840" w:hRule="atLeast"/>
        </w:trPr>
        <w:tc>
          <w:tcPr>
            <w:tcW w:w="1959" w:type="dxa"/>
            <w:tcBorders>
              <w:top w:val="nil"/>
              <w:left w:val="single" w:color="auto" w:sz="4" w:space="0"/>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东面发光字支架</w:t>
            </w:r>
          </w:p>
        </w:tc>
        <w:tc>
          <w:tcPr>
            <w:tcW w:w="1335" w:type="dxa"/>
            <w:tcBorders>
              <w:top w:val="nil"/>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p>
        </w:tc>
        <w:tc>
          <w:tcPr>
            <w:tcW w:w="1335" w:type="dxa"/>
            <w:tcBorders>
              <w:top w:val="nil"/>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4500*4500</w:t>
            </w:r>
          </w:p>
        </w:tc>
        <w:tc>
          <w:tcPr>
            <w:tcW w:w="2669" w:type="dxa"/>
            <w:tcBorders>
              <w:top w:val="nil"/>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rPr>
                <w:rFonts w:ascii="宋体" w:hAnsi="宋体" w:cs="宋体"/>
                <w:color w:val="000000"/>
                <w:kern w:val="0"/>
                <w:sz w:val="24"/>
              </w:rPr>
            </w:pPr>
            <w:r>
              <w:rPr>
                <w:rFonts w:hint="eastAsia" w:ascii="宋体" w:hAnsi="宋体" w:cs="宋体"/>
                <w:color w:val="000000"/>
                <w:kern w:val="0"/>
                <w:sz w:val="24"/>
              </w:rPr>
              <w:t>国标40角铁</w:t>
            </w:r>
          </w:p>
        </w:tc>
        <w:tc>
          <w:tcPr>
            <w:tcW w:w="826" w:type="dxa"/>
            <w:tcBorders>
              <w:top w:val="nil"/>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102</w:t>
            </w:r>
          </w:p>
        </w:tc>
        <w:tc>
          <w:tcPr>
            <w:tcW w:w="1275" w:type="dxa"/>
            <w:tcBorders>
              <w:top w:val="nil"/>
              <w:left w:val="nil"/>
              <w:bottom w:val="single" w:color="auto" w:sz="4" w:space="0"/>
              <w:right w:val="single" w:color="auto" w:sz="4" w:space="0"/>
            </w:tcBorders>
            <w:noWrap/>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平方/米</w:t>
            </w:r>
          </w:p>
        </w:tc>
      </w:tr>
      <w:tr>
        <w:tblPrEx>
          <w:tblCellMar>
            <w:top w:w="0" w:type="dxa"/>
            <w:left w:w="108" w:type="dxa"/>
            <w:bottom w:w="0" w:type="dxa"/>
            <w:right w:w="108" w:type="dxa"/>
          </w:tblCellMar>
        </w:tblPrEx>
        <w:trPr>
          <w:trHeight w:val="1215" w:hRule="atLeast"/>
        </w:trPr>
        <w:tc>
          <w:tcPr>
            <w:tcW w:w="1959" w:type="dxa"/>
            <w:tcBorders>
              <w:top w:val="nil"/>
              <w:left w:val="single" w:color="auto" w:sz="4" w:space="0"/>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“急诊”南面发光字</w:t>
            </w:r>
          </w:p>
        </w:tc>
        <w:tc>
          <w:tcPr>
            <w:tcW w:w="1335" w:type="dxa"/>
            <w:tcBorders>
              <w:top w:val="nil"/>
              <w:left w:val="nil"/>
              <w:bottom w:val="single" w:color="auto" w:sz="4" w:space="0"/>
              <w:right w:val="single" w:color="auto" w:sz="4" w:space="0"/>
            </w:tcBorders>
            <w:noWrap/>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color w:val="000000"/>
              </w:rPr>
              <w:drawing>
                <wp:inline distT="0" distB="0" distL="114300" distR="114300">
                  <wp:extent cx="709930" cy="520700"/>
                  <wp:effectExtent l="0" t="0" r="13970" b="1270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709930" cy="520700"/>
                          </a:xfrm>
                          <a:prstGeom prst="rect">
                            <a:avLst/>
                          </a:prstGeom>
                          <a:noFill/>
                          <a:ln>
                            <a:noFill/>
                          </a:ln>
                        </pic:spPr>
                      </pic:pic>
                    </a:graphicData>
                  </a:graphic>
                </wp:inline>
              </w:drawing>
            </w:r>
          </w:p>
        </w:tc>
        <w:tc>
          <w:tcPr>
            <w:tcW w:w="1335" w:type="dxa"/>
            <w:tcBorders>
              <w:top w:val="nil"/>
              <w:left w:val="nil"/>
              <w:bottom w:val="single" w:color="auto" w:sz="4" w:space="0"/>
              <w:right w:val="single" w:color="auto" w:sz="4" w:space="0"/>
            </w:tcBorders>
            <w:noWrap/>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4000*4000</w:t>
            </w:r>
          </w:p>
        </w:tc>
        <w:tc>
          <w:tcPr>
            <w:tcW w:w="2669" w:type="dxa"/>
            <w:tcBorders>
              <w:top w:val="nil"/>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rPr>
                <w:rFonts w:ascii="宋体" w:hAnsi="宋体" w:cs="宋体"/>
                <w:color w:val="000000"/>
                <w:kern w:val="0"/>
                <w:sz w:val="24"/>
              </w:rPr>
            </w:pPr>
            <w:r>
              <w:rPr>
                <w:rFonts w:hint="eastAsia" w:ascii="宋体" w:hAnsi="宋体" w:cs="宋体"/>
                <w:color w:val="000000"/>
                <w:kern w:val="0"/>
                <w:sz w:val="24"/>
              </w:rPr>
              <w:t>采用蓝景单颗粒防水模组灯,1.2mm不锈钢作制作加工成形，字孔距为3cm,汽车烤漆。</w:t>
            </w:r>
          </w:p>
        </w:tc>
        <w:tc>
          <w:tcPr>
            <w:tcW w:w="826" w:type="dxa"/>
            <w:tcBorders>
              <w:top w:val="nil"/>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32</w:t>
            </w:r>
          </w:p>
        </w:tc>
        <w:tc>
          <w:tcPr>
            <w:tcW w:w="1275" w:type="dxa"/>
            <w:tcBorders>
              <w:top w:val="nil"/>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平方/米</w:t>
            </w:r>
          </w:p>
        </w:tc>
      </w:tr>
      <w:tr>
        <w:tblPrEx>
          <w:tblCellMar>
            <w:top w:w="0" w:type="dxa"/>
            <w:left w:w="108" w:type="dxa"/>
            <w:bottom w:w="0" w:type="dxa"/>
            <w:right w:w="108" w:type="dxa"/>
          </w:tblCellMar>
        </w:tblPrEx>
        <w:trPr>
          <w:trHeight w:val="1170" w:hRule="atLeast"/>
        </w:trPr>
        <w:tc>
          <w:tcPr>
            <w:tcW w:w="1959" w:type="dxa"/>
            <w:tcBorders>
              <w:top w:val="nil"/>
              <w:left w:val="single" w:color="auto" w:sz="4" w:space="0"/>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“急诊”南面发光字支架</w:t>
            </w:r>
          </w:p>
        </w:tc>
        <w:tc>
          <w:tcPr>
            <w:tcW w:w="1335" w:type="dxa"/>
            <w:tcBorders>
              <w:top w:val="nil"/>
              <w:left w:val="nil"/>
              <w:bottom w:val="single" w:color="auto" w:sz="4" w:space="0"/>
              <w:right w:val="single" w:color="auto" w:sz="4" w:space="0"/>
            </w:tcBorders>
            <w:noWrap/>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p>
        </w:tc>
        <w:tc>
          <w:tcPr>
            <w:tcW w:w="1335" w:type="dxa"/>
            <w:tcBorders>
              <w:top w:val="nil"/>
              <w:left w:val="nil"/>
              <w:bottom w:val="single" w:color="auto" w:sz="4" w:space="0"/>
              <w:right w:val="single" w:color="auto" w:sz="4" w:space="0"/>
            </w:tcBorders>
            <w:noWrap/>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4000*5000</w:t>
            </w:r>
          </w:p>
        </w:tc>
        <w:tc>
          <w:tcPr>
            <w:tcW w:w="2669" w:type="dxa"/>
            <w:tcBorders>
              <w:top w:val="nil"/>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rPr>
                <w:rFonts w:ascii="宋体" w:hAnsi="宋体" w:cs="宋体"/>
                <w:color w:val="000000"/>
                <w:kern w:val="0"/>
                <w:sz w:val="24"/>
              </w:rPr>
            </w:pPr>
            <w:r>
              <w:rPr>
                <w:rFonts w:hint="eastAsia" w:ascii="宋体" w:hAnsi="宋体" w:cs="宋体"/>
                <w:color w:val="000000"/>
                <w:kern w:val="0"/>
                <w:sz w:val="24"/>
              </w:rPr>
              <w:t>国标50*40加厚镀锌角铁</w:t>
            </w:r>
          </w:p>
        </w:tc>
        <w:tc>
          <w:tcPr>
            <w:tcW w:w="826" w:type="dxa"/>
            <w:tcBorders>
              <w:top w:val="nil"/>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40</w:t>
            </w:r>
          </w:p>
        </w:tc>
        <w:tc>
          <w:tcPr>
            <w:tcW w:w="1275" w:type="dxa"/>
            <w:tcBorders>
              <w:top w:val="nil"/>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平方/米</w:t>
            </w:r>
          </w:p>
        </w:tc>
      </w:tr>
      <w:tr>
        <w:tblPrEx>
          <w:tblCellMar>
            <w:top w:w="0" w:type="dxa"/>
            <w:left w:w="108" w:type="dxa"/>
            <w:bottom w:w="0" w:type="dxa"/>
            <w:right w:w="108" w:type="dxa"/>
          </w:tblCellMar>
        </w:tblPrEx>
        <w:trPr>
          <w:trHeight w:val="1335" w:hRule="atLeast"/>
        </w:trPr>
        <w:tc>
          <w:tcPr>
            <w:tcW w:w="195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“急诊英文”南面发光字</w:t>
            </w:r>
          </w:p>
        </w:tc>
        <w:tc>
          <w:tcPr>
            <w:tcW w:w="1335" w:type="dxa"/>
            <w:tcBorders>
              <w:top w:val="single" w:color="auto" w:sz="4" w:space="0"/>
              <w:left w:val="nil"/>
              <w:bottom w:val="single" w:color="auto" w:sz="4" w:space="0"/>
              <w:right w:val="single" w:color="auto" w:sz="4" w:space="0"/>
            </w:tcBorders>
            <w:noWrap/>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color w:val="000000"/>
              </w:rPr>
              <w:drawing>
                <wp:inline distT="0" distB="0" distL="114300" distR="114300">
                  <wp:extent cx="710565" cy="767080"/>
                  <wp:effectExtent l="0" t="0" r="13335" b="139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3"/>
                          <a:stretch>
                            <a:fillRect/>
                          </a:stretch>
                        </pic:blipFill>
                        <pic:spPr>
                          <a:xfrm>
                            <a:off x="0" y="0"/>
                            <a:ext cx="710565" cy="767080"/>
                          </a:xfrm>
                          <a:prstGeom prst="rect">
                            <a:avLst/>
                          </a:prstGeom>
                          <a:noFill/>
                          <a:ln>
                            <a:noFill/>
                          </a:ln>
                        </pic:spPr>
                      </pic:pic>
                    </a:graphicData>
                  </a:graphic>
                </wp:inline>
              </w:drawing>
            </w:r>
          </w:p>
        </w:tc>
        <w:tc>
          <w:tcPr>
            <w:tcW w:w="1335" w:type="dxa"/>
            <w:tcBorders>
              <w:top w:val="single" w:color="auto" w:sz="4" w:space="0"/>
              <w:left w:val="nil"/>
              <w:bottom w:val="single" w:color="auto" w:sz="4" w:space="0"/>
              <w:right w:val="single" w:color="auto" w:sz="4" w:space="0"/>
            </w:tcBorders>
            <w:noWrap/>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高:1500</w:t>
            </w:r>
          </w:p>
        </w:tc>
        <w:tc>
          <w:tcPr>
            <w:tcW w:w="2669" w:type="dxa"/>
            <w:tcBorders>
              <w:top w:val="single" w:color="auto" w:sz="4" w:space="0"/>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rPr>
                <w:rFonts w:ascii="宋体" w:hAnsi="宋体" w:cs="宋体"/>
                <w:color w:val="000000"/>
                <w:kern w:val="0"/>
                <w:sz w:val="24"/>
              </w:rPr>
            </w:pPr>
            <w:r>
              <w:rPr>
                <w:rFonts w:hint="eastAsia" w:ascii="宋体" w:hAnsi="宋体" w:cs="宋体"/>
                <w:color w:val="000000"/>
                <w:kern w:val="0"/>
                <w:sz w:val="24"/>
              </w:rPr>
              <w:t>采用蓝景单颗粒防水模组灯,1.2mm不锈钢作制作加工成形，字孔距为3cm,汽车烤漆。</w:t>
            </w:r>
          </w:p>
        </w:tc>
        <w:tc>
          <w:tcPr>
            <w:tcW w:w="826" w:type="dxa"/>
            <w:tcBorders>
              <w:top w:val="single" w:color="auto" w:sz="4" w:space="0"/>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20</w:t>
            </w:r>
          </w:p>
        </w:tc>
        <w:tc>
          <w:tcPr>
            <w:tcW w:w="1275" w:type="dxa"/>
            <w:tcBorders>
              <w:top w:val="single" w:color="auto" w:sz="4" w:space="0"/>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平方/米</w:t>
            </w:r>
          </w:p>
        </w:tc>
      </w:tr>
      <w:tr>
        <w:tblPrEx>
          <w:tblCellMar>
            <w:top w:w="0" w:type="dxa"/>
            <w:left w:w="108" w:type="dxa"/>
            <w:bottom w:w="0" w:type="dxa"/>
            <w:right w:w="108" w:type="dxa"/>
          </w:tblCellMar>
        </w:tblPrEx>
        <w:trPr>
          <w:trHeight w:val="1305" w:hRule="atLeast"/>
        </w:trPr>
        <w:tc>
          <w:tcPr>
            <w:tcW w:w="195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“急诊英文”南面发光字支架</w:t>
            </w:r>
          </w:p>
        </w:tc>
        <w:tc>
          <w:tcPr>
            <w:tcW w:w="1335" w:type="dxa"/>
            <w:tcBorders>
              <w:top w:val="single" w:color="auto" w:sz="4" w:space="0"/>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p>
        </w:tc>
        <w:tc>
          <w:tcPr>
            <w:tcW w:w="1335" w:type="dxa"/>
            <w:tcBorders>
              <w:top w:val="single" w:color="auto" w:sz="4" w:space="0"/>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1500*2500</w:t>
            </w:r>
          </w:p>
        </w:tc>
        <w:tc>
          <w:tcPr>
            <w:tcW w:w="2669" w:type="dxa"/>
            <w:tcBorders>
              <w:top w:val="single" w:color="auto" w:sz="4" w:space="0"/>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rPr>
                <w:rFonts w:ascii="宋体" w:hAnsi="宋体" w:cs="宋体"/>
                <w:color w:val="000000"/>
                <w:kern w:val="0"/>
                <w:sz w:val="24"/>
              </w:rPr>
            </w:pPr>
            <w:r>
              <w:rPr>
                <w:rFonts w:hint="eastAsia" w:ascii="宋体" w:hAnsi="宋体" w:cs="宋体"/>
                <w:color w:val="000000"/>
                <w:kern w:val="0"/>
                <w:sz w:val="24"/>
              </w:rPr>
              <w:t>国标50*40加厚镀锌角铁</w:t>
            </w:r>
          </w:p>
        </w:tc>
        <w:tc>
          <w:tcPr>
            <w:tcW w:w="826" w:type="dxa"/>
            <w:tcBorders>
              <w:top w:val="single" w:color="auto" w:sz="4" w:space="0"/>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37.5</w:t>
            </w:r>
          </w:p>
        </w:tc>
        <w:tc>
          <w:tcPr>
            <w:tcW w:w="1275" w:type="dxa"/>
            <w:tcBorders>
              <w:top w:val="single" w:color="auto" w:sz="4" w:space="0"/>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平方/米</w:t>
            </w:r>
          </w:p>
        </w:tc>
      </w:tr>
      <w:tr>
        <w:tblPrEx>
          <w:tblCellMar>
            <w:top w:w="0" w:type="dxa"/>
            <w:left w:w="108" w:type="dxa"/>
            <w:bottom w:w="0" w:type="dxa"/>
            <w:right w:w="108" w:type="dxa"/>
          </w:tblCellMar>
        </w:tblPrEx>
        <w:trPr>
          <w:trHeight w:val="1005" w:hRule="atLeast"/>
        </w:trPr>
        <w:tc>
          <w:tcPr>
            <w:tcW w:w="195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西面"五大中心"发光字</w:t>
            </w:r>
          </w:p>
        </w:tc>
        <w:tc>
          <w:tcPr>
            <w:tcW w:w="1335" w:type="dxa"/>
            <w:tcBorders>
              <w:top w:val="single" w:color="auto" w:sz="4" w:space="0"/>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color w:val="000000"/>
              </w:rPr>
              <w:drawing>
                <wp:inline distT="0" distB="0" distL="114300" distR="114300">
                  <wp:extent cx="711200" cy="331470"/>
                  <wp:effectExtent l="0" t="0" r="12700" b="1143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4"/>
                          <a:stretch>
                            <a:fillRect/>
                          </a:stretch>
                        </pic:blipFill>
                        <pic:spPr>
                          <a:xfrm>
                            <a:off x="0" y="0"/>
                            <a:ext cx="711200" cy="331470"/>
                          </a:xfrm>
                          <a:prstGeom prst="rect">
                            <a:avLst/>
                          </a:prstGeom>
                          <a:noFill/>
                          <a:ln>
                            <a:noFill/>
                          </a:ln>
                        </pic:spPr>
                      </pic:pic>
                    </a:graphicData>
                  </a:graphic>
                </wp:inline>
              </w:drawing>
            </w:r>
          </w:p>
        </w:tc>
        <w:tc>
          <w:tcPr>
            <w:tcW w:w="1335" w:type="dxa"/>
            <w:tcBorders>
              <w:top w:val="single" w:color="auto" w:sz="4" w:space="0"/>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字高：1200</w:t>
            </w:r>
          </w:p>
        </w:tc>
        <w:tc>
          <w:tcPr>
            <w:tcW w:w="2669" w:type="dxa"/>
            <w:tcBorders>
              <w:top w:val="single" w:color="auto" w:sz="4" w:space="0"/>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rPr>
                <w:rFonts w:ascii="宋体" w:hAnsi="宋体" w:cs="宋体"/>
                <w:color w:val="000000"/>
                <w:kern w:val="0"/>
                <w:sz w:val="24"/>
              </w:rPr>
            </w:pPr>
            <w:r>
              <w:rPr>
                <w:rFonts w:hint="eastAsia" w:ascii="宋体" w:hAnsi="宋体" w:cs="宋体"/>
                <w:color w:val="000000"/>
                <w:kern w:val="0"/>
                <w:sz w:val="24"/>
              </w:rPr>
              <w:t>3mm亚克力切割，1.2mm不锈钢包边，内置蓝景LED光源</w:t>
            </w:r>
          </w:p>
        </w:tc>
        <w:tc>
          <w:tcPr>
            <w:tcW w:w="826" w:type="dxa"/>
            <w:tcBorders>
              <w:top w:val="single" w:color="auto" w:sz="4" w:space="0"/>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47</w:t>
            </w:r>
          </w:p>
        </w:tc>
        <w:tc>
          <w:tcPr>
            <w:tcW w:w="1275" w:type="dxa"/>
            <w:tcBorders>
              <w:top w:val="single" w:color="auto" w:sz="4" w:space="0"/>
              <w:left w:val="nil"/>
              <w:bottom w:val="single" w:color="auto" w:sz="4" w:space="0"/>
              <w:right w:val="single" w:color="auto" w:sz="4" w:space="0"/>
            </w:tcBorders>
            <w:noWrap w:val="0"/>
            <w:vAlign w:val="center"/>
          </w:tcPr>
          <w:p>
            <w:pPr>
              <w:keepNext w:val="0"/>
              <w:keepLines w:val="0"/>
              <w:pageBreakBefore w:val="0"/>
              <w:widowControl w:val="0"/>
              <w:kinsoku/>
              <w:wordWrap/>
              <w:overflowPunct/>
              <w:topLinePunct w:val="0"/>
              <w:bidi w:val="0"/>
              <w:snapToGrid/>
              <w:spacing w:line="480" w:lineRule="exact"/>
              <w:jc w:val="center"/>
              <w:rPr>
                <w:rFonts w:ascii="宋体" w:hAnsi="宋体" w:cs="宋体"/>
                <w:color w:val="000000"/>
                <w:kern w:val="0"/>
                <w:sz w:val="24"/>
              </w:rPr>
            </w:pPr>
            <w:r>
              <w:rPr>
                <w:rFonts w:hint="eastAsia" w:ascii="宋体" w:hAnsi="宋体" w:cs="宋体"/>
                <w:color w:val="000000"/>
                <w:kern w:val="0"/>
                <w:sz w:val="24"/>
              </w:rPr>
              <w:t>平方/米</w:t>
            </w:r>
          </w:p>
        </w:tc>
      </w:tr>
    </w:tbl>
    <w:p>
      <w:pPr>
        <w:keepNext w:val="0"/>
        <w:keepLines w:val="0"/>
        <w:pageBreakBefore w:val="0"/>
        <w:widowControl w:val="0"/>
        <w:kinsoku/>
        <w:wordWrap/>
        <w:overflowPunct/>
        <w:topLinePunct w:val="0"/>
        <w:bidi w:val="0"/>
        <w:snapToGrid/>
        <w:spacing w:line="480" w:lineRule="exact"/>
        <w:rPr>
          <w:rFonts w:hint="eastAsia"/>
          <w:color w:val="000000"/>
        </w:rPr>
      </w:pPr>
    </w:p>
    <w:p>
      <w:pPr>
        <w:rPr>
          <w:b/>
          <w:bCs/>
          <w:color w:val="auto"/>
        </w:rPr>
      </w:pPr>
      <w:r>
        <w:rPr>
          <w:rFonts w:hint="eastAsia" w:asciiTheme="minorEastAsia" w:hAnsiTheme="minorEastAsia" w:cstheme="minorEastAsia"/>
          <w:b w:val="0"/>
          <w:bCs/>
          <w:color w:val="auto"/>
          <w:sz w:val="28"/>
          <w:szCs w:val="28"/>
          <w:lang w:val="en-US" w:eastAsia="zh-CN"/>
        </w:rPr>
        <w:t xml:space="preserve">                     </w:t>
      </w:r>
    </w:p>
    <w:p/>
    <w:sectPr>
      <w:footerReference r:id="rId5"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auto"/>
    <w:pitch w:val="default"/>
    <w:sig w:usb0="00000000" w:usb1="00000000" w:usb2="00000000" w:usb3="00000000" w:csb0="00040000" w:csb1="00000000"/>
  </w:font>
  <w:font w:name="方正小标宋简体">
    <w:altName w:val="黑体"/>
    <w:panose1 w:val="02000000000000000000"/>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Times New Roman＇">
    <w:altName w:val="宋体"/>
    <w:panose1 w:val="00000000000000000000"/>
    <w:charset w:val="86"/>
    <w:family w:val="roman"/>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rPr>
        <w:rFonts w:hint="eastAsia" w:ascii="仿宋_GB2312" w:eastAsia="仿宋_GB2312"/>
        <w:bCs/>
        <w:u w:val="single"/>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1</w:t>
                    </w:r>
                    <w:r>
                      <w:fldChar w:fldCharType="end"/>
                    </w:r>
                  </w:p>
                </w:txbxContent>
              </v:textbox>
            </v:shape>
          </w:pict>
        </mc:Fallback>
      </mc:AlternateContent>
    </w:r>
    <w:r>
      <w:rPr>
        <w:rFonts w:hint="eastAsia" w:ascii="仿宋_GB2312" w:eastAsia="仿宋_GB2312"/>
        <w:bCs/>
        <w:u w:val="single"/>
      </w:rPr>
      <w:t xml:space="preserve">                                                                                                 </w:t>
    </w:r>
  </w:p>
  <w:p>
    <w:pPr>
      <w:adjustRightInd w:val="0"/>
      <w:snapToGrid w:val="0"/>
      <w:spacing w:line="260" w:lineRule="atLeast"/>
      <w:rPr>
        <w:rFonts w:hint="eastAsia"/>
        <w:kern w:val="0"/>
        <w:sz w:val="18"/>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rPr>
        <w:rFonts w:hint="eastAsia" w:ascii="仿宋_GB2312" w:eastAsia="仿宋_GB2312"/>
        <w:bCs/>
        <w:u w:val="single"/>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1</w:t>
                    </w:r>
                    <w:r>
                      <w:fldChar w:fldCharType="end"/>
                    </w:r>
                  </w:p>
                </w:txbxContent>
              </v:textbox>
            </v:shape>
          </w:pict>
        </mc:Fallback>
      </mc:AlternateContent>
    </w:r>
    <w:r>
      <w:rPr>
        <w:rFonts w:hint="eastAsia" w:ascii="仿宋_GB2312" w:eastAsia="仿宋_GB2312"/>
        <w:bCs/>
        <w:u w:val="single"/>
      </w:rPr>
      <w:t xml:space="preserve">                                                                                                 </w:t>
    </w:r>
  </w:p>
  <w:p>
    <w:pPr>
      <w:adjustRightInd w:val="0"/>
      <w:snapToGrid w:val="0"/>
      <w:spacing w:line="260" w:lineRule="atLeast"/>
      <w:rPr>
        <w:rFonts w:hint="eastAsia"/>
        <w:kern w:val="0"/>
        <w:sz w:val="18"/>
        <w:szCs w:val="21"/>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ind w:left="8280" w:hanging="8280" w:hangingChars="4600"/>
      <w:jc w:val="both"/>
      <w:rPr>
        <w:rFonts w:hint="eastAsia"/>
      </w:rPr>
    </w:pPr>
    <w:r>
      <w:rPr>
        <w:rFonts w:hint="eastAsia"/>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6742BF2"/>
    <w:multiLevelType w:val="singleLevel"/>
    <w:tmpl w:val="C6742BF2"/>
    <w:lvl w:ilvl="0" w:tentative="0">
      <w:start w:val="1"/>
      <w:numFmt w:val="decimal"/>
      <w:suff w:val="nothing"/>
      <w:lvlText w:val="（%1）"/>
      <w:lvlJc w:val="left"/>
      <w:pPr>
        <w:ind w:left="70"/>
      </w:pPr>
    </w:lvl>
  </w:abstractNum>
  <w:abstractNum w:abstractNumId="1">
    <w:nsid w:val="DFCC3393"/>
    <w:multiLevelType w:val="singleLevel"/>
    <w:tmpl w:val="DFCC3393"/>
    <w:lvl w:ilvl="0" w:tentative="0">
      <w:start w:val="6"/>
      <w:numFmt w:val="chineseCounting"/>
      <w:suff w:val="nothing"/>
      <w:lvlText w:val="第%1部分、"/>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MwMzM2OTUxOTFiM2RiNWQ0YWU2YTg5Y2EwODRiZDUifQ=="/>
  </w:docVars>
  <w:rsids>
    <w:rsidRoot w:val="057D1FD6"/>
    <w:rsid w:val="057D1FD6"/>
    <w:rsid w:val="08A8027A"/>
    <w:rsid w:val="0DFA24BE"/>
    <w:rsid w:val="16260E65"/>
    <w:rsid w:val="19797718"/>
    <w:rsid w:val="1C3861F8"/>
    <w:rsid w:val="1F62533A"/>
    <w:rsid w:val="2B195446"/>
    <w:rsid w:val="2C7E7C57"/>
    <w:rsid w:val="2EA10AB0"/>
    <w:rsid w:val="353D61D5"/>
    <w:rsid w:val="35D613FD"/>
    <w:rsid w:val="3DC92CFC"/>
    <w:rsid w:val="477F6791"/>
    <w:rsid w:val="494D1B7C"/>
    <w:rsid w:val="49A34401"/>
    <w:rsid w:val="50483F54"/>
    <w:rsid w:val="506C1195"/>
    <w:rsid w:val="58134E48"/>
    <w:rsid w:val="61B02F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6">
    <w:name w:val="heading 1"/>
    <w:basedOn w:val="1"/>
    <w:next w:val="1"/>
    <w:qFormat/>
    <w:uiPriority w:val="0"/>
    <w:pPr>
      <w:keepNext/>
      <w:keepLines/>
      <w:adjustRightInd w:val="0"/>
      <w:spacing w:before="340" w:after="330" w:line="578" w:lineRule="atLeast"/>
      <w:textAlignment w:val="baseline"/>
      <w:outlineLvl w:val="0"/>
    </w:pPr>
    <w:rPr>
      <w:b/>
      <w:kern w:val="44"/>
      <w:sz w:val="44"/>
      <w:szCs w:val="20"/>
    </w:rPr>
  </w:style>
  <w:style w:type="paragraph" w:styleId="7">
    <w:name w:val="heading 3"/>
    <w:basedOn w:val="1"/>
    <w:qFormat/>
    <w:uiPriority w:val="0"/>
    <w:pPr>
      <w:keepNext/>
      <w:keepLines/>
      <w:adjustRightInd w:val="0"/>
      <w:spacing w:before="260" w:after="260" w:line="416" w:lineRule="atLeast"/>
      <w:textAlignment w:val="baseline"/>
      <w:outlineLvl w:val="2"/>
    </w:pPr>
    <w:rPr>
      <w:b/>
      <w:kern w:val="0"/>
      <w:sz w:val="32"/>
      <w:szCs w:val="20"/>
    </w:rPr>
  </w:style>
  <w:style w:type="character" w:default="1" w:styleId="12">
    <w:name w:val="Default Paragraph Font"/>
    <w:semiHidden/>
    <w:qFormat/>
    <w:uiPriority w:val="0"/>
  </w:style>
  <w:style w:type="table" w:default="1" w:styleId="11">
    <w:name w:val="Normal Table"/>
    <w:semiHidden/>
    <w:qFormat/>
    <w:uiPriority w:val="0"/>
    <w:tblPr>
      <w:tblCellMar>
        <w:top w:w="0" w:type="dxa"/>
        <w:left w:w="108" w:type="dxa"/>
        <w:bottom w:w="0" w:type="dxa"/>
        <w:right w:w="108" w:type="dxa"/>
      </w:tblCellMar>
    </w:tblPr>
  </w:style>
  <w:style w:type="paragraph" w:styleId="2">
    <w:name w:val="Body Text First Indent 2"/>
    <w:basedOn w:val="3"/>
    <w:next w:val="4"/>
    <w:qFormat/>
    <w:uiPriority w:val="0"/>
    <w:pPr>
      <w:ind w:firstLine="420" w:firstLineChars="200"/>
    </w:pPr>
  </w:style>
  <w:style w:type="paragraph" w:styleId="3">
    <w:name w:val="Body Text Indent"/>
    <w:basedOn w:val="1"/>
    <w:next w:val="1"/>
    <w:qFormat/>
    <w:uiPriority w:val="0"/>
    <w:pPr>
      <w:spacing w:after="120"/>
      <w:ind w:left="420" w:leftChars="200"/>
    </w:pPr>
    <w:rPr>
      <w:kern w:val="0"/>
      <w:sz w:val="24"/>
    </w:rPr>
  </w:style>
  <w:style w:type="paragraph" w:styleId="4">
    <w:name w:val="Normal Indent"/>
    <w:basedOn w:val="1"/>
    <w:next w:val="5"/>
    <w:qFormat/>
    <w:uiPriority w:val="0"/>
    <w:pPr>
      <w:widowControl/>
      <w:ind w:firstLine="420"/>
      <w:jc w:val="left"/>
    </w:pPr>
    <w:rPr>
      <w:kern w:val="0"/>
      <w:sz w:val="20"/>
      <w:szCs w:val="20"/>
    </w:rPr>
  </w:style>
  <w:style w:type="paragraph" w:customStyle="1" w:styleId="5">
    <w:name w:val="Default"/>
    <w:qFormat/>
    <w:uiPriority w:val="0"/>
    <w:pPr>
      <w:widowControl w:val="0"/>
      <w:autoSpaceDE w:val="0"/>
      <w:autoSpaceDN w:val="0"/>
      <w:adjustRightInd w:val="0"/>
    </w:pPr>
    <w:rPr>
      <w:rFonts w:ascii="仿宋_GB2312" w:hAnsi="Times New Roman" w:eastAsia="仿宋_GB2312" w:cs="仿宋_GB2312"/>
      <w:color w:val="000000"/>
      <w:sz w:val="24"/>
      <w:szCs w:val="24"/>
      <w:lang w:val="en-US" w:eastAsia="zh-CN" w:bidi="ar-SA"/>
    </w:rPr>
  </w:style>
  <w:style w:type="paragraph" w:styleId="8">
    <w:name w:val="footer"/>
    <w:basedOn w:val="1"/>
    <w:qFormat/>
    <w:uiPriority w:val="0"/>
    <w:pPr>
      <w:tabs>
        <w:tab w:val="center" w:pos="4153"/>
        <w:tab w:val="right" w:pos="8306"/>
      </w:tabs>
      <w:snapToGrid w:val="0"/>
      <w:jc w:val="left"/>
    </w:pPr>
    <w:rPr>
      <w:kern w:val="0"/>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Normal (Web)"/>
    <w:basedOn w:val="1"/>
    <w:qFormat/>
    <w:uiPriority w:val="0"/>
    <w:rPr>
      <w:sz w:val="24"/>
    </w:rPr>
  </w:style>
  <w:style w:type="character" w:styleId="13">
    <w:name w:val="page number"/>
    <w:basedOn w:val="12"/>
    <w:qFormat/>
    <w:uiPriority w:val="0"/>
  </w:style>
  <w:style w:type="paragraph" w:customStyle="1" w:styleId="14">
    <w:name w:val="列出段落1"/>
    <w:basedOn w:val="1"/>
    <w:qFormat/>
    <w:uiPriority w:val="99"/>
    <w:pPr>
      <w:ind w:firstLine="420" w:firstLineChars="200"/>
    </w:pPr>
  </w:style>
  <w:style w:type="paragraph" w:styleId="15">
    <w:name w:val="List Paragraph"/>
    <w:basedOn w:val="1"/>
    <w:qFormat/>
    <w:uiPriority w:val="34"/>
    <w:pPr>
      <w:ind w:firstLine="420" w:firstLineChars="200"/>
    </w:pPr>
    <w:rPr>
      <w:rFonts w:ascii="Calibri" w:hAnsi="Calibri"/>
      <w:szCs w:val="22"/>
    </w:rPr>
  </w:style>
  <w:style w:type="paragraph" w:customStyle="1" w:styleId="16">
    <w:name w:val="无间隔1"/>
    <w:qFormat/>
    <w:uiPriority w:val="0"/>
    <w:pPr>
      <w:widowControl w:val="0"/>
      <w:jc w:val="both"/>
    </w:pPr>
    <w:rPr>
      <w:rFonts w:ascii="Calibri" w:hAnsi="Calibri" w:eastAsia="宋体" w:cs="Times New Roman"/>
      <w:kern w:val="2"/>
      <w:sz w:val="21"/>
      <w:szCs w:val="22"/>
      <w:lang w:val="en-US" w:eastAsia="zh-CN" w:bidi="ar-SA"/>
    </w:rPr>
  </w:style>
  <w:style w:type="character" w:customStyle="1" w:styleId="17">
    <w:name w:val="font31"/>
    <w:basedOn w:val="12"/>
    <w:qFormat/>
    <w:uiPriority w:val="0"/>
    <w:rPr>
      <w:rFonts w:hint="eastAsia" w:ascii="宋体" w:hAnsi="宋体" w:eastAsia="宋体" w:cs="宋体"/>
      <w:color w:val="000000"/>
      <w:sz w:val="24"/>
      <w:szCs w:val="24"/>
      <w:u w:val="none"/>
    </w:rPr>
  </w:style>
  <w:style w:type="paragraph" w:customStyle="1" w:styleId="18">
    <w:name w:val="Char1 Char Char Char"/>
    <w:basedOn w:val="1"/>
    <w:qFormat/>
    <w:uiPriority w:val="0"/>
  </w:style>
  <w:style w:type="paragraph" w:customStyle="1" w:styleId="19">
    <w:name w:val="pa-1"/>
    <w:basedOn w:val="1"/>
    <w:qFormat/>
    <w:uiPriority w:val="0"/>
    <w:pPr>
      <w:widowControl/>
      <w:spacing w:before="100" w:beforeAutospacing="1" w:after="100" w:afterAutospacing="1"/>
      <w:jc w:val="left"/>
    </w:pPr>
    <w:rPr>
      <w:rFonts w:ascii="宋体" w:hAnsi="宋体" w:cs="宋体"/>
      <w:kern w:val="0"/>
      <w:sz w:val="24"/>
      <w:szCs w:val="24"/>
    </w:rPr>
  </w:style>
  <w:style w:type="character" w:customStyle="1" w:styleId="20">
    <w:name w:val="ca-22"/>
    <w:basedOn w:val="12"/>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Pages>
  <Words>4411</Words>
  <Characters>4653</Characters>
  <Lines>0</Lines>
  <Paragraphs>0</Paragraphs>
  <TotalTime>23</TotalTime>
  <ScaleCrop>false</ScaleCrop>
  <LinksUpToDate>false</LinksUpToDate>
  <CharactersWithSpaces>5267</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2023-11-06T09:00:00Z</dcterms:created>
  <dc:creator>是小豹子</dc:creator>
  <cp:lastModifiedBy>是小豹子</cp:lastModifiedBy>
  <cp:lastPrinted>2023-11-13T04:10:39Z</cp:lastPrinted>
  <dcterms:modified xsi:type="dcterms:W3CDTF">2023-11-13T04:26:02Z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0A5A0944DBA44F5C931711965698FECF_11</vt:lpwstr>
  </property>
</Properties>
</file>