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napToGrid w:val="0"/>
        <w:jc w:val="center"/>
        <w:rPr>
          <w:rFonts w:ascii="Arial" w:hAnsi="Arial" w:eastAsia="方正小标宋简体" w:cs="Arial"/>
          <w:color w:val="auto"/>
          <w:sz w:val="72"/>
          <w:szCs w:val="72"/>
        </w:rPr>
      </w:pPr>
      <w:bookmarkStart w:id="0" w:name="_Toc16523570"/>
    </w:p>
    <w:p>
      <w:pPr>
        <w:pStyle w:val="14"/>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ascii="宋体" w:hAnsi="宋体"/>
          <w:sz w:val="32"/>
          <w:szCs w:val="32"/>
          <w:lang w:eastAsia="zh-CN"/>
        </w:rPr>
        <w:t>门急诊综合楼和医技住院综合楼窗帘项目</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pStyle w:val="2"/>
        <w:numPr>
          <w:ilvl w:val="0"/>
          <w:numId w:val="0"/>
        </w:numPr>
        <w:spacing w:line="240" w:lineRule="auto"/>
        <w:ind w:leftChars="0"/>
        <w:jc w:val="both"/>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4"/>
        <w:numPr>
          <w:ilvl w:val="0"/>
          <w:numId w:val="0"/>
        </w:numPr>
        <w:tabs>
          <w:tab w:val="left" w:pos="312"/>
        </w:tabs>
        <w:snapToGrid w:val="0"/>
        <w:spacing w:line="480" w:lineRule="auto"/>
        <w:ind w:firstLine="640" w:firstLineChars="200"/>
        <w:rPr>
          <w:rFonts w:hint="eastAsia" w:asciiTheme="minorEastAsia" w:hAnsiTheme="minorEastAsia" w:eastAsiaTheme="minorEastAsia" w:cstheme="minorEastAsia"/>
          <w:bCs/>
          <w:color w:val="auto"/>
          <w:sz w:val="28"/>
          <w:szCs w:val="28"/>
          <w:lang w:val="en-US" w:eastAsia="zh-CN"/>
        </w:rPr>
      </w:pPr>
      <w:r>
        <w:rPr>
          <w:rFonts w:hint="eastAsia" w:ascii="宋体" w:hAnsi="宋体"/>
          <w:sz w:val="32"/>
          <w:szCs w:val="32"/>
          <w:u w:val="single"/>
          <w:lang w:eastAsia="zh-CN"/>
        </w:rPr>
        <w:t>门急诊综合楼和医技住院综合楼窗帘项目</w:t>
      </w:r>
      <w:r>
        <w:rPr>
          <w:rFonts w:hint="eastAsia" w:asciiTheme="minorEastAsia" w:hAnsiTheme="minorEastAsia" w:eastAsiaTheme="minorEastAsia" w:cstheme="minorEastAsia"/>
          <w:bCs/>
          <w:color w:val="auto"/>
          <w:sz w:val="28"/>
          <w:szCs w:val="28"/>
          <w:lang w:val="en-US" w:eastAsia="zh-CN"/>
        </w:rPr>
        <w:t>进行院内挂网招标，将招标事项公告如下：</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门急诊综合楼和医技住院综合楼窗帘</w:t>
      </w:r>
      <w:r>
        <w:rPr>
          <w:rFonts w:hint="eastAsia" w:asciiTheme="minorEastAsia" w:hAnsiTheme="minorEastAsia" w:eastAsiaTheme="minorEastAsia" w:cstheme="minorEastAsia"/>
          <w:b w:val="0"/>
          <w:bCs/>
          <w:color w:val="auto"/>
          <w:sz w:val="28"/>
          <w:szCs w:val="28"/>
          <w:lang w:val="en-US" w:eastAsia="zh-CN"/>
        </w:rPr>
        <w:t>采购项目</w:t>
      </w:r>
    </w:p>
    <w:p>
      <w:pPr>
        <w:pStyle w:val="14"/>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w:t>
      </w:r>
      <w:r>
        <w:rPr>
          <w:rFonts w:hint="eastAsia" w:ascii="仿宋" w:hAnsi="仿宋" w:eastAsia="仿宋" w:cs="仿宋"/>
          <w:color w:val="000000"/>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000000"/>
          <w:kern w:val="0"/>
          <w:sz w:val="28"/>
          <w:szCs w:val="28"/>
          <w:lang w:val="en-US" w:eastAsia="zh-CN" w:bidi="ar-SA"/>
        </w:rPr>
        <w:t>如有多个并列最低价，则由并列最低价投标人再次报价，直至出现最低报价为止。</w:t>
      </w:r>
      <w:r>
        <w:rPr>
          <w:rFonts w:hint="eastAsia" w:asciiTheme="minorEastAsia" w:hAnsiTheme="minorEastAsia" w:eastAsiaTheme="minorEastAsia" w:cstheme="minorEastAsia"/>
          <w:bCs/>
          <w:color w:val="auto"/>
          <w:sz w:val="28"/>
          <w:szCs w:val="28"/>
          <w:lang w:val="en-US" w:eastAsia="zh-CN"/>
        </w:rPr>
        <w:t>。</w:t>
      </w:r>
    </w:p>
    <w:bookmarkEnd w:id="0"/>
    <w:p>
      <w:pPr>
        <w:pStyle w:val="14"/>
        <w:numPr>
          <w:ilvl w:val="0"/>
          <w:numId w:val="0"/>
        </w:numPr>
        <w:tabs>
          <w:tab w:val="left" w:pos="312"/>
        </w:tabs>
        <w:snapToGrid w:val="0"/>
        <w:spacing w:line="480" w:lineRule="auto"/>
        <w:ind w:firstLine="280" w:firstLineChars="100"/>
        <w:rPr>
          <w:rFonts w:hint="eastAsia" w:asciiTheme="minorEastAsia" w:hAnsiTheme="minorEastAsia" w:eastAsiaTheme="minorEastAsia" w:cstheme="minorEastAsia"/>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4"/>
        <w:numPr>
          <w:ilvl w:val="0"/>
          <w:numId w:val="0"/>
        </w:numPr>
        <w:tabs>
          <w:tab w:val="left" w:pos="312"/>
        </w:tabs>
        <w:snapToGrid w:val="0"/>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投标人</w:t>
      </w:r>
      <w:r>
        <w:rPr>
          <w:rFonts w:hint="eastAsia" w:ascii="仿宋" w:hAnsi="仿宋" w:eastAsia="仿宋" w:cs="仿宋"/>
          <w:sz w:val="28"/>
          <w:szCs w:val="28"/>
        </w:rPr>
        <w:t>应按顺序制作并提交以下证明文件，评标过程中，将不采取任何补救措施和通过任何方式寻求投标文件以外的任何证明使其无效投标变更为有效投标。经评审委员会批准通过的除外。</w:t>
      </w:r>
    </w:p>
    <w:p>
      <w:pPr>
        <w:pageBreakBefore w:val="0"/>
        <w:numPr>
          <w:ilvl w:val="0"/>
          <w:numId w:val="2"/>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u w:val="none" w:color="auto"/>
          <w:lang w:eastAsia="zh-CN"/>
        </w:rPr>
      </w:pPr>
      <w:r>
        <w:rPr>
          <w:rFonts w:hint="eastAsia" w:ascii="仿宋" w:hAnsi="仿宋" w:eastAsia="仿宋" w:cs="仿宋"/>
          <w:color w:val="auto"/>
          <w:sz w:val="28"/>
          <w:szCs w:val="28"/>
          <w:u w:val="none" w:color="auto"/>
        </w:rPr>
        <w:t xml:space="preserve">具有独立法人资格并依法取得企业营业执照，营业执照处于有效期； </w:t>
      </w:r>
    </w:p>
    <w:p>
      <w:pPr>
        <w:pageBreakBefore w:val="0"/>
        <w:numPr>
          <w:ilvl w:val="0"/>
          <w:numId w:val="2"/>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法定代表人的有效授权书(原件);</w:t>
      </w:r>
    </w:p>
    <w:p>
      <w:pPr>
        <w:pageBreakBefore w:val="0"/>
        <w:numPr>
          <w:ilvl w:val="0"/>
          <w:numId w:val="2"/>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被授权代表身份证原件加(复印件);</w:t>
      </w:r>
    </w:p>
    <w:p>
      <w:pPr>
        <w:pageBreakBefore w:val="0"/>
        <w:numPr>
          <w:ilvl w:val="0"/>
          <w:numId w:val="2"/>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从事本项目国家强制规定须具备的资质(复印件);</w:t>
      </w:r>
    </w:p>
    <w:p>
      <w:pPr>
        <w:pageBreakBefore w:val="0"/>
        <w:numPr>
          <w:ilvl w:val="0"/>
          <w:numId w:val="2"/>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资格证明材料承诺函。</w:t>
      </w:r>
    </w:p>
    <w:p>
      <w:pPr>
        <w:pStyle w:val="14"/>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highlight w:val="none"/>
          <w:lang w:val="en-US" w:eastAsia="zh-CN" w:bidi="ar-SA"/>
        </w:rPr>
      </w:pPr>
      <w:r>
        <w:rPr>
          <w:rFonts w:hint="eastAsia" w:cs="仿宋_GB2312"/>
          <w:bCs/>
          <w:color w:val="auto"/>
          <w:kern w:val="0"/>
          <w:sz w:val="28"/>
          <w:szCs w:val="28"/>
          <w:highlight w:val="none"/>
          <w:lang w:val="en-US" w:eastAsia="zh-CN" w:bidi="ar-SA"/>
        </w:rPr>
        <w:t>（6）</w:t>
      </w:r>
      <w:r>
        <w:rPr>
          <w:rFonts w:hint="eastAsia" w:ascii="仿宋_GB2312" w:hAnsi="Times New Roman" w:eastAsia="仿宋_GB2312" w:cs="仿宋_GB2312"/>
          <w:bCs/>
          <w:color w:val="auto"/>
          <w:kern w:val="0"/>
          <w:sz w:val="28"/>
          <w:szCs w:val="28"/>
          <w:highlight w:val="none"/>
          <w:lang w:val="en-US" w:eastAsia="zh-CN" w:bidi="ar-SA"/>
        </w:rPr>
        <w:t>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_GB2312" w:hAnsi="Times New Roman" w:eastAsia="仿宋_GB2312" w:cs="仿宋_GB2312"/>
          <w:bCs/>
          <w:color w:val="auto"/>
          <w:kern w:val="0"/>
          <w:sz w:val="28"/>
          <w:szCs w:val="28"/>
          <w:highlight w:val="none"/>
          <w:lang w:val="en-US" w:eastAsia="zh-CN" w:bidi="ar-SA"/>
        </w:rPr>
      </w:pPr>
      <w:r>
        <w:rPr>
          <w:rFonts w:hint="eastAsia" w:cs="仿宋_GB2312"/>
          <w:bCs/>
          <w:color w:val="auto"/>
          <w:kern w:val="0"/>
          <w:sz w:val="28"/>
          <w:szCs w:val="28"/>
          <w:highlight w:val="none"/>
          <w:lang w:val="en-US" w:eastAsia="zh-CN" w:bidi="ar-SA"/>
        </w:rPr>
        <w:t>（7）</w:t>
      </w:r>
      <w:r>
        <w:rPr>
          <w:rFonts w:hint="eastAsia" w:ascii="仿宋_GB2312" w:hAnsi="Times New Roman" w:eastAsia="仿宋_GB2312" w:cs="仿宋_GB2312"/>
          <w:bCs/>
          <w:color w:val="auto"/>
          <w:kern w:val="0"/>
          <w:sz w:val="28"/>
          <w:szCs w:val="28"/>
          <w:highlight w:val="none"/>
          <w:lang w:val="en-US" w:eastAsia="zh-CN" w:bidi="ar-SA"/>
        </w:rPr>
        <w:t>本项目不接受联合体投标，不得分包、转包；</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ascii="仿宋_GB2312" w:hAnsi="Times New Roman" w:eastAsia="仿宋_GB2312" w:cs="仿宋_GB2312"/>
          <w:bCs/>
          <w:color w:val="auto"/>
          <w:kern w:val="0"/>
          <w:sz w:val="28"/>
          <w:szCs w:val="28"/>
          <w:highlight w:val="none"/>
          <w:lang w:val="en-US" w:eastAsia="zh-CN" w:bidi="ar-SA"/>
        </w:rPr>
      </w:pPr>
      <w:r>
        <w:rPr>
          <w:rFonts w:hint="eastAsia" w:cs="仿宋_GB2312"/>
          <w:bCs/>
          <w:color w:val="auto"/>
          <w:kern w:val="0"/>
          <w:sz w:val="28"/>
          <w:szCs w:val="28"/>
          <w:highlight w:val="none"/>
          <w:lang w:val="en-US" w:eastAsia="zh-CN" w:bidi="ar-SA"/>
        </w:rPr>
        <w:t>（8）</w:t>
      </w:r>
      <w:r>
        <w:rPr>
          <w:rFonts w:hint="eastAsia" w:ascii="仿宋_GB2312" w:hAnsi="Times New Roman" w:eastAsia="仿宋_GB2312" w:cs="仿宋_GB2312"/>
          <w:bCs/>
          <w:color w:val="auto"/>
          <w:kern w:val="0"/>
          <w:sz w:val="28"/>
          <w:szCs w:val="28"/>
          <w:highlight w:val="none"/>
          <w:lang w:val="en-US" w:eastAsia="zh-CN" w:bidi="ar-SA"/>
        </w:rPr>
        <w:t xml:space="preserve">单位负责人为同一人或者存在直接控股、管理关系的不同投标人，不得参加本次采购活动。  </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四、投标截止时间、开标时间及地点：</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1.投标截止时间、开标时间：具体时间电话通知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2.开标地点;娄底市中心医院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五、招标人地址和联系方法：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1.招标人名称：娄底市中心医院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2.联系人及联系方式：廖海星 15873871616</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3.招标人地址：娄底市长青中街51号</w:t>
      </w:r>
    </w:p>
    <w:p>
      <w:pPr>
        <w:pStyle w:val="15"/>
        <w:rPr>
          <w:rFonts w:hint="eastAsia" w:asciiTheme="minorEastAsia" w:hAnsiTheme="minorEastAsia" w:eastAsiaTheme="minorEastAsia" w:cstheme="minorEastAsia"/>
          <w:bCs/>
          <w:color w:val="auto"/>
          <w:sz w:val="28"/>
          <w:szCs w:val="28"/>
          <w:lang w:val="en-US" w:eastAsia="zh-CN"/>
        </w:rPr>
      </w:pPr>
    </w:p>
    <w:p>
      <w:pPr>
        <w:pStyle w:val="11"/>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default" w:asciiTheme="minorEastAsia" w:hAnsiTheme="minorEastAsia" w:eastAsiaTheme="minorEastAsia" w:cstheme="minorEastAsia"/>
          <w:bCs/>
          <w:color w:val="auto"/>
          <w:sz w:val="28"/>
          <w:szCs w:val="28"/>
          <w:lang w:val="en-US" w:eastAsia="zh-CN"/>
        </w:rPr>
      </w:pPr>
    </w:p>
    <w:p>
      <w:pPr>
        <w:pStyle w:val="14"/>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2"/>
        <w:tblW w:w="8946"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242"/>
        <w:gridCol w:w="2646"/>
        <w:gridCol w:w="1515"/>
        <w:gridCol w:w="1935"/>
        <w:gridCol w:w="160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21" w:hRule="atLeast"/>
          <w:jc w:val="center"/>
        </w:trPr>
        <w:tc>
          <w:tcPr>
            <w:tcW w:w="1242"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64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项目名称</w:t>
            </w:r>
          </w:p>
        </w:tc>
        <w:tc>
          <w:tcPr>
            <w:tcW w:w="151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p>
        </w:tc>
        <w:tc>
          <w:tcPr>
            <w:tcW w:w="1935"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lang w:val="en-US" w:eastAsia="zh-CN"/>
              </w:rPr>
              <w:t>单价限价（元）</w:t>
            </w:r>
          </w:p>
        </w:tc>
        <w:tc>
          <w:tcPr>
            <w:tcW w:w="1608" w:type="dxa"/>
            <w:tcBorders>
              <w:top w:val="single" w:color="000000" w:sz="6" w:space="0"/>
              <w:left w:val="single" w:color="auto" w:sz="4"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合价限价</w:t>
            </w:r>
            <w:r>
              <w:rPr>
                <w:rFonts w:hint="eastAsia" w:asciiTheme="minorEastAsia" w:hAnsiTheme="minorEastAsia" w:eastAsiaTheme="minorEastAsia" w:cstheme="minorEastAsia"/>
                <w:kern w:val="2"/>
                <w:sz w:val="28"/>
                <w:szCs w:val="28"/>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39" w:hRule="atLeast"/>
          <w:jc w:val="center"/>
        </w:trPr>
        <w:tc>
          <w:tcPr>
            <w:tcW w:w="1242"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w:t>
            </w:r>
          </w:p>
        </w:tc>
        <w:tc>
          <w:tcPr>
            <w:tcW w:w="264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罗马杆</w:t>
            </w:r>
          </w:p>
        </w:tc>
        <w:tc>
          <w:tcPr>
            <w:tcW w:w="151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3202.86</w:t>
            </w:r>
          </w:p>
        </w:tc>
        <w:tc>
          <w:tcPr>
            <w:tcW w:w="1935"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25</w:t>
            </w:r>
          </w:p>
        </w:tc>
        <w:tc>
          <w:tcPr>
            <w:tcW w:w="160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80071.5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1242"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w:t>
            </w:r>
          </w:p>
        </w:tc>
        <w:tc>
          <w:tcPr>
            <w:tcW w:w="264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窗帘布</w:t>
            </w:r>
          </w:p>
        </w:tc>
        <w:tc>
          <w:tcPr>
            <w:tcW w:w="151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6681.4</w:t>
            </w:r>
          </w:p>
        </w:tc>
        <w:tc>
          <w:tcPr>
            <w:tcW w:w="1935"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36</w:t>
            </w:r>
          </w:p>
        </w:tc>
        <w:tc>
          <w:tcPr>
            <w:tcW w:w="160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240530.4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1242"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w:t>
            </w:r>
          </w:p>
        </w:tc>
        <w:tc>
          <w:tcPr>
            <w:tcW w:w="264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窗布条</w:t>
            </w:r>
          </w:p>
        </w:tc>
        <w:tc>
          <w:tcPr>
            <w:tcW w:w="151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5796.74</w:t>
            </w:r>
          </w:p>
        </w:tc>
        <w:tc>
          <w:tcPr>
            <w:tcW w:w="1935"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5.5</w:t>
            </w:r>
          </w:p>
        </w:tc>
        <w:tc>
          <w:tcPr>
            <w:tcW w:w="160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31882.07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93" w:hRule="atLeast"/>
          <w:jc w:val="center"/>
        </w:trPr>
        <w:tc>
          <w:tcPr>
            <w:tcW w:w="1242"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4</w:t>
            </w:r>
          </w:p>
        </w:tc>
        <w:tc>
          <w:tcPr>
            <w:tcW w:w="264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挂圈</w:t>
            </w:r>
          </w:p>
        </w:tc>
        <w:tc>
          <w:tcPr>
            <w:tcW w:w="151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35020</w:t>
            </w:r>
          </w:p>
        </w:tc>
        <w:tc>
          <w:tcPr>
            <w:tcW w:w="1935"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1.6</w:t>
            </w:r>
          </w:p>
        </w:tc>
        <w:tc>
          <w:tcPr>
            <w:tcW w:w="160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56032.00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34" w:hRule="atLeast"/>
          <w:jc w:val="center"/>
        </w:trPr>
        <w:tc>
          <w:tcPr>
            <w:tcW w:w="1242"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5</w:t>
            </w:r>
          </w:p>
        </w:tc>
        <w:tc>
          <w:tcPr>
            <w:tcW w:w="264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隔帘布（含接高）</w:t>
            </w:r>
          </w:p>
        </w:tc>
        <w:tc>
          <w:tcPr>
            <w:tcW w:w="151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1947.6</w:t>
            </w:r>
          </w:p>
        </w:tc>
        <w:tc>
          <w:tcPr>
            <w:tcW w:w="1935"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39</w:t>
            </w:r>
          </w:p>
        </w:tc>
        <w:tc>
          <w:tcPr>
            <w:tcW w:w="160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75956.4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53" w:hRule="atLeast"/>
          <w:jc w:val="center"/>
        </w:trPr>
        <w:tc>
          <w:tcPr>
            <w:tcW w:w="1242"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6</w:t>
            </w:r>
          </w:p>
        </w:tc>
        <w:tc>
          <w:tcPr>
            <w:tcW w:w="264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布条</w:t>
            </w:r>
          </w:p>
        </w:tc>
        <w:tc>
          <w:tcPr>
            <w:tcW w:w="151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1768</w:t>
            </w:r>
          </w:p>
        </w:tc>
        <w:tc>
          <w:tcPr>
            <w:tcW w:w="1935"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5.5</w:t>
            </w:r>
          </w:p>
        </w:tc>
        <w:tc>
          <w:tcPr>
            <w:tcW w:w="160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9724.00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07" w:hRule="atLeast"/>
          <w:jc w:val="center"/>
        </w:trPr>
        <w:tc>
          <w:tcPr>
            <w:tcW w:w="1242"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7</w:t>
            </w:r>
          </w:p>
        </w:tc>
        <w:tc>
          <w:tcPr>
            <w:tcW w:w="264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挂钩</w:t>
            </w:r>
          </w:p>
        </w:tc>
        <w:tc>
          <w:tcPr>
            <w:tcW w:w="151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6248</w:t>
            </w:r>
          </w:p>
        </w:tc>
        <w:tc>
          <w:tcPr>
            <w:tcW w:w="1935"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0.45</w:t>
            </w:r>
          </w:p>
        </w:tc>
        <w:tc>
          <w:tcPr>
            <w:tcW w:w="160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2811.6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338" w:type="dxa"/>
            <w:gridSpan w:val="4"/>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项目总限价</w:t>
            </w:r>
          </w:p>
        </w:tc>
        <w:tc>
          <w:tcPr>
            <w:tcW w:w="1608" w:type="dxa"/>
            <w:tcBorders>
              <w:top w:val="single" w:color="000000" w:sz="6" w:space="0"/>
              <w:left w:val="single" w:color="auto" w:sz="4"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497007.97</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2"/>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p>
        </w:tc>
        <w:tc>
          <w:tcPr>
            <w:tcW w:w="9491" w:type="dxa"/>
            <w:vAlign w:val="center"/>
          </w:tcPr>
          <w:p>
            <w:pPr>
              <w:pStyle w:val="1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0" w:hRule="atLeast"/>
          <w:jc w:val="center"/>
        </w:trPr>
        <w:tc>
          <w:tcPr>
            <w:tcW w:w="916" w:type="dxa"/>
            <w:vAlign w:val="center"/>
          </w:tcPr>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tbl>
            <w:tblPr>
              <w:tblStyle w:val="12"/>
              <w:tblW w:w="9275" w:type="dxa"/>
              <w:tblInd w:w="-77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1214"/>
              <w:gridCol w:w="3541"/>
              <w:gridCol w:w="987"/>
              <w:gridCol w:w="618"/>
              <w:gridCol w:w="879"/>
              <w:gridCol w:w="1028"/>
              <w:gridCol w:w="6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1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12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名称</w:t>
                  </w:r>
                </w:p>
              </w:tc>
              <w:tc>
                <w:tcPr>
                  <w:tcW w:w="3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规格参数</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数量</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单位</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lang w:val="en-US"/>
                    </w:rPr>
                  </w:pPr>
                  <w:r>
                    <w:rPr>
                      <w:rFonts w:hint="eastAsia" w:ascii="仿宋" w:hAnsi="仿宋" w:eastAsia="仿宋" w:cs="仿宋"/>
                      <w:b/>
                      <w:bCs/>
                      <w:i w:val="0"/>
                      <w:iCs w:val="0"/>
                      <w:color w:val="000000"/>
                      <w:kern w:val="0"/>
                      <w:sz w:val="21"/>
                      <w:szCs w:val="21"/>
                      <w:u w:val="none"/>
                      <w:lang w:val="en-US" w:eastAsia="zh-CN" w:bidi="ar"/>
                    </w:rPr>
                    <w:t>单价限价（元）</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lang w:val="en-US"/>
                    </w:rPr>
                  </w:pPr>
                  <w:r>
                    <w:rPr>
                      <w:rFonts w:hint="eastAsia" w:ascii="仿宋" w:hAnsi="仿宋" w:eastAsia="仿宋" w:cs="仿宋"/>
                      <w:b/>
                      <w:bCs/>
                      <w:i w:val="0"/>
                      <w:iCs w:val="0"/>
                      <w:color w:val="000000"/>
                      <w:kern w:val="0"/>
                      <w:sz w:val="21"/>
                      <w:szCs w:val="21"/>
                      <w:u w:val="none"/>
                      <w:lang w:val="en-US" w:eastAsia="zh-CN" w:bidi="ar"/>
                    </w:rPr>
                    <w:t>合价限价（元）</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6"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罗马杆</w:t>
                  </w:r>
                </w:p>
              </w:tc>
              <w:tc>
                <w:tcPr>
                  <w:tcW w:w="3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1、材质：白色加厚铝合金艺术罗马杆，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2、厚度≥1.4mm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3、直径≥2.5mm；</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4、韦氏硬度≥10HW，</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5、抗拉强度≥200N/mm2</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3202.86</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sz w:val="21"/>
                      <w:szCs w:val="21"/>
                      <w:u w:val="none"/>
                      <w:lang w:val="en-US" w:eastAsia="zh-CN"/>
                    </w:rPr>
                    <w:t>25</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80071.5</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2"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窗帘布</w:t>
                  </w:r>
                </w:p>
              </w:tc>
              <w:tc>
                <w:tcPr>
                  <w:tcW w:w="3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1、材质：麻料，中灰色 ，窗帘布中内嵌有黑丝遮光材料。</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2、经密（根/in）128，纬密（根/in）68，</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3、甲醛含量：≤300mg/kg，PH值：4.0～9.0，无异味；可萃取铅含量≤1.0；可萃取铬含量≤2.0；</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4、耐洗牢度：变色≥4；沾色≥3.4；耐光色牢度5级；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5、缩水度：≤1.5%；</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6、防紫外线性能：UPF值&gt;40；T(UVA)AV&lt;5%；遮光率≥90%；防水≥CmH20；</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7、防尘：KN90；</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8、隔音：30dB - 40dB</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9、防火等级：B1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10、制作褶皱比例：1:1.8；</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11、成窗帘门幅（高）：2.8米</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6681.4</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36</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240530.4</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窗布条</w:t>
                  </w:r>
                </w:p>
              </w:tc>
              <w:tc>
                <w:tcPr>
                  <w:tcW w:w="3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1、材质：100%聚酯纤维；</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2、甲醛含量≤300mg/kg，</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3、pH值： 4～9</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5796.74</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5.5</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31882.07</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宽10cm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挂圈</w:t>
                  </w:r>
                </w:p>
              </w:tc>
              <w:tc>
                <w:tcPr>
                  <w:tcW w:w="3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1、材质：纳米艺术圈子，PP原料，</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2、耐磨静音；</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3、1米配6个挂圈。</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35020</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1.6</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56032.00</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9"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隔帘布（含接高）</w:t>
                  </w:r>
                </w:p>
              </w:tc>
              <w:tc>
                <w:tcPr>
                  <w:tcW w:w="3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1、颜色：米黄色；</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2、材质：针织面料，加厚高精密聚酯纤维；100%涤纶(聚酯纤维)；耐酸汗渍色牢度：变色≥3级、展沾色≥3级；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3、耐碱汗渍色牢度：变色≥3级、展沾色≥3级；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4、耐水色牢度：变色≥3级、展沾色≥3级；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5、耐摩擦色牢度：变色≥3级、展沾色≥3级；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6、甲醛含量：≤300mg/kg；</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7、PH值：4～9；</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8、可分解致癌芬香胺染料（mg/kg）：禁用</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9、异味：无；</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10、防火等级：B1</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11、制作褶皱比例：1:1.7。</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12、隔帘门幅（高）：3.2米</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1947.6</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39</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75956.4</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布条</w:t>
                  </w:r>
                </w:p>
              </w:tc>
              <w:tc>
                <w:tcPr>
                  <w:tcW w:w="3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1、材质：100%聚酯纤维；</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2、甲醛含量≤300mg/kg，</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3、pH值： 4～9</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1768</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5.5</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9724.00</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宽8cm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挂钩</w:t>
                  </w:r>
                </w:p>
              </w:tc>
              <w:tc>
                <w:tcPr>
                  <w:tcW w:w="35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材质：铁质喷漆挂钩，1米4个</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6248</w:t>
                  </w:r>
                </w:p>
              </w:tc>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0.45</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2811.6</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7239"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right"/>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497007.97</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right"/>
                    <w:textAlignment w:val="center"/>
                    <w:rPr>
                      <w:rFonts w:hint="eastAsia" w:ascii="仿宋" w:hAnsi="仿宋" w:eastAsia="仿宋" w:cs="仿宋"/>
                      <w:i w:val="0"/>
                      <w:iCs w:val="0"/>
                      <w:color w:val="000000"/>
                      <w:kern w:val="0"/>
                      <w:sz w:val="21"/>
                      <w:szCs w:val="21"/>
                      <w:u w:val="none"/>
                      <w:lang w:val="en-US" w:eastAsia="zh-CN" w:bidi="ar"/>
                    </w:rPr>
                  </w:pPr>
                </w:p>
              </w:tc>
            </w:tr>
          </w:tbl>
          <w:p>
            <w:pPr>
              <w:spacing w:line="360" w:lineRule="auto"/>
              <w:rPr>
                <w:rFonts w:hint="eastAsia" w:asciiTheme="minorEastAsia" w:hAnsiTheme="minorEastAsia" w:eastAsiaTheme="minorEastAsia" w:cstheme="minorEastAsia"/>
                <w:bCs/>
                <w:color w:val="auto"/>
                <w:sz w:val="28"/>
                <w:szCs w:val="28"/>
                <w:lang w:val="en-US" w:eastAsia="zh-CN"/>
              </w:rPr>
            </w:pPr>
          </w:p>
          <w:p>
            <w:pPr>
              <w:spacing w:line="360" w:lineRule="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商务参数：</w:t>
            </w:r>
          </w:p>
          <w:p>
            <w:pPr>
              <w:keepNext w:val="0"/>
              <w:keepLines w:val="0"/>
              <w:pageBreakBefore w:val="0"/>
              <w:widowControl w:val="0"/>
              <w:kinsoku/>
              <w:wordWrap/>
              <w:overflowPunct/>
              <w:topLinePunct w:val="0"/>
              <w:autoSpaceDE/>
              <w:autoSpaceDN/>
              <w:bidi w:val="0"/>
              <w:snapToGrid/>
              <w:spacing w:line="560" w:lineRule="exact"/>
              <w:ind w:left="0" w:leftChars="0" w:firstLine="562"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w:t>
            </w:r>
            <w:r>
              <w:rPr>
                <w:rFonts w:hint="eastAsia" w:ascii="仿宋" w:hAnsi="仿宋" w:eastAsia="仿宋" w:cs="仿宋"/>
                <w:b/>
                <w:color w:val="auto"/>
                <w:sz w:val="28"/>
                <w:szCs w:val="28"/>
                <w:lang w:val="en-US" w:eastAsia="zh-CN"/>
              </w:rPr>
              <w:t>其他约定</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2.1中标人</w:t>
            </w:r>
            <w:r>
              <w:rPr>
                <w:rFonts w:hint="eastAsia" w:ascii="仿宋" w:hAnsi="仿宋" w:eastAsia="仿宋" w:cs="仿宋"/>
                <w:color w:val="auto"/>
                <w:sz w:val="28"/>
                <w:szCs w:val="28"/>
              </w:rPr>
              <w:t>应派有经验的技术人员到现场安装，经调试合格直到</w:t>
            </w:r>
            <w:r>
              <w:rPr>
                <w:rFonts w:hint="eastAsia" w:ascii="仿宋" w:hAnsi="仿宋" w:eastAsia="仿宋" w:cs="仿宋"/>
                <w:color w:val="auto"/>
                <w:sz w:val="28"/>
                <w:szCs w:val="28"/>
                <w:lang w:eastAsia="zh-CN"/>
              </w:rPr>
              <w:t>窗帘、</w:t>
            </w:r>
            <w:r>
              <w:rPr>
                <w:rFonts w:hint="eastAsia" w:ascii="仿宋" w:hAnsi="仿宋" w:eastAsia="仿宋" w:cs="仿宋"/>
                <w:color w:val="auto"/>
                <w:sz w:val="28"/>
                <w:szCs w:val="28"/>
                <w:lang w:val="en-US" w:eastAsia="zh-CN"/>
              </w:rPr>
              <w:t>隔帘</w:t>
            </w:r>
            <w:r>
              <w:rPr>
                <w:rFonts w:hint="eastAsia" w:ascii="仿宋" w:hAnsi="仿宋" w:eastAsia="仿宋" w:cs="仿宋"/>
                <w:color w:val="auto"/>
                <w:sz w:val="28"/>
                <w:szCs w:val="28"/>
              </w:rPr>
              <w:t>正常</w:t>
            </w:r>
            <w:r>
              <w:rPr>
                <w:rFonts w:hint="eastAsia" w:ascii="仿宋" w:hAnsi="仿宋" w:eastAsia="仿宋" w:cs="仿宋"/>
                <w:color w:val="auto"/>
                <w:sz w:val="28"/>
                <w:szCs w:val="28"/>
                <w:lang w:val="en-US" w:eastAsia="zh-CN"/>
              </w:rPr>
              <w:t>使用</w:t>
            </w:r>
            <w:r>
              <w:rPr>
                <w:rFonts w:hint="eastAsia" w:ascii="仿宋" w:hAnsi="仿宋" w:eastAsia="仿宋" w:cs="仿宋"/>
                <w:color w:val="auto"/>
                <w:sz w:val="28"/>
                <w:szCs w:val="28"/>
              </w:rPr>
              <w:t>，其费用由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负担，费用</w:t>
            </w:r>
            <w:r>
              <w:rPr>
                <w:rFonts w:hint="eastAsia" w:ascii="仿宋" w:hAnsi="仿宋" w:eastAsia="仿宋" w:cs="仿宋"/>
                <w:color w:val="auto"/>
                <w:sz w:val="28"/>
                <w:szCs w:val="28"/>
                <w:lang w:val="en-US" w:eastAsia="zh-CN"/>
              </w:rPr>
              <w:t>已</w:t>
            </w:r>
            <w:r>
              <w:rPr>
                <w:rFonts w:hint="eastAsia" w:ascii="仿宋" w:hAnsi="仿宋" w:eastAsia="仿宋" w:cs="仿宋"/>
                <w:color w:val="auto"/>
                <w:sz w:val="28"/>
                <w:szCs w:val="28"/>
              </w:rPr>
              <w:t>计入</w:t>
            </w:r>
            <w:r>
              <w:rPr>
                <w:rFonts w:hint="eastAsia" w:ascii="仿宋" w:hAnsi="仿宋" w:eastAsia="仿宋" w:cs="仿宋"/>
                <w:color w:val="auto"/>
                <w:sz w:val="28"/>
                <w:szCs w:val="28"/>
                <w:lang w:val="en-US" w:eastAsia="zh-CN"/>
              </w:rPr>
              <w:t>本合同约定总价</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2.2</w:t>
            </w:r>
            <w:r>
              <w:rPr>
                <w:rFonts w:hint="eastAsia" w:ascii="仿宋" w:hAnsi="仿宋" w:eastAsia="仿宋" w:cs="仿宋"/>
                <w:color w:val="auto"/>
                <w:sz w:val="28"/>
                <w:szCs w:val="28"/>
              </w:rPr>
              <w:t>安装施工期间</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人员的食宿由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应尽可能</w:t>
            </w:r>
            <w:r>
              <w:rPr>
                <w:rFonts w:hint="eastAsia" w:ascii="仿宋" w:hAnsi="仿宋" w:eastAsia="仿宋" w:cs="仿宋"/>
                <w:color w:val="auto"/>
                <w:sz w:val="28"/>
                <w:szCs w:val="28"/>
                <w:lang w:eastAsia="zh-CN"/>
              </w:rPr>
              <w:t>地</w:t>
            </w:r>
            <w:r>
              <w:rPr>
                <w:rFonts w:hint="eastAsia" w:ascii="仿宋" w:hAnsi="仿宋" w:eastAsia="仿宋" w:cs="仿宋"/>
                <w:color w:val="auto"/>
                <w:sz w:val="28"/>
                <w:szCs w:val="28"/>
              </w:rPr>
              <w:t>为</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提供方便。</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2.3中标人</w:t>
            </w:r>
            <w:r>
              <w:rPr>
                <w:rFonts w:hint="eastAsia" w:ascii="仿宋" w:hAnsi="仿宋" w:eastAsia="仿宋" w:cs="仿宋"/>
                <w:color w:val="auto"/>
                <w:sz w:val="28"/>
                <w:szCs w:val="28"/>
              </w:rPr>
              <w:t>在安装期间要注意成品保护，在</w:t>
            </w:r>
            <w:r>
              <w:rPr>
                <w:rFonts w:hint="eastAsia" w:ascii="仿宋" w:hAnsi="仿宋" w:eastAsia="仿宋" w:cs="仿宋"/>
                <w:color w:val="auto"/>
                <w:sz w:val="28"/>
                <w:szCs w:val="28"/>
                <w:lang w:eastAsia="zh-CN"/>
              </w:rPr>
              <w:t>窗帘、</w:t>
            </w:r>
            <w:r>
              <w:rPr>
                <w:rFonts w:hint="eastAsia" w:ascii="仿宋" w:hAnsi="仿宋" w:eastAsia="仿宋" w:cs="仿宋"/>
                <w:color w:val="auto"/>
                <w:sz w:val="28"/>
                <w:szCs w:val="28"/>
                <w:lang w:val="en-US" w:eastAsia="zh-CN"/>
              </w:rPr>
              <w:t>隔帘</w:t>
            </w:r>
            <w:r>
              <w:rPr>
                <w:rFonts w:hint="eastAsia" w:ascii="仿宋" w:hAnsi="仿宋" w:eastAsia="仿宋" w:cs="仿宋"/>
                <w:color w:val="auto"/>
                <w:sz w:val="28"/>
                <w:szCs w:val="28"/>
              </w:rPr>
              <w:t>安装验收合格</w:t>
            </w:r>
            <w:r>
              <w:rPr>
                <w:rFonts w:hint="eastAsia" w:ascii="仿宋" w:hAnsi="仿宋" w:eastAsia="仿宋" w:cs="仿宋"/>
                <w:color w:val="auto"/>
                <w:sz w:val="28"/>
                <w:szCs w:val="28"/>
                <w:lang w:val="en-US" w:eastAsia="zh-CN"/>
              </w:rPr>
              <w:t>并交付给采购人使用</w:t>
            </w:r>
            <w:r>
              <w:rPr>
                <w:rFonts w:hint="eastAsia" w:ascii="仿宋" w:hAnsi="仿宋" w:eastAsia="仿宋" w:cs="仿宋"/>
                <w:color w:val="auto"/>
                <w:sz w:val="28"/>
                <w:szCs w:val="28"/>
              </w:rPr>
              <w:t>之前因</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原因造成对项目现场的建筑物、构筑物、环保、绿化等破坏由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负责修复和赔偿。</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2.4</w:t>
            </w:r>
            <w:r>
              <w:rPr>
                <w:rFonts w:hint="eastAsia" w:ascii="仿宋" w:hAnsi="仿宋" w:eastAsia="仿宋" w:cs="仿宋"/>
                <w:color w:val="auto"/>
                <w:sz w:val="28"/>
                <w:szCs w:val="28"/>
              </w:rPr>
              <w:t>如果因</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产品设计的原因发生的人身伤害等事故，一切责任由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负责。</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2.5</w:t>
            </w:r>
            <w:r>
              <w:rPr>
                <w:rFonts w:hint="eastAsia" w:ascii="仿宋" w:hAnsi="仿宋" w:eastAsia="仿宋" w:cs="仿宋"/>
                <w:color w:val="auto"/>
                <w:sz w:val="28"/>
                <w:szCs w:val="28"/>
              </w:rPr>
              <w:t>由</w:t>
            </w:r>
            <w:r>
              <w:rPr>
                <w:rFonts w:hint="eastAsia" w:ascii="仿宋" w:hAnsi="仿宋" w:eastAsia="仿宋" w:cs="仿宋"/>
                <w:color w:val="auto"/>
                <w:sz w:val="28"/>
                <w:szCs w:val="28"/>
                <w:lang w:val="en-US" w:eastAsia="zh-CN"/>
              </w:rPr>
              <w:t>中标人免费</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窗帘</w:t>
            </w:r>
            <w:r>
              <w:rPr>
                <w:rFonts w:hint="eastAsia" w:ascii="仿宋" w:hAnsi="仿宋" w:eastAsia="仿宋" w:cs="仿宋"/>
                <w:color w:val="auto"/>
                <w:sz w:val="28"/>
                <w:szCs w:val="28"/>
              </w:rPr>
              <w:t>安装、调试所需要的耗材。</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2.6</w:t>
            </w:r>
            <w:r>
              <w:rPr>
                <w:rFonts w:hint="eastAsia" w:ascii="仿宋" w:hAnsi="仿宋" w:eastAsia="仿宋" w:cs="仿宋"/>
                <w:color w:val="auto"/>
                <w:sz w:val="28"/>
                <w:szCs w:val="28"/>
              </w:rPr>
              <w:t>在项目实施过程中，</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需与</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积极沟通协调，因沟通不及时，协调不到位造成的一切损失由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自行承担。</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2.7中标人应就窗帘的设计、制造、检验、维护和操作，对采购人的工作人员进行现场技术培训，培训费用由中标人承担。</w:t>
            </w:r>
          </w:p>
          <w:p>
            <w:pPr>
              <w:keepNext w:val="0"/>
              <w:keepLines w:val="0"/>
              <w:pageBreakBefore w:val="0"/>
              <w:widowControl w:val="0"/>
              <w:kinsoku/>
              <w:wordWrap/>
              <w:overflowPunct/>
              <w:topLinePunct w:val="0"/>
              <w:autoSpaceDE/>
              <w:autoSpaceDN/>
              <w:bidi w:val="0"/>
              <w:adjustRightInd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2.8 </w:t>
            </w:r>
            <w:r>
              <w:rPr>
                <w:rFonts w:hint="eastAsia" w:ascii="仿宋" w:hAnsi="仿宋" w:eastAsia="仿宋" w:cs="仿宋"/>
                <w:color w:val="auto"/>
                <w:sz w:val="28"/>
                <w:szCs w:val="28"/>
                <w:highlight w:val="none"/>
                <w:shd w:val="clear" w:color="auto" w:fill="auto"/>
                <w:lang w:val="en-US" w:eastAsia="zh-CN"/>
              </w:rPr>
              <w:t>中标人自行承担并向门急诊综合楼和医技住院综合楼项目总承包施工方支付配套服务费，具体比例和数额由中标人与总承包施工方自行协商决定。</w:t>
            </w:r>
          </w:p>
          <w:p>
            <w:pPr>
              <w:keepNext w:val="0"/>
              <w:keepLines w:val="0"/>
              <w:pageBreakBefore w:val="0"/>
              <w:widowControl w:val="0"/>
              <w:kinsoku/>
              <w:wordWrap/>
              <w:overflowPunct/>
              <w:topLinePunct w:val="0"/>
              <w:autoSpaceDE/>
              <w:autoSpaceDN/>
              <w:bidi w:val="0"/>
              <w:snapToGrid/>
              <w:spacing w:line="560" w:lineRule="exact"/>
              <w:ind w:left="0" w:leftChars="0" w:firstLine="450" w:firstLineChars="160"/>
              <w:textAlignment w:val="auto"/>
              <w:rPr>
                <w:rFonts w:hint="eastAsia" w:ascii="仿宋" w:hAnsi="仿宋" w:eastAsia="仿宋" w:cs="仿宋"/>
                <w:color w:val="auto"/>
                <w:sz w:val="28"/>
                <w:szCs w:val="28"/>
              </w:rPr>
            </w:pPr>
            <w:bookmarkStart w:id="1" w:name="_Toc367130033"/>
            <w:bookmarkStart w:id="2" w:name="_Toc328430875"/>
            <w:bookmarkStart w:id="3" w:name="_Toc355937330"/>
            <w:bookmarkStart w:id="4" w:name="_Toc386566882"/>
            <w:bookmarkStart w:id="5" w:name="_Toc386977631"/>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安全责任及风险承担</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3.1窗帘总体验收合格并交付给采购人使用前的保管、灭失、毁损等风险责任均由中标人负责。</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3.2</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在履行本合同过程中</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包括但不限于窗帘</w:t>
            </w:r>
            <w:r>
              <w:rPr>
                <w:rFonts w:hint="eastAsia" w:ascii="仿宋" w:hAnsi="仿宋" w:eastAsia="仿宋" w:cs="仿宋"/>
                <w:color w:val="auto"/>
                <w:sz w:val="28"/>
                <w:szCs w:val="28"/>
              </w:rPr>
              <w:t>的</w:t>
            </w:r>
            <w:r>
              <w:rPr>
                <w:rFonts w:hint="eastAsia" w:ascii="仿宋" w:hAnsi="仿宋" w:eastAsia="仿宋" w:cs="仿宋"/>
                <w:color w:val="auto"/>
                <w:sz w:val="28"/>
                <w:szCs w:val="28"/>
                <w:lang w:val="en-US" w:eastAsia="zh-CN"/>
              </w:rPr>
              <w:t>制作、</w:t>
            </w:r>
            <w:r>
              <w:rPr>
                <w:rFonts w:hint="eastAsia" w:ascii="仿宋" w:hAnsi="仿宋" w:eastAsia="仿宋" w:cs="仿宋"/>
                <w:color w:val="auto"/>
                <w:sz w:val="28"/>
                <w:szCs w:val="28"/>
              </w:rPr>
              <w:t>运输、装卸、安装及调试</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发生的一切事故，给</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或第三方的人身和财产造成的损失，均由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负责处理并承担所有费用。</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outlineLvl w:val="1"/>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、售后服务的要求</w:t>
            </w:r>
            <w:bookmarkEnd w:id="1"/>
            <w:bookmarkEnd w:id="2"/>
            <w:bookmarkEnd w:id="3"/>
            <w:bookmarkEnd w:id="4"/>
            <w:bookmarkEnd w:id="5"/>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rPr>
                <w:rFonts w:hint="eastAsia" w:ascii="仿宋" w:hAnsi="仿宋" w:eastAsia="仿宋" w:cs="仿宋"/>
                <w:b/>
                <w:color w:val="auto"/>
                <w:sz w:val="28"/>
                <w:szCs w:val="28"/>
              </w:rPr>
            </w:pPr>
            <w:bookmarkStart w:id="6" w:name="_Toc310960451"/>
            <w:bookmarkStart w:id="7" w:name="_Toc203979083"/>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1售后服务</w:t>
            </w:r>
            <w:bookmarkEnd w:id="6"/>
            <w:bookmarkEnd w:id="7"/>
            <w:r>
              <w:rPr>
                <w:rFonts w:hint="eastAsia" w:ascii="仿宋" w:hAnsi="仿宋" w:eastAsia="仿宋" w:cs="仿宋"/>
                <w:b/>
                <w:color w:val="auto"/>
                <w:sz w:val="28"/>
                <w:szCs w:val="28"/>
              </w:rPr>
              <w:t>要求</w:t>
            </w:r>
          </w:p>
          <w:p>
            <w:pPr>
              <w:keepNext w:val="0"/>
              <w:keepLines w:val="0"/>
              <w:pageBreakBefore w:val="0"/>
              <w:widowControl w:val="0"/>
              <w:tabs>
                <w:tab w:val="left" w:pos="6075"/>
              </w:tabs>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1.1投标人应就货物的设计、制造、检验、和维护、设备操作，免费培训招标人的技术人员，培训费用由投标人承担。</w:t>
            </w:r>
          </w:p>
          <w:p>
            <w:pPr>
              <w:keepNext w:val="0"/>
              <w:keepLines w:val="0"/>
              <w:pageBreakBefore w:val="0"/>
              <w:widowControl w:val="0"/>
              <w:tabs>
                <w:tab w:val="left" w:pos="6075"/>
              </w:tabs>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1.2 投标人须在项目现场免费对招标人的使用人员进行技术培训。人数不得少于2人，使其能够掌握日常的操作和维护。</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4.2质量要求：</w:t>
            </w:r>
            <w:r>
              <w:rPr>
                <w:rFonts w:hint="eastAsia" w:ascii="仿宋" w:hAnsi="仿宋" w:eastAsia="仿宋" w:cs="仿宋"/>
                <w:b w:val="0"/>
                <w:bCs/>
                <w:color w:val="auto"/>
                <w:sz w:val="28"/>
                <w:szCs w:val="28"/>
                <w:u w:val="none"/>
              </w:rPr>
              <w:t>符合</w:t>
            </w:r>
            <w:r>
              <w:rPr>
                <w:rFonts w:hint="eastAsia" w:ascii="仿宋" w:hAnsi="仿宋" w:eastAsia="仿宋" w:cs="仿宋"/>
                <w:b w:val="0"/>
                <w:bCs/>
                <w:color w:val="auto"/>
                <w:sz w:val="28"/>
                <w:szCs w:val="28"/>
                <w:u w:val="none"/>
                <w:lang w:val="en-US" w:eastAsia="zh-CN"/>
              </w:rPr>
              <w:t>国家验收</w:t>
            </w:r>
            <w:r>
              <w:rPr>
                <w:rFonts w:hint="eastAsia" w:ascii="仿宋" w:hAnsi="仿宋" w:eastAsia="仿宋" w:cs="仿宋"/>
                <w:b w:val="0"/>
                <w:bCs/>
                <w:color w:val="auto"/>
                <w:sz w:val="28"/>
                <w:szCs w:val="28"/>
                <w:u w:val="none"/>
              </w:rPr>
              <w:t>合格标准</w:t>
            </w:r>
            <w:r>
              <w:rPr>
                <w:rFonts w:hint="eastAsia" w:ascii="仿宋" w:hAnsi="仿宋" w:eastAsia="仿宋" w:cs="仿宋"/>
                <w:b w:val="0"/>
                <w:bCs/>
                <w:color w:val="auto"/>
                <w:sz w:val="28"/>
                <w:szCs w:val="28"/>
                <w:u w:val="none"/>
                <w:lang w:val="en-US" w:eastAsia="zh-CN"/>
              </w:rPr>
              <w:t>。</w:t>
            </w:r>
          </w:p>
          <w:p>
            <w:pPr>
              <w:keepNext w:val="0"/>
              <w:keepLines w:val="0"/>
              <w:pageBreakBefore w:val="0"/>
              <w:widowControl w:val="0"/>
              <w:kinsoku/>
              <w:wordWrap/>
              <w:overflowPunct/>
              <w:topLinePunct w:val="0"/>
              <w:autoSpaceDE/>
              <w:autoSpaceDN/>
              <w:bidi w:val="0"/>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4.3</w:t>
            </w:r>
            <w:r>
              <w:rPr>
                <w:rFonts w:hint="eastAsia" w:ascii="仿宋" w:hAnsi="仿宋" w:eastAsia="仿宋" w:cs="仿宋"/>
                <w:b/>
                <w:color w:val="auto"/>
                <w:sz w:val="28"/>
                <w:szCs w:val="28"/>
              </w:rPr>
              <w:t xml:space="preserve">售后响应 </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质保期为一年，自</w:t>
            </w:r>
            <w:r>
              <w:rPr>
                <w:rFonts w:hint="eastAsia" w:ascii="仿宋" w:hAnsi="仿宋" w:eastAsia="仿宋" w:cs="仿宋"/>
                <w:color w:val="auto"/>
                <w:sz w:val="28"/>
                <w:szCs w:val="28"/>
                <w:lang w:val="en-US" w:eastAsia="zh-CN"/>
              </w:rPr>
              <w:t>总体</w:t>
            </w:r>
            <w:r>
              <w:rPr>
                <w:rFonts w:hint="eastAsia" w:ascii="仿宋" w:hAnsi="仿宋" w:eastAsia="仿宋" w:cs="仿宋"/>
                <w:color w:val="auto"/>
                <w:sz w:val="28"/>
                <w:szCs w:val="28"/>
              </w:rPr>
              <w:t>验收合格</w:t>
            </w:r>
            <w:r>
              <w:rPr>
                <w:rFonts w:hint="eastAsia" w:ascii="仿宋" w:hAnsi="仿宋" w:eastAsia="仿宋" w:cs="仿宋"/>
                <w:color w:val="auto"/>
                <w:sz w:val="28"/>
                <w:szCs w:val="28"/>
                <w:lang w:val="en-US" w:eastAsia="zh-CN"/>
              </w:rPr>
              <w:t>并交付采购人使用</w:t>
            </w:r>
            <w:r>
              <w:rPr>
                <w:rFonts w:hint="eastAsia" w:ascii="仿宋" w:hAnsi="仿宋" w:eastAsia="仿宋" w:cs="仿宋"/>
                <w:color w:val="auto"/>
                <w:sz w:val="28"/>
                <w:szCs w:val="28"/>
              </w:rPr>
              <w:t>之日起开始计算。</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rPr>
              <w:t>在</w:t>
            </w:r>
            <w:r>
              <w:rPr>
                <w:rFonts w:hint="eastAsia" w:ascii="仿宋" w:hAnsi="仿宋" w:eastAsia="仿宋" w:cs="仿宋"/>
                <w:color w:val="auto"/>
                <w:sz w:val="28"/>
                <w:szCs w:val="28"/>
              </w:rPr>
              <w:t>质保期内</w:t>
            </w:r>
            <w:r>
              <w:rPr>
                <w:rFonts w:hint="eastAsia" w:ascii="仿宋" w:hAnsi="仿宋" w:eastAsia="仿宋" w:cs="仿宋"/>
                <w:color w:val="auto"/>
                <w:sz w:val="28"/>
                <w:szCs w:val="28"/>
                <w:lang w:eastAsia="zh-CN"/>
              </w:rPr>
              <w:t>，</w:t>
            </w:r>
            <w:r>
              <w:rPr>
                <w:rFonts w:hint="eastAsia" w:ascii="仿宋" w:hAnsi="仿宋" w:eastAsia="仿宋" w:cs="仿宋"/>
                <w:bCs/>
                <w:color w:val="auto"/>
                <w:sz w:val="28"/>
                <w:szCs w:val="28"/>
              </w:rPr>
              <w:t>如</w:t>
            </w:r>
            <w:r>
              <w:rPr>
                <w:rFonts w:hint="eastAsia" w:ascii="仿宋" w:hAnsi="仿宋" w:eastAsia="仿宋" w:cs="仿宋"/>
                <w:bCs/>
                <w:color w:val="auto"/>
                <w:sz w:val="28"/>
                <w:szCs w:val="28"/>
                <w:lang w:val="en-US" w:eastAsia="zh-CN"/>
              </w:rPr>
              <w:t>窗帘、隔帘</w:t>
            </w:r>
            <w:r>
              <w:rPr>
                <w:rFonts w:hint="eastAsia" w:ascii="仿宋" w:hAnsi="仿宋" w:eastAsia="仿宋" w:cs="仿宋"/>
                <w:color w:val="auto"/>
                <w:sz w:val="28"/>
                <w:szCs w:val="28"/>
              </w:rPr>
              <w:t>出现质量问题，</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应在接到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通知（包括电话</w:t>
            </w:r>
            <w:r>
              <w:rPr>
                <w:rFonts w:hint="eastAsia" w:ascii="仿宋" w:hAnsi="仿宋" w:eastAsia="仿宋" w:cs="仿宋"/>
                <w:color w:val="auto"/>
                <w:sz w:val="28"/>
                <w:szCs w:val="28"/>
                <w:highlight w:val="none"/>
              </w:rPr>
              <w:t>通知）</w:t>
            </w:r>
            <w:r>
              <w:rPr>
                <w:rFonts w:hint="eastAsia" w:ascii="仿宋" w:hAnsi="仿宋" w:eastAsia="仿宋" w:cs="仿宋"/>
                <w:color w:val="auto"/>
                <w:sz w:val="28"/>
                <w:szCs w:val="28"/>
                <w:highlight w:val="none"/>
                <w:lang w:val="en-US" w:eastAsia="zh-CN"/>
              </w:rPr>
              <w:t>后2小时内给予解决方案，8小时内到达现场</w:t>
            </w:r>
            <w:r>
              <w:rPr>
                <w:rFonts w:hint="eastAsia" w:ascii="仿宋" w:hAnsi="仿宋" w:eastAsia="仿宋" w:cs="仿宋"/>
                <w:color w:val="auto"/>
                <w:sz w:val="28"/>
                <w:szCs w:val="28"/>
                <w:highlight w:val="none"/>
              </w:rPr>
              <w:t>完成维修或更换，重大问题或其他无法立刻解决的问题应在</w:t>
            </w:r>
            <w:r>
              <w:rPr>
                <w:rFonts w:hint="eastAsia" w:ascii="仿宋" w:hAnsi="仿宋" w:eastAsia="仿宋" w:cs="仿宋"/>
                <w:color w:val="auto"/>
                <w:sz w:val="28"/>
                <w:szCs w:val="28"/>
                <w:highlight w:val="none"/>
                <w:lang w:val="en-US" w:eastAsia="zh-CN"/>
              </w:rPr>
              <w:t>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highlight w:val="none"/>
                <w:lang w:val="en-US" w:eastAsia="zh-CN"/>
              </w:rPr>
              <w:t>通知</w:t>
            </w:r>
            <w:r>
              <w:rPr>
                <w:rFonts w:hint="eastAsia" w:ascii="仿宋" w:hAnsi="仿宋" w:eastAsia="仿宋" w:cs="仿宋"/>
                <w:color w:val="auto"/>
                <w:sz w:val="28"/>
                <w:szCs w:val="28"/>
                <w:highlight w:val="none"/>
              </w:rPr>
              <w:t>12小时内解决或提出明确解决方案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相关费</w:t>
            </w:r>
            <w:r>
              <w:rPr>
                <w:rFonts w:hint="eastAsia" w:ascii="仿宋" w:hAnsi="仿宋" w:eastAsia="仿宋" w:cs="仿宋"/>
                <w:color w:val="auto"/>
                <w:sz w:val="28"/>
                <w:szCs w:val="28"/>
              </w:rPr>
              <w:t>用由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承担。如</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不及时履行保修义务，</w:t>
            </w:r>
            <w:r>
              <w:rPr>
                <w:rFonts w:hint="eastAsia" w:ascii="仿宋" w:hAnsi="仿宋" w:eastAsia="仿宋" w:cs="仿宋"/>
                <w:color w:val="auto"/>
                <w:sz w:val="28"/>
                <w:szCs w:val="28"/>
                <w:lang w:val="en-US" w:eastAsia="zh-CN"/>
              </w:rPr>
              <w:t>质保期相应顺延，采购人</w:t>
            </w:r>
            <w:r>
              <w:rPr>
                <w:rFonts w:hint="eastAsia" w:ascii="仿宋" w:hAnsi="仿宋" w:eastAsia="仿宋" w:cs="仿宋"/>
                <w:color w:val="auto"/>
                <w:sz w:val="28"/>
                <w:szCs w:val="28"/>
              </w:rPr>
              <w:t>有权委托第三方进行维修，由此产生的相关费用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采购人有权在应付中标人的价款中直接</w:t>
            </w:r>
            <w:r>
              <w:rPr>
                <w:rFonts w:hint="eastAsia" w:ascii="仿宋" w:hAnsi="仿宋" w:eastAsia="仿宋" w:cs="仿宋"/>
                <w:color w:val="auto"/>
                <w:sz w:val="28"/>
                <w:szCs w:val="28"/>
              </w:rPr>
              <w:t>予以扣除。</w:t>
            </w:r>
          </w:p>
          <w:p>
            <w:pPr>
              <w:keepNext w:val="0"/>
              <w:keepLines w:val="0"/>
              <w:pageBreakBefore w:val="0"/>
              <w:widowControl w:val="0"/>
              <w:tabs>
                <w:tab w:val="left" w:pos="570"/>
              </w:tabs>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质保</w:t>
            </w:r>
            <w:r>
              <w:rPr>
                <w:rFonts w:hint="eastAsia" w:ascii="仿宋" w:hAnsi="仿宋" w:eastAsia="仿宋" w:cs="仿宋"/>
                <w:color w:val="auto"/>
                <w:sz w:val="28"/>
                <w:szCs w:val="28"/>
                <w:lang w:eastAsia="zh-CN"/>
              </w:rPr>
              <w:t>期</w:t>
            </w:r>
            <w:r>
              <w:rPr>
                <w:rFonts w:hint="eastAsia" w:ascii="仿宋" w:hAnsi="仿宋" w:eastAsia="仿宋" w:cs="仿宋"/>
                <w:color w:val="auto"/>
                <w:sz w:val="28"/>
                <w:szCs w:val="28"/>
              </w:rPr>
              <w:t>届满后，如</w:t>
            </w:r>
            <w:r>
              <w:rPr>
                <w:rFonts w:hint="eastAsia" w:ascii="仿宋" w:hAnsi="仿宋" w:eastAsia="仿宋" w:cs="仿宋"/>
                <w:color w:val="auto"/>
                <w:sz w:val="28"/>
                <w:szCs w:val="28"/>
                <w:lang w:eastAsia="zh-CN"/>
              </w:rPr>
              <w:t>窗帘、</w:t>
            </w:r>
            <w:r>
              <w:rPr>
                <w:rFonts w:hint="eastAsia" w:ascii="仿宋" w:hAnsi="仿宋" w:eastAsia="仿宋" w:cs="仿宋"/>
                <w:color w:val="auto"/>
                <w:sz w:val="28"/>
                <w:szCs w:val="28"/>
                <w:lang w:val="en-US" w:eastAsia="zh-CN"/>
              </w:rPr>
              <w:t>隔帘</w:t>
            </w:r>
            <w:r>
              <w:rPr>
                <w:rFonts w:hint="eastAsia" w:ascii="仿宋" w:hAnsi="仿宋" w:eastAsia="仿宋" w:cs="仿宋"/>
                <w:color w:val="auto"/>
                <w:sz w:val="28"/>
                <w:szCs w:val="28"/>
              </w:rPr>
              <w:t>出现问题，</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应在接到</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通知（包括电话通知）之日起</w:t>
            </w:r>
            <w:r>
              <w:rPr>
                <w:rFonts w:hint="eastAsia" w:ascii="仿宋" w:hAnsi="仿宋" w:eastAsia="仿宋" w:cs="仿宋"/>
                <w:color w:val="auto"/>
                <w:sz w:val="28"/>
                <w:szCs w:val="28"/>
                <w:u w:val="single"/>
                <w:lang w:val="en-US" w:eastAsia="zh-CN"/>
              </w:rPr>
              <w:t>3</w:t>
            </w:r>
            <w:r>
              <w:rPr>
                <w:rFonts w:hint="eastAsia" w:ascii="仿宋" w:hAnsi="仿宋" w:eastAsia="仿宋" w:cs="仿宋"/>
                <w:color w:val="auto"/>
                <w:sz w:val="28"/>
                <w:szCs w:val="28"/>
              </w:rPr>
              <w:t>内完成维修或更换，相关费用由</w:t>
            </w:r>
            <w:r>
              <w:rPr>
                <w:rFonts w:hint="eastAsia" w:ascii="仿宋" w:hAnsi="仿宋" w:eastAsia="仿宋" w:cs="仿宋"/>
                <w:color w:val="auto"/>
                <w:sz w:val="28"/>
                <w:szCs w:val="28"/>
                <w:lang w:val="en-US" w:eastAsia="zh-CN"/>
              </w:rPr>
              <w:t>采购人</w:t>
            </w:r>
            <w:r>
              <w:rPr>
                <w:rFonts w:hint="eastAsia" w:ascii="仿宋" w:hAnsi="仿宋" w:eastAsia="仿宋" w:cs="仿宋"/>
                <w:color w:val="auto"/>
                <w:sz w:val="28"/>
                <w:szCs w:val="28"/>
              </w:rPr>
              <w:t>承担。</w:t>
            </w:r>
          </w:p>
          <w:p>
            <w:pPr>
              <w:keepNext w:val="0"/>
              <w:keepLines w:val="0"/>
              <w:pageBreakBefore w:val="0"/>
              <w:widowControl w:val="0"/>
              <w:kinsoku/>
              <w:wordWrap/>
              <w:overflowPunct/>
              <w:topLinePunct w:val="0"/>
              <w:autoSpaceDE/>
              <w:autoSpaceDN/>
              <w:bidi w:val="0"/>
              <w:snapToGrid/>
              <w:spacing w:line="560" w:lineRule="exact"/>
              <w:ind w:left="0" w:leftChars="0"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5、 结算与</w:t>
            </w:r>
            <w:r>
              <w:rPr>
                <w:rFonts w:hint="eastAsia" w:ascii="仿宋" w:hAnsi="仿宋" w:eastAsia="仿宋" w:cs="仿宋"/>
                <w:b/>
                <w:color w:val="auto"/>
                <w:sz w:val="28"/>
                <w:szCs w:val="28"/>
              </w:rPr>
              <w:t>付款</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5.1</w:t>
            </w:r>
            <w:r>
              <w:rPr>
                <w:rFonts w:hint="eastAsia" w:ascii="仿宋" w:hAnsi="仿宋" w:eastAsia="仿宋" w:cs="仿宋"/>
                <w:b w:val="0"/>
                <w:bCs/>
                <w:color w:val="000000" w:themeColor="text1"/>
                <w:sz w:val="28"/>
                <w:szCs w:val="28"/>
                <w:lang w:val="en-US" w:eastAsia="zh-CN"/>
                <w14:textFill>
                  <w14:solidFill>
                    <w14:schemeClr w14:val="tx1"/>
                  </w14:solidFill>
                </w14:textFill>
              </w:rPr>
              <w:t>本</w:t>
            </w:r>
            <w:r>
              <w:rPr>
                <w:rFonts w:hint="eastAsia" w:ascii="仿宋" w:hAnsi="仿宋" w:eastAsia="仿宋" w:cs="仿宋"/>
                <w:b w:val="0"/>
                <w:bCs/>
                <w:color w:val="0000FF"/>
                <w:sz w:val="28"/>
                <w:szCs w:val="28"/>
                <w:lang w:val="en-US" w:eastAsia="zh-CN"/>
              </w:rPr>
              <w:t>合项目</w:t>
            </w:r>
            <w:r>
              <w:rPr>
                <w:rFonts w:hint="eastAsia" w:ascii="仿宋" w:hAnsi="仿宋" w:eastAsia="仿宋" w:cs="仿宋"/>
                <w:b w:val="0"/>
                <w:bCs/>
                <w:color w:val="000000" w:themeColor="text1"/>
                <w:sz w:val="28"/>
                <w:szCs w:val="28"/>
                <w:lang w:val="en-US" w:eastAsia="zh-CN"/>
                <w14:textFill>
                  <w14:solidFill>
                    <w14:schemeClr w14:val="tx1"/>
                  </w14:solidFill>
                </w14:textFill>
              </w:rPr>
              <w:t>最终结算价格=</w:t>
            </w:r>
            <w:r>
              <w:rPr>
                <w:rFonts w:hint="eastAsia" w:ascii="仿宋" w:hAnsi="仿宋" w:eastAsia="仿宋" w:cs="仿宋"/>
                <w:b w:val="0"/>
                <w:bCs/>
                <w:color w:val="0000FF"/>
                <w:sz w:val="28"/>
                <w:szCs w:val="28"/>
                <w:lang w:val="en-US" w:eastAsia="zh-CN"/>
              </w:rPr>
              <w:t>各产品价格</w:t>
            </w:r>
            <w:r>
              <w:rPr>
                <w:rFonts w:hint="eastAsia" w:ascii="仿宋" w:hAnsi="仿宋" w:eastAsia="仿宋" w:cs="仿宋"/>
                <w:b w:val="0"/>
                <w:bCs/>
                <w:color w:val="000000" w:themeColor="text1"/>
                <w:sz w:val="28"/>
                <w:szCs w:val="28"/>
                <w:lang w:val="en-US" w:eastAsia="zh-CN"/>
                <w14:textFill>
                  <w14:solidFill>
                    <w14:schemeClr w14:val="tx1"/>
                  </w14:solidFill>
                </w14:textFill>
              </w:rPr>
              <w:t>（中标</w:t>
            </w:r>
            <w:bookmarkStart w:id="11" w:name="_GoBack"/>
            <w:bookmarkEnd w:id="11"/>
            <w:r>
              <w:rPr>
                <w:rFonts w:hint="eastAsia" w:ascii="仿宋" w:hAnsi="仿宋" w:eastAsia="仿宋" w:cs="仿宋"/>
                <w:b w:val="0"/>
                <w:bCs/>
                <w:color w:val="000000" w:themeColor="text1"/>
                <w:sz w:val="28"/>
                <w:szCs w:val="28"/>
                <w:lang w:val="en-US" w:eastAsia="zh-CN"/>
                <w14:textFill>
                  <w14:solidFill>
                    <w14:schemeClr w14:val="tx1"/>
                  </w14:solidFill>
                </w14:textFill>
              </w:rPr>
              <w:t>单价×双方确认数量）总和。</w:t>
            </w:r>
            <w:r>
              <w:rPr>
                <w:rFonts w:hint="eastAsia" w:ascii="仿宋" w:hAnsi="仿宋" w:eastAsia="仿宋" w:cs="仿宋"/>
                <w:b w:val="0"/>
                <w:bCs/>
                <w:color w:val="FF0000"/>
                <w:sz w:val="28"/>
                <w:szCs w:val="28"/>
                <w:lang w:val="en-US" w:eastAsia="zh-CN"/>
              </w:rPr>
              <w:t>本合项目产品暂定数量在履行过程中可能发生变更，具体产品品类和数量以采购人书面同意的实施计划为准，中标人应严格按照实施计划制作产品，否则对于中标人擅自制作安装的产品，采购人概不予以确认结算。</w:t>
            </w:r>
          </w:p>
          <w:p>
            <w:pPr>
              <w:keepNext w:val="0"/>
              <w:keepLines w:val="0"/>
              <w:pageBreakBefore w:val="0"/>
              <w:widowControl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color w:val="auto"/>
                <w:sz w:val="28"/>
                <w:szCs w:val="28"/>
                <w:lang w:val="en-US" w:eastAsia="zh-CN"/>
              </w:rPr>
              <w:t>5.2采购人、中标人</w:t>
            </w:r>
            <w:r>
              <w:rPr>
                <w:rFonts w:hint="eastAsia" w:ascii="仿宋" w:hAnsi="仿宋" w:eastAsia="仿宋" w:cs="仿宋"/>
                <w:b w:val="0"/>
                <w:bCs/>
                <w:color w:val="000000" w:themeColor="text1"/>
                <w:sz w:val="28"/>
                <w:szCs w:val="28"/>
                <w:lang w:val="en-US" w:eastAsia="zh-CN"/>
                <w14:textFill>
                  <w14:solidFill>
                    <w14:schemeClr w14:val="tx1"/>
                  </w14:solidFill>
                </w14:textFill>
              </w:rPr>
              <w:t>在</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总体验收合格并交付给</w:t>
            </w:r>
            <w:r>
              <w:rPr>
                <w:rFonts w:hint="eastAsia" w:ascii="仿宋" w:hAnsi="仿宋" w:eastAsia="仿宋" w:cs="仿宋"/>
                <w:color w:val="auto"/>
                <w:sz w:val="28"/>
                <w:szCs w:val="28"/>
                <w:lang w:val="en-US" w:eastAsia="zh-CN"/>
              </w:rPr>
              <w:t>采购人</w:t>
            </w:r>
            <w:r>
              <w:rPr>
                <w:rFonts w:hint="eastAsia" w:ascii="仿宋" w:hAnsi="仿宋" w:eastAsia="仿宋" w:cs="仿宋"/>
                <w:b w:val="0"/>
                <w:bCs/>
                <w:color w:val="000000" w:themeColor="text1"/>
                <w:sz w:val="28"/>
                <w:szCs w:val="28"/>
                <w:lang w:val="en-US" w:eastAsia="zh-CN"/>
                <w14:textFill>
                  <w14:solidFill>
                    <w14:schemeClr w14:val="tx1"/>
                  </w14:solidFill>
                </w14:textFill>
              </w:rPr>
              <w:t>使用之日起7日内，根据</w:t>
            </w:r>
            <w:r>
              <w:rPr>
                <w:rFonts w:hint="eastAsia" w:ascii="仿宋" w:hAnsi="仿宋" w:eastAsia="仿宋" w:cs="仿宋"/>
                <w:color w:val="auto"/>
                <w:sz w:val="28"/>
                <w:szCs w:val="28"/>
                <w:lang w:val="en-US" w:eastAsia="zh-CN"/>
              </w:rPr>
              <w:t>采购人</w:t>
            </w:r>
            <w:r>
              <w:rPr>
                <w:rFonts w:hint="eastAsia" w:ascii="仿宋" w:hAnsi="仿宋" w:eastAsia="仿宋" w:cs="仿宋"/>
                <w:b w:val="0"/>
                <w:bCs/>
                <w:color w:val="000000" w:themeColor="text1"/>
                <w:sz w:val="28"/>
                <w:szCs w:val="28"/>
                <w:lang w:val="en-US" w:eastAsia="zh-CN"/>
                <w14:textFill>
                  <w14:solidFill>
                    <w14:schemeClr w14:val="tx1"/>
                  </w14:solidFill>
                </w14:textFill>
              </w:rPr>
              <w:t>书面同意的项目实施计划、</w:t>
            </w:r>
            <w:r>
              <w:rPr>
                <w:rFonts w:hint="eastAsia" w:ascii="仿宋" w:hAnsi="仿宋" w:eastAsia="仿宋" w:cs="仿宋"/>
                <w:color w:val="auto"/>
                <w:sz w:val="28"/>
                <w:szCs w:val="28"/>
                <w:lang w:val="en-US" w:eastAsia="zh-CN"/>
              </w:rPr>
              <w:t>中标人</w:t>
            </w:r>
            <w:r>
              <w:rPr>
                <w:rFonts w:hint="eastAsia" w:ascii="仿宋" w:hAnsi="仿宋" w:eastAsia="仿宋" w:cs="仿宋"/>
                <w:b w:val="0"/>
                <w:bCs/>
                <w:color w:val="000000" w:themeColor="text1"/>
                <w:sz w:val="28"/>
                <w:szCs w:val="28"/>
                <w:lang w:val="en-US" w:eastAsia="zh-CN"/>
                <w14:textFill>
                  <w14:solidFill>
                    <w14:schemeClr w14:val="tx1"/>
                  </w14:solidFill>
                </w14:textFill>
              </w:rPr>
              <w:t>送货单、收货单、验收合格凭证等相关材料确认</w:t>
            </w:r>
            <w:r>
              <w:rPr>
                <w:rFonts w:hint="eastAsia" w:ascii="仿宋" w:hAnsi="仿宋" w:eastAsia="仿宋" w:cs="仿宋"/>
                <w:b w:val="0"/>
                <w:bCs/>
                <w:color w:val="0000FF"/>
                <w:sz w:val="28"/>
                <w:szCs w:val="28"/>
                <w:lang w:val="en-US" w:eastAsia="zh-CN"/>
              </w:rPr>
              <w:t>结算数量</w:t>
            </w:r>
            <w:r>
              <w:rPr>
                <w:rFonts w:hint="eastAsia" w:ascii="仿宋" w:hAnsi="仿宋" w:eastAsia="仿宋" w:cs="仿宋"/>
                <w:b w:val="0"/>
                <w:bCs/>
                <w:color w:val="000000" w:themeColor="text1"/>
                <w:sz w:val="28"/>
                <w:szCs w:val="28"/>
                <w:lang w:val="en-US" w:eastAsia="zh-CN"/>
                <w14:textFill>
                  <w14:solidFill>
                    <w14:schemeClr w14:val="tx1"/>
                  </w14:solidFill>
                </w14:textFill>
              </w:rPr>
              <w:t>，进行据实结算。</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color w:val="auto"/>
                <w:sz w:val="28"/>
                <w:szCs w:val="28"/>
                <w:lang w:val="en-US" w:eastAsia="zh-CN"/>
              </w:rPr>
              <w:t>5.3</w:t>
            </w:r>
            <w:r>
              <w:rPr>
                <w:rFonts w:hint="eastAsia" w:ascii="仿宋" w:hAnsi="仿宋" w:eastAsia="仿宋" w:cs="仿宋"/>
                <w:b w:val="0"/>
                <w:bCs/>
                <w:color w:val="000000" w:themeColor="text1"/>
                <w:sz w:val="28"/>
                <w:szCs w:val="28"/>
                <w:lang w:val="en-US" w:eastAsia="zh-CN"/>
                <w14:textFill>
                  <w14:solidFill>
                    <w14:schemeClr w14:val="tx1"/>
                  </w14:solidFill>
                </w14:textFill>
              </w:rPr>
              <w:t>在本项目约定的所有产品完成安装调试并经</w:t>
            </w:r>
            <w:r>
              <w:rPr>
                <w:rFonts w:hint="eastAsia" w:ascii="仿宋" w:hAnsi="仿宋" w:eastAsia="仿宋" w:cs="仿宋"/>
                <w:color w:val="auto"/>
                <w:sz w:val="28"/>
                <w:szCs w:val="28"/>
                <w:lang w:val="en-US" w:eastAsia="zh-CN"/>
              </w:rPr>
              <w:t>采购人</w:t>
            </w:r>
            <w:r>
              <w:rPr>
                <w:rFonts w:hint="eastAsia" w:ascii="仿宋" w:hAnsi="仿宋" w:eastAsia="仿宋" w:cs="仿宋"/>
                <w:b w:val="0"/>
                <w:bCs/>
                <w:color w:val="000000" w:themeColor="text1"/>
                <w:sz w:val="28"/>
                <w:szCs w:val="28"/>
                <w:lang w:val="en-US" w:eastAsia="zh-CN"/>
                <w14:textFill>
                  <w14:solidFill>
                    <w14:schemeClr w14:val="tx1"/>
                  </w14:solidFill>
                </w14:textFill>
              </w:rPr>
              <w:t>确认总体验收合格确认之日起60日内，</w:t>
            </w:r>
            <w:r>
              <w:rPr>
                <w:rFonts w:hint="eastAsia" w:ascii="仿宋" w:hAnsi="仿宋" w:eastAsia="仿宋" w:cs="仿宋"/>
                <w:color w:val="auto"/>
                <w:sz w:val="28"/>
                <w:szCs w:val="28"/>
                <w:lang w:val="en-US" w:eastAsia="zh-CN"/>
              </w:rPr>
              <w:t>采购人</w:t>
            </w:r>
            <w:r>
              <w:rPr>
                <w:rFonts w:hint="eastAsia" w:ascii="仿宋" w:hAnsi="仿宋" w:eastAsia="仿宋" w:cs="仿宋"/>
                <w:b w:val="0"/>
                <w:bCs/>
                <w:color w:val="000000" w:themeColor="text1"/>
                <w:sz w:val="28"/>
                <w:szCs w:val="28"/>
                <w:lang w:val="en-US" w:eastAsia="zh-CN"/>
                <w14:textFill>
                  <w14:solidFill>
                    <w14:schemeClr w14:val="tx1"/>
                  </w14:solidFill>
                </w14:textFill>
              </w:rPr>
              <w:t>向</w:t>
            </w:r>
            <w:r>
              <w:rPr>
                <w:rFonts w:hint="eastAsia" w:ascii="仿宋" w:hAnsi="仿宋" w:eastAsia="仿宋" w:cs="仿宋"/>
                <w:color w:val="auto"/>
                <w:sz w:val="28"/>
                <w:szCs w:val="28"/>
                <w:lang w:val="en-US" w:eastAsia="zh-CN"/>
              </w:rPr>
              <w:t>中标人</w:t>
            </w:r>
            <w:r>
              <w:rPr>
                <w:rFonts w:hint="eastAsia" w:ascii="仿宋" w:hAnsi="仿宋" w:eastAsia="仿宋" w:cs="仿宋"/>
                <w:b w:val="0"/>
                <w:bCs/>
                <w:color w:val="000000" w:themeColor="text1"/>
                <w:sz w:val="28"/>
                <w:szCs w:val="28"/>
                <w:lang w:val="en-US" w:eastAsia="zh-CN"/>
                <w14:textFill>
                  <w14:solidFill>
                    <w14:schemeClr w14:val="tx1"/>
                  </w14:solidFill>
                </w14:textFill>
              </w:rPr>
              <w:t>支付结算总价款的90%；余款10%，</w:t>
            </w:r>
            <w:r>
              <w:rPr>
                <w:rFonts w:hint="eastAsia" w:ascii="仿宋" w:hAnsi="仿宋" w:eastAsia="仿宋" w:cs="仿宋"/>
                <w:color w:val="auto"/>
                <w:sz w:val="28"/>
                <w:szCs w:val="28"/>
                <w:lang w:val="en-US" w:eastAsia="zh-CN"/>
              </w:rPr>
              <w:t>采购人</w:t>
            </w:r>
            <w:r>
              <w:rPr>
                <w:rFonts w:hint="eastAsia" w:ascii="仿宋" w:hAnsi="仿宋" w:eastAsia="仿宋" w:cs="仿宋"/>
                <w:b w:val="0"/>
                <w:bCs/>
                <w:color w:val="000000" w:themeColor="text1"/>
                <w:sz w:val="28"/>
                <w:szCs w:val="28"/>
                <w:lang w:val="en-US" w:eastAsia="zh-CN"/>
                <w14:textFill>
                  <w14:solidFill>
                    <w14:schemeClr w14:val="tx1"/>
                  </w14:solidFill>
                </w14:textFill>
              </w:rPr>
              <w:t>在总体验收合格满一年且确认</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无质量问题后30日内，无息支付给</w:t>
            </w:r>
            <w:r>
              <w:rPr>
                <w:rFonts w:hint="eastAsia" w:ascii="仿宋" w:hAnsi="仿宋" w:eastAsia="仿宋" w:cs="仿宋"/>
                <w:color w:val="auto"/>
                <w:sz w:val="28"/>
                <w:szCs w:val="28"/>
                <w:lang w:val="en-US" w:eastAsia="zh-CN"/>
              </w:rPr>
              <w:t>中标人</w:t>
            </w:r>
            <w:r>
              <w:rPr>
                <w:rFonts w:hint="eastAsia" w:ascii="仿宋" w:hAnsi="仿宋" w:eastAsia="仿宋" w:cs="仿宋"/>
                <w:b w:val="0"/>
                <w:bCs/>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napToGrid/>
              <w:spacing w:line="560" w:lineRule="exact"/>
              <w:ind w:left="0" w:leftChars="0"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仿宋" w:hAnsi="仿宋" w:eastAsia="仿宋" w:cs="仿宋"/>
                <w:color w:val="auto"/>
                <w:sz w:val="28"/>
                <w:szCs w:val="28"/>
                <w:lang w:val="en-US" w:eastAsia="zh-CN"/>
              </w:rPr>
              <w:t>5.4中标人应在采购人每次付款前，向采购人</w:t>
            </w:r>
            <w:r>
              <w:rPr>
                <w:rFonts w:hint="eastAsia" w:ascii="仿宋" w:hAnsi="仿宋" w:eastAsia="仿宋" w:cs="仿宋"/>
                <w:color w:val="auto"/>
                <w:sz w:val="28"/>
                <w:szCs w:val="28"/>
              </w:rPr>
              <w:t>提供以</w:t>
            </w:r>
            <w:r>
              <w:rPr>
                <w:rFonts w:hint="eastAsia" w:ascii="仿宋" w:hAnsi="仿宋" w:eastAsia="仿宋" w:cs="仿宋"/>
                <w:color w:val="auto"/>
                <w:sz w:val="28"/>
                <w:szCs w:val="28"/>
                <w:lang w:val="en-US" w:eastAsia="zh-CN"/>
              </w:rPr>
              <w:t>自己</w:t>
            </w:r>
            <w:r>
              <w:rPr>
                <w:rFonts w:hint="eastAsia" w:ascii="仿宋" w:hAnsi="仿宋" w:eastAsia="仿宋" w:cs="仿宋"/>
                <w:color w:val="auto"/>
                <w:sz w:val="28"/>
                <w:szCs w:val="28"/>
              </w:rPr>
              <w:t>名义开具</w:t>
            </w:r>
            <w:r>
              <w:rPr>
                <w:rFonts w:hint="eastAsia" w:ascii="仿宋" w:hAnsi="仿宋" w:eastAsia="仿宋" w:cs="仿宋"/>
                <w:color w:val="auto"/>
                <w:sz w:val="28"/>
                <w:szCs w:val="28"/>
                <w:lang w:val="en-US" w:eastAsia="zh-CN"/>
              </w:rPr>
              <w:t>对应金额</w:t>
            </w:r>
            <w:r>
              <w:rPr>
                <w:rFonts w:hint="eastAsia" w:ascii="仿宋" w:hAnsi="仿宋" w:eastAsia="仿宋" w:cs="仿宋"/>
                <w:color w:val="auto"/>
                <w:sz w:val="28"/>
                <w:szCs w:val="28"/>
              </w:rPr>
              <w:t>的增值税普通发票</w:t>
            </w:r>
            <w:r>
              <w:rPr>
                <w:rFonts w:hint="eastAsia" w:ascii="仿宋" w:hAnsi="仿宋" w:eastAsia="仿宋" w:cs="仿宋"/>
                <w:color w:val="auto"/>
                <w:sz w:val="28"/>
                <w:szCs w:val="28"/>
                <w:lang w:val="en-US" w:eastAsia="zh-CN"/>
              </w:rPr>
              <w:t>；如中标人未提供发票，采购人有权顺延付款期限。</w:t>
            </w: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rPr>
          <w:color w:val="auto"/>
        </w:rPr>
      </w:pPr>
    </w:p>
    <w:p>
      <w:pPr>
        <w:pStyle w:val="16"/>
        <w:rPr>
          <w:color w:val="auto"/>
        </w:rPr>
      </w:pPr>
    </w:p>
    <w:p>
      <w:pPr>
        <w:pStyle w:val="16"/>
        <w:widowControl w:val="0"/>
        <w:numPr>
          <w:ilvl w:val="0"/>
          <w:numId w:val="0"/>
        </w:numPr>
        <w:jc w:val="both"/>
        <w:rPr>
          <w:color w:val="auto"/>
          <w:sz w:val="28"/>
          <w:szCs w:val="28"/>
        </w:rPr>
      </w:pPr>
    </w:p>
    <w:p>
      <w:pPr>
        <w:pStyle w:val="16"/>
        <w:widowControl w:val="0"/>
        <w:numPr>
          <w:ilvl w:val="0"/>
          <w:numId w:val="0"/>
        </w:numPr>
        <w:jc w:val="both"/>
        <w:rPr>
          <w:color w:val="auto"/>
          <w:sz w:val="28"/>
          <w:szCs w:val="28"/>
        </w:rPr>
      </w:pPr>
    </w:p>
    <w:p>
      <w:pPr>
        <w:pStyle w:val="2"/>
        <w:numPr>
          <w:ilvl w:val="0"/>
          <w:numId w:val="3"/>
        </w:numPr>
        <w:spacing w:line="240" w:lineRule="auto"/>
        <w:ind w:firstLine="2409" w:firstLineChars="800"/>
        <w:jc w:val="both"/>
        <w:rPr>
          <w:rFonts w:hint="eastAsia" w:ascii="宋体" w:hAnsi="宋体" w:cs="宋体"/>
          <w:color w:val="auto"/>
          <w:sz w:val="30"/>
          <w:szCs w:val="30"/>
        </w:rPr>
      </w:pPr>
      <w:bookmarkStart w:id="8"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8"/>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rPr>
          <w:rFonts w:hint="eastAsia" w:ascii="宋体" w:hAnsi="宋体" w:cs="宋体"/>
          <w:b/>
          <w:color w:val="auto"/>
          <w:sz w:val="28"/>
          <w:szCs w:val="28"/>
        </w:rPr>
      </w:pPr>
      <w:r>
        <w:rPr>
          <w:rFonts w:hint="eastAsia" w:ascii="宋体" w:hAnsi="宋体" w:cs="宋体"/>
          <w:b/>
          <w:color w:val="auto"/>
          <w:sz w:val="28"/>
          <w:szCs w:val="28"/>
        </w:rPr>
        <w:br w:type="page"/>
      </w: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9" w:name="_Toc486424819"/>
      <w:bookmarkStart w:id="10" w:name="_Toc476514128"/>
    </w:p>
    <w:p>
      <w:pPr>
        <w:pStyle w:val="16"/>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9"/>
    <w:bookmarkEnd w:id="10"/>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4"/>
      </w:pPr>
    </w:p>
    <w:p>
      <w:pPr>
        <w:pStyle w:val="2"/>
        <w:keepNext w:val="0"/>
        <w:keepLines w:val="0"/>
        <w:pageBreakBefore w:val="0"/>
        <w:widowControl w:val="0"/>
        <w:kinsoku/>
        <w:wordWrap/>
        <w:overflowPunct/>
        <w:topLinePunct w:val="0"/>
        <w:bidi w:val="0"/>
        <w:snapToGrid/>
        <w:spacing w:before="0" w:beforeLines="0" w:after="0" w:afterLines="0" w:line="480" w:lineRule="exact"/>
        <w:ind w:left="0" w:leftChars="0"/>
        <w:jc w:val="center"/>
        <w:textAlignment w:val="auto"/>
        <w:rPr>
          <w:rFonts w:hint="default" w:ascii="仿宋" w:hAnsi="仿宋" w:eastAsia="仿宋" w:cs="仿宋"/>
          <w:color w:val="000000" w:themeColor="text1"/>
          <w:sz w:val="48"/>
          <w:szCs w:val="48"/>
          <w:lang w:val="en-US" w:eastAsia="zh-CN"/>
          <w14:textFill>
            <w14:solidFill>
              <w14:schemeClr w14:val="tx1"/>
            </w14:solidFill>
          </w14:textFill>
        </w:rPr>
      </w:pPr>
      <w:r>
        <w:rPr>
          <w:rFonts w:hint="eastAsia" w:ascii="仿宋" w:hAnsi="仿宋" w:eastAsia="仿宋" w:cs="仿宋"/>
          <w:b w:val="0"/>
          <w:color w:val="000000" w:themeColor="text1"/>
          <w:kern w:val="2"/>
          <w:sz w:val="32"/>
          <w:szCs w:val="32"/>
          <w:lang w:val="en-US" w:eastAsia="zh-CN" w:bidi="ar-SA"/>
          <w14:textFill>
            <w14:solidFill>
              <w14:schemeClr w14:val="tx1"/>
            </w14:solidFill>
          </w14:textFill>
        </w:rPr>
        <w:t xml:space="preserve">                               </w:t>
      </w:r>
      <w:r>
        <w:rPr>
          <w:rFonts w:hint="eastAsia" w:ascii="仿宋" w:hAnsi="仿宋" w:eastAsia="仿宋" w:cs="仿宋"/>
          <w:b w:val="0"/>
          <w:color w:val="FF0000"/>
          <w:kern w:val="2"/>
          <w:sz w:val="28"/>
          <w:szCs w:val="28"/>
          <w:lang w:val="en-US" w:eastAsia="zh-CN" w:bidi="ar-SA"/>
        </w:rPr>
        <w:t>合同编号：</w:t>
      </w:r>
    </w:p>
    <w:p>
      <w:pPr>
        <w:pStyle w:val="2"/>
        <w:keepNext w:val="0"/>
        <w:keepLines w:val="0"/>
        <w:pageBreakBefore w:val="0"/>
        <w:widowControl w:val="0"/>
        <w:kinsoku/>
        <w:wordWrap/>
        <w:overflowPunct/>
        <w:topLinePunct w:val="0"/>
        <w:bidi w:val="0"/>
        <w:snapToGrid/>
        <w:spacing w:before="0" w:beforeLines="0" w:after="0" w:afterLines="0" w:line="480" w:lineRule="exact"/>
        <w:ind w:left="0" w:leftChars="0"/>
        <w:jc w:val="center"/>
        <w:textAlignment w:val="auto"/>
        <w:rPr>
          <w:rFonts w:hint="eastAsia" w:ascii="仿宋" w:hAnsi="仿宋" w:eastAsia="仿宋" w:cs="仿宋"/>
          <w:color w:val="000000" w:themeColor="text1"/>
          <w:sz w:val="48"/>
          <w:szCs w:val="48"/>
          <w:lang w:val="en-US" w:eastAsia="zh-CN"/>
          <w14:textFill>
            <w14:solidFill>
              <w14:schemeClr w14:val="tx1"/>
            </w14:solidFill>
          </w14:textFill>
        </w:rPr>
      </w:pPr>
      <w:r>
        <w:rPr>
          <w:rFonts w:hint="eastAsia" w:ascii="仿宋" w:hAnsi="仿宋" w:eastAsia="仿宋" w:cs="仿宋"/>
          <w:color w:val="000000" w:themeColor="text1"/>
          <w:sz w:val="48"/>
          <w:szCs w:val="48"/>
          <w:lang w:val="en-US" w:eastAsia="zh-CN"/>
          <w14:textFill>
            <w14:solidFill>
              <w14:schemeClr w14:val="tx1"/>
            </w14:solidFill>
          </w14:textFill>
        </w:rPr>
        <w:t>门急诊综合楼和医技住院综合楼</w:t>
      </w:r>
    </w:p>
    <w:p>
      <w:pPr>
        <w:pStyle w:val="2"/>
        <w:keepNext w:val="0"/>
        <w:keepLines w:val="0"/>
        <w:pageBreakBefore w:val="0"/>
        <w:widowControl w:val="0"/>
        <w:kinsoku/>
        <w:wordWrap/>
        <w:overflowPunct/>
        <w:topLinePunct w:val="0"/>
        <w:bidi w:val="0"/>
        <w:snapToGrid/>
        <w:spacing w:before="0" w:beforeLines="0" w:after="0" w:afterLines="0" w:line="480" w:lineRule="exact"/>
        <w:ind w:left="0" w:leftChars="0"/>
        <w:jc w:val="center"/>
        <w:textAlignment w:val="auto"/>
        <w:rPr>
          <w:rFonts w:hint="eastAsia" w:ascii="仿宋" w:hAnsi="仿宋" w:eastAsia="仿宋" w:cs="仿宋"/>
          <w:color w:val="000000" w:themeColor="text1"/>
          <w:sz w:val="48"/>
          <w:szCs w:val="48"/>
          <w14:textFill>
            <w14:solidFill>
              <w14:schemeClr w14:val="tx1"/>
            </w14:solidFill>
          </w14:textFill>
        </w:rPr>
      </w:pPr>
      <w:r>
        <w:rPr>
          <w:rFonts w:hint="eastAsia" w:ascii="仿宋" w:hAnsi="仿宋" w:eastAsia="仿宋" w:cs="仿宋"/>
          <w:color w:val="000000" w:themeColor="text1"/>
          <w:sz w:val="48"/>
          <w:szCs w:val="48"/>
          <w:lang w:val="en-US" w:eastAsia="zh-CN"/>
          <w14:textFill>
            <w14:solidFill>
              <w14:schemeClr w14:val="tx1"/>
            </w14:solidFill>
          </w14:textFill>
        </w:rPr>
        <w:t>窗帘采购</w:t>
      </w:r>
      <w:r>
        <w:rPr>
          <w:rFonts w:hint="eastAsia" w:ascii="仿宋" w:hAnsi="仿宋" w:eastAsia="仿宋" w:cs="仿宋"/>
          <w:color w:val="000000" w:themeColor="text1"/>
          <w:sz w:val="48"/>
          <w:szCs w:val="48"/>
          <w14:textFill>
            <w14:solidFill>
              <w14:schemeClr w14:val="tx1"/>
            </w14:solidFill>
          </w14:textFill>
        </w:rPr>
        <w:t>合同</w:t>
      </w: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b/>
          <w:bCs/>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甲方：</w:t>
      </w:r>
      <w:r>
        <w:rPr>
          <w:rFonts w:hint="eastAsia" w:ascii="仿宋" w:hAnsi="仿宋" w:eastAsia="仿宋" w:cs="仿宋"/>
          <w:color w:val="000000" w:themeColor="text1"/>
          <w:sz w:val="28"/>
          <w:szCs w:val="28"/>
          <w14:textFill>
            <w14:solidFill>
              <w14:schemeClr w14:val="tx1"/>
            </w14:solidFill>
          </w14:textFill>
        </w:rPr>
        <w:t xml:space="preserve">娄底市中心医院 </w:t>
      </w:r>
    </w:p>
    <w:p>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统一社会信用代码：12431300447162073W</w:t>
      </w: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乙方：</w:t>
      </w:r>
    </w:p>
    <w:p>
      <w:pPr>
        <w:pStyle w:val="11"/>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480" w:lineRule="exact"/>
        <w:ind w:left="0" w:leftChars="0" w:firstLine="560" w:firstLineChars="20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FF"/>
          <w:sz w:val="28"/>
          <w:szCs w:val="28"/>
          <w:lang w:val="en-US" w:eastAsia="zh-CN"/>
        </w:rPr>
        <w:t>甲方通过</w:t>
      </w:r>
      <w:r>
        <w:rPr>
          <w:rFonts w:hint="eastAsia" w:ascii="仿宋" w:hAnsi="仿宋" w:eastAsia="仿宋" w:cs="仿宋"/>
          <w:b w:val="0"/>
          <w:bCs/>
          <w:color w:val="0000FF"/>
          <w:sz w:val="28"/>
          <w:szCs w:val="28"/>
          <w:u w:val="single"/>
          <w:lang w:val="en-US" w:eastAsia="zh-CN"/>
        </w:rPr>
        <w:t>医院公开挂网</w:t>
      </w:r>
      <w:r>
        <w:rPr>
          <w:rFonts w:hint="eastAsia" w:ascii="仿宋" w:hAnsi="仿宋" w:eastAsia="仿宋" w:cs="仿宋"/>
          <w:b w:val="0"/>
          <w:bCs/>
          <w:color w:val="0000FF"/>
          <w:sz w:val="28"/>
          <w:szCs w:val="28"/>
          <w:u w:val="none"/>
          <w:lang w:val="en-US" w:eastAsia="zh-CN"/>
        </w:rPr>
        <w:t>采购</w:t>
      </w:r>
      <w:r>
        <w:rPr>
          <w:rFonts w:hint="eastAsia" w:ascii="仿宋" w:hAnsi="仿宋" w:eastAsia="仿宋" w:cs="仿宋"/>
          <w:b w:val="0"/>
          <w:bCs/>
          <w:color w:val="0000FF"/>
          <w:sz w:val="28"/>
          <w:szCs w:val="28"/>
          <w:u w:val="single"/>
          <w:lang w:val="en-US" w:eastAsia="zh-CN"/>
        </w:rPr>
        <w:t>门急诊综合楼和医技住院综合楼窗帘</w:t>
      </w:r>
      <w:r>
        <w:rPr>
          <w:rFonts w:hint="eastAsia" w:ascii="仿宋" w:hAnsi="仿宋" w:eastAsia="仿宋" w:cs="仿宋"/>
          <w:b w:val="0"/>
          <w:bCs/>
          <w:color w:val="0000FF"/>
          <w:sz w:val="28"/>
          <w:szCs w:val="28"/>
          <w:lang w:val="en-US" w:eastAsia="zh-CN"/>
        </w:rPr>
        <w:t>，乙方为成交供应商。</w:t>
      </w:r>
      <w:r>
        <w:rPr>
          <w:rFonts w:hint="eastAsia" w:ascii="仿宋" w:hAnsi="仿宋" w:eastAsia="仿宋" w:cs="仿宋"/>
          <w:b w:val="0"/>
          <w:bCs/>
          <w:color w:val="000000" w:themeColor="text1"/>
          <w:sz w:val="28"/>
          <w:szCs w:val="28"/>
          <w14:textFill>
            <w14:solidFill>
              <w14:schemeClr w14:val="tx1"/>
            </w14:solidFill>
          </w14:textFill>
        </w:rPr>
        <w:t>根据《中华人民共和国民法典》及其他有关</w:t>
      </w:r>
      <w:r>
        <w:rPr>
          <w:rFonts w:hint="eastAsia" w:ascii="仿宋" w:hAnsi="仿宋" w:eastAsia="仿宋" w:cs="仿宋"/>
          <w:b w:val="0"/>
          <w:bCs/>
          <w:color w:val="000000" w:themeColor="text1"/>
          <w:sz w:val="28"/>
          <w:szCs w:val="28"/>
          <w:lang w:eastAsia="zh-CN"/>
          <w14:textFill>
            <w14:solidFill>
              <w14:schemeClr w14:val="tx1"/>
            </w14:solidFill>
          </w14:textFill>
        </w:rPr>
        <w:t>法律法规</w:t>
      </w:r>
      <w:r>
        <w:rPr>
          <w:rFonts w:hint="eastAsia" w:ascii="仿宋" w:hAnsi="仿宋" w:eastAsia="仿宋" w:cs="仿宋"/>
          <w:b w:val="0"/>
          <w:bCs/>
          <w:color w:val="000000" w:themeColor="text1"/>
          <w:sz w:val="28"/>
          <w:szCs w:val="28"/>
          <w14:textFill>
            <w14:solidFill>
              <w14:schemeClr w14:val="tx1"/>
            </w14:solidFill>
          </w14:textFill>
        </w:rPr>
        <w:t>，</w:t>
      </w:r>
      <w:r>
        <w:rPr>
          <w:rFonts w:hint="eastAsia" w:ascii="仿宋" w:hAnsi="仿宋" w:eastAsia="仿宋" w:cs="仿宋"/>
          <w:b w:val="0"/>
          <w:bCs/>
          <w:color w:val="000000" w:themeColor="text1"/>
          <w:sz w:val="28"/>
          <w:szCs w:val="28"/>
          <w:lang w:val="en-US" w:eastAsia="zh-CN"/>
          <w14:textFill>
            <w14:solidFill>
              <w14:schemeClr w14:val="tx1"/>
            </w14:solidFill>
          </w14:textFill>
        </w:rPr>
        <w:t>甲、乙双方</w:t>
      </w:r>
      <w:r>
        <w:rPr>
          <w:rFonts w:hint="eastAsia" w:ascii="仿宋" w:hAnsi="仿宋" w:eastAsia="仿宋" w:cs="仿宋"/>
          <w:b w:val="0"/>
          <w:bCs/>
          <w:color w:val="000000" w:themeColor="text1"/>
          <w:sz w:val="28"/>
          <w:szCs w:val="28"/>
          <w14:textFill>
            <w14:solidFill>
              <w14:schemeClr w14:val="tx1"/>
            </w14:solidFill>
          </w14:textFill>
        </w:rPr>
        <w:t>遵循平等、自愿、公平和诚信的原则，就</w:t>
      </w:r>
      <w:r>
        <w:rPr>
          <w:rFonts w:hint="eastAsia" w:ascii="仿宋" w:hAnsi="仿宋" w:eastAsia="仿宋" w:cs="仿宋"/>
          <w:b w:val="0"/>
          <w:bCs/>
          <w:color w:val="0000FF"/>
          <w:sz w:val="28"/>
          <w:szCs w:val="28"/>
          <w:lang w:val="en-US" w:eastAsia="zh-CN"/>
        </w:rPr>
        <w:t>采购</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门急诊综合楼和医技住院综合楼窗帘</w:t>
      </w:r>
      <w:r>
        <w:rPr>
          <w:rFonts w:hint="eastAsia" w:ascii="仿宋" w:hAnsi="仿宋" w:eastAsia="仿宋" w:cs="仿宋"/>
          <w:b w:val="0"/>
          <w:bCs/>
          <w:color w:val="000000" w:themeColor="text1"/>
          <w:sz w:val="28"/>
          <w:szCs w:val="28"/>
          <w:lang w:val="en-US" w:eastAsia="zh-CN"/>
          <w14:textFill>
            <w14:solidFill>
              <w14:schemeClr w14:val="tx1"/>
            </w14:solidFill>
          </w14:textFill>
        </w:rPr>
        <w:t>相关</w:t>
      </w:r>
      <w:r>
        <w:rPr>
          <w:rFonts w:hint="eastAsia" w:ascii="仿宋" w:hAnsi="仿宋" w:eastAsia="仿宋" w:cs="仿宋"/>
          <w:b w:val="0"/>
          <w:bCs/>
          <w:color w:val="000000" w:themeColor="text1"/>
          <w:sz w:val="28"/>
          <w:szCs w:val="28"/>
          <w14:textFill>
            <w14:solidFill>
              <w14:schemeClr w14:val="tx1"/>
            </w14:solidFill>
          </w14:textFill>
        </w:rPr>
        <w:t>事项</w:t>
      </w:r>
      <w:r>
        <w:rPr>
          <w:rFonts w:hint="eastAsia" w:ascii="仿宋" w:hAnsi="仿宋" w:eastAsia="仿宋" w:cs="仿宋"/>
          <w:b w:val="0"/>
          <w:bCs/>
          <w:color w:val="000000" w:themeColor="text1"/>
          <w:sz w:val="28"/>
          <w:szCs w:val="28"/>
          <w:lang w:val="en-US" w:eastAsia="zh-CN"/>
          <w14:textFill>
            <w14:solidFill>
              <w14:schemeClr w14:val="tx1"/>
            </w14:solidFill>
          </w14:textFill>
        </w:rPr>
        <w:t>充分</w:t>
      </w:r>
      <w:r>
        <w:rPr>
          <w:rFonts w:hint="eastAsia" w:ascii="仿宋" w:hAnsi="仿宋" w:eastAsia="仿宋" w:cs="仿宋"/>
          <w:b w:val="0"/>
          <w:bCs/>
          <w:color w:val="000000" w:themeColor="text1"/>
          <w:sz w:val="28"/>
          <w:szCs w:val="28"/>
          <w14:textFill>
            <w14:solidFill>
              <w14:schemeClr w14:val="tx1"/>
            </w14:solidFill>
          </w14:textFill>
        </w:rPr>
        <w:t>协商</w:t>
      </w:r>
      <w:r>
        <w:rPr>
          <w:rFonts w:hint="eastAsia" w:ascii="仿宋" w:hAnsi="仿宋" w:eastAsia="仿宋" w:cs="仿宋"/>
          <w:b w:val="0"/>
          <w:bCs/>
          <w:color w:val="000000" w:themeColor="text1"/>
          <w:sz w:val="28"/>
          <w:szCs w:val="28"/>
          <w:lang w:val="en-US" w:eastAsia="zh-CN"/>
          <w14:textFill>
            <w14:solidFill>
              <w14:schemeClr w14:val="tx1"/>
            </w14:solidFill>
          </w14:textFill>
        </w:rPr>
        <w:t>一致</w:t>
      </w:r>
      <w:r>
        <w:rPr>
          <w:rFonts w:hint="eastAsia" w:ascii="仿宋" w:hAnsi="仿宋" w:eastAsia="仿宋" w:cs="仿宋"/>
          <w:b w:val="0"/>
          <w:bCs/>
          <w:color w:val="000000" w:themeColor="text1"/>
          <w:sz w:val="28"/>
          <w:szCs w:val="28"/>
          <w:lang w:eastAsia="zh-CN"/>
          <w14:textFill>
            <w14:solidFill>
              <w14:schemeClr w14:val="tx1"/>
            </w14:solidFill>
          </w14:textFill>
        </w:rPr>
        <w:t>，</w:t>
      </w:r>
      <w:r>
        <w:rPr>
          <w:rFonts w:hint="eastAsia" w:ascii="仿宋" w:hAnsi="仿宋" w:eastAsia="仿宋" w:cs="仿宋"/>
          <w:b w:val="0"/>
          <w:bCs/>
          <w:color w:val="000000" w:themeColor="text1"/>
          <w:sz w:val="28"/>
          <w:szCs w:val="28"/>
          <w:lang w:val="en-US" w:eastAsia="zh-CN"/>
          <w14:textFill>
            <w14:solidFill>
              <w14:schemeClr w14:val="tx1"/>
            </w14:solidFill>
          </w14:textFill>
        </w:rPr>
        <w:t>达成以下合同条款，以资共同遵守：</w:t>
      </w:r>
    </w:p>
    <w:p>
      <w:pPr>
        <w:keepNext w:val="0"/>
        <w:keepLines w:val="0"/>
        <w:pageBreakBefore w:val="0"/>
        <w:widowControl w:val="0"/>
        <w:numPr>
          <w:ilvl w:val="0"/>
          <w:numId w:val="0"/>
        </w:numPr>
        <w:kinsoku/>
        <w:wordWrap/>
        <w:overflowPunct/>
        <w:topLinePunct w:val="0"/>
        <w:bidi w:val="0"/>
        <w:snapToGrid/>
        <w:spacing w:line="480" w:lineRule="exact"/>
        <w:ind w:left="0" w:leftChars="0" w:firstLine="450" w:firstLineChars="160"/>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kern w:val="2"/>
          <w:sz w:val="28"/>
          <w:szCs w:val="28"/>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14:textFill>
            <w14:solidFill>
              <w14:schemeClr w14:val="tx1"/>
            </w14:solidFill>
          </w14:textFill>
        </w:rPr>
        <w:t>产品名称、</w:t>
      </w:r>
      <w:r>
        <w:rPr>
          <w:rFonts w:hint="eastAsia" w:ascii="仿宋" w:hAnsi="仿宋" w:eastAsia="仿宋" w:cs="仿宋"/>
          <w:b/>
          <w:bCs/>
          <w:color w:val="000000" w:themeColor="text1"/>
          <w:sz w:val="28"/>
          <w:szCs w:val="28"/>
          <w:lang w:val="en-US" w:eastAsia="zh-CN"/>
          <w14:textFill>
            <w14:solidFill>
              <w14:schemeClr w14:val="tx1"/>
            </w14:solidFill>
          </w14:textFill>
        </w:rPr>
        <w:t>规格参数</w:t>
      </w:r>
      <w:r>
        <w:rPr>
          <w:rFonts w:hint="eastAsia" w:ascii="仿宋" w:hAnsi="仿宋" w:eastAsia="仿宋" w:cs="仿宋"/>
          <w:b/>
          <w:bCs/>
          <w:color w:val="000000" w:themeColor="text1"/>
          <w:sz w:val="28"/>
          <w:szCs w:val="28"/>
          <w14:textFill>
            <w14:solidFill>
              <w14:schemeClr w14:val="tx1"/>
            </w14:solidFill>
          </w14:textFill>
        </w:rPr>
        <w:t>、</w:t>
      </w:r>
      <w:r>
        <w:rPr>
          <w:rFonts w:hint="eastAsia" w:ascii="仿宋" w:hAnsi="仿宋" w:eastAsia="仿宋" w:cs="仿宋"/>
          <w:b/>
          <w:bCs/>
          <w:color w:val="000000" w:themeColor="text1"/>
          <w:sz w:val="28"/>
          <w:szCs w:val="28"/>
          <w:lang w:val="en-US" w:eastAsia="zh-CN"/>
          <w14:textFill>
            <w14:solidFill>
              <w14:schemeClr w14:val="tx1"/>
            </w14:solidFill>
          </w14:textFill>
        </w:rPr>
        <w:t>性能要求、</w:t>
      </w:r>
      <w:r>
        <w:rPr>
          <w:rFonts w:hint="eastAsia" w:ascii="仿宋" w:hAnsi="仿宋" w:eastAsia="仿宋" w:cs="仿宋"/>
          <w:b/>
          <w:bCs/>
          <w:color w:val="FF0000"/>
          <w:sz w:val="28"/>
          <w:szCs w:val="28"/>
          <w:lang w:val="en-US" w:eastAsia="zh-CN"/>
        </w:rPr>
        <w:t>暂定</w:t>
      </w:r>
      <w:r>
        <w:rPr>
          <w:rFonts w:hint="eastAsia" w:ascii="仿宋" w:hAnsi="仿宋" w:eastAsia="仿宋" w:cs="仿宋"/>
          <w:b/>
          <w:bCs/>
          <w:color w:val="000000" w:themeColor="text1"/>
          <w:sz w:val="28"/>
          <w:szCs w:val="28"/>
          <w:lang w:val="en-US" w:eastAsia="zh-CN"/>
          <w14:textFill>
            <w14:solidFill>
              <w14:schemeClr w14:val="tx1"/>
            </w14:solidFill>
          </w14:textFill>
        </w:rPr>
        <w:t>数</w:t>
      </w:r>
      <w:r>
        <w:rPr>
          <w:rFonts w:hint="eastAsia" w:ascii="仿宋" w:hAnsi="仿宋" w:eastAsia="仿宋" w:cs="仿宋"/>
          <w:b/>
          <w:bCs/>
          <w:color w:val="000000" w:themeColor="text1"/>
          <w:sz w:val="28"/>
          <w:szCs w:val="28"/>
          <w14:textFill>
            <w14:solidFill>
              <w14:schemeClr w14:val="tx1"/>
            </w14:solidFill>
          </w14:textFill>
        </w:rPr>
        <w:t>量</w:t>
      </w:r>
      <w:r>
        <w:rPr>
          <w:rFonts w:hint="eastAsia" w:ascii="仿宋" w:hAnsi="仿宋" w:eastAsia="仿宋" w:cs="仿宋"/>
          <w:b/>
          <w:bCs/>
          <w:color w:val="000000" w:themeColor="text1"/>
          <w:sz w:val="28"/>
          <w:szCs w:val="28"/>
          <w:lang w:eastAsia="zh-CN"/>
          <w14:textFill>
            <w14:solidFill>
              <w14:schemeClr w14:val="tx1"/>
            </w14:solidFill>
          </w14:textFill>
        </w:rPr>
        <w:t>、</w:t>
      </w:r>
      <w:r>
        <w:rPr>
          <w:rFonts w:hint="eastAsia" w:ascii="仿宋" w:hAnsi="仿宋" w:eastAsia="仿宋" w:cs="仿宋"/>
          <w:b/>
          <w:bCs/>
          <w:color w:val="000000" w:themeColor="text1"/>
          <w:sz w:val="28"/>
          <w:szCs w:val="28"/>
          <w:lang w:val="en-US" w:eastAsia="zh-CN"/>
          <w14:textFill>
            <w14:solidFill>
              <w14:schemeClr w14:val="tx1"/>
            </w14:solidFill>
          </w14:textFill>
        </w:rPr>
        <w:t>价格等</w:t>
      </w:r>
    </w:p>
    <w:p>
      <w:pPr>
        <w:keepNext w:val="0"/>
        <w:keepLines w:val="0"/>
        <w:pageBreakBefore w:val="0"/>
        <w:widowControl w:val="0"/>
        <w:numPr>
          <w:ilvl w:val="0"/>
          <w:numId w:val="0"/>
        </w:numPr>
        <w:kinsoku/>
        <w:wordWrap/>
        <w:overflowPunct/>
        <w:topLinePunct w:val="0"/>
        <w:bidi w:val="0"/>
        <w:snapToGrid/>
        <w:spacing w:line="480" w:lineRule="exact"/>
        <w:ind w:leftChars="160"/>
        <w:textAlignment w:val="auto"/>
        <w:rPr>
          <w:rFonts w:hint="default"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 xml:space="preserve">1.1  </w:t>
      </w:r>
      <w:r>
        <w:rPr>
          <w:rFonts w:hint="eastAsia" w:ascii="仿宋" w:hAnsi="仿宋" w:eastAsia="仿宋" w:cs="仿宋"/>
          <w:b/>
          <w:bCs/>
          <w:color w:val="000000" w:themeColor="text1"/>
          <w:sz w:val="28"/>
          <w:szCs w:val="28"/>
          <w14:textFill>
            <w14:solidFill>
              <w14:schemeClr w14:val="tx1"/>
            </w14:solidFill>
          </w14:textFill>
        </w:rPr>
        <w:t>产品名称、</w:t>
      </w:r>
      <w:r>
        <w:rPr>
          <w:rFonts w:hint="eastAsia" w:ascii="仿宋" w:hAnsi="仿宋" w:eastAsia="仿宋" w:cs="仿宋"/>
          <w:b/>
          <w:bCs/>
          <w:color w:val="000000" w:themeColor="text1"/>
          <w:sz w:val="28"/>
          <w:szCs w:val="28"/>
          <w:lang w:val="en-US" w:eastAsia="zh-CN"/>
          <w14:textFill>
            <w14:solidFill>
              <w14:schemeClr w14:val="tx1"/>
            </w14:solidFill>
          </w14:textFill>
        </w:rPr>
        <w:t>规格参数</w:t>
      </w:r>
      <w:r>
        <w:rPr>
          <w:rFonts w:hint="eastAsia" w:ascii="仿宋" w:hAnsi="仿宋" w:eastAsia="仿宋" w:cs="仿宋"/>
          <w:b/>
          <w:bCs/>
          <w:color w:val="000000" w:themeColor="text1"/>
          <w:sz w:val="28"/>
          <w:szCs w:val="28"/>
          <w14:textFill>
            <w14:solidFill>
              <w14:schemeClr w14:val="tx1"/>
            </w14:solidFill>
          </w14:textFill>
        </w:rPr>
        <w:t>、</w:t>
      </w:r>
      <w:r>
        <w:rPr>
          <w:rFonts w:hint="eastAsia" w:ascii="仿宋" w:hAnsi="仿宋" w:eastAsia="仿宋" w:cs="仿宋"/>
          <w:b/>
          <w:bCs/>
          <w:color w:val="000000" w:themeColor="text1"/>
          <w:sz w:val="28"/>
          <w:szCs w:val="28"/>
          <w:lang w:val="en-US" w:eastAsia="zh-CN"/>
          <w14:textFill>
            <w14:solidFill>
              <w14:schemeClr w14:val="tx1"/>
            </w14:solidFill>
          </w14:textFill>
        </w:rPr>
        <w:t>性能要求、</w:t>
      </w:r>
      <w:r>
        <w:rPr>
          <w:rFonts w:hint="eastAsia" w:ascii="仿宋" w:hAnsi="仿宋" w:eastAsia="仿宋" w:cs="仿宋"/>
          <w:b/>
          <w:bCs/>
          <w:color w:val="FF0000"/>
          <w:sz w:val="28"/>
          <w:szCs w:val="28"/>
          <w:lang w:val="en-US" w:eastAsia="zh-CN"/>
        </w:rPr>
        <w:t>暂定</w:t>
      </w:r>
      <w:r>
        <w:rPr>
          <w:rFonts w:hint="eastAsia" w:ascii="仿宋" w:hAnsi="仿宋" w:eastAsia="仿宋" w:cs="仿宋"/>
          <w:b/>
          <w:bCs/>
          <w:color w:val="000000" w:themeColor="text1"/>
          <w:sz w:val="28"/>
          <w:szCs w:val="28"/>
          <w:lang w:val="en-US" w:eastAsia="zh-CN"/>
          <w14:textFill>
            <w14:solidFill>
              <w14:schemeClr w14:val="tx1"/>
            </w14:solidFill>
          </w14:textFill>
        </w:rPr>
        <w:t>数</w:t>
      </w:r>
      <w:r>
        <w:rPr>
          <w:rFonts w:hint="eastAsia" w:ascii="仿宋" w:hAnsi="仿宋" w:eastAsia="仿宋" w:cs="仿宋"/>
          <w:b/>
          <w:bCs/>
          <w:color w:val="000000" w:themeColor="text1"/>
          <w:sz w:val="28"/>
          <w:szCs w:val="28"/>
          <w14:textFill>
            <w14:solidFill>
              <w14:schemeClr w14:val="tx1"/>
            </w14:solidFill>
          </w14:textFill>
        </w:rPr>
        <w:t>量</w:t>
      </w:r>
      <w:r>
        <w:rPr>
          <w:rFonts w:hint="eastAsia" w:ascii="仿宋" w:hAnsi="仿宋" w:eastAsia="仿宋" w:cs="仿宋"/>
          <w:b/>
          <w:bCs/>
          <w:color w:val="000000" w:themeColor="text1"/>
          <w:sz w:val="28"/>
          <w:szCs w:val="28"/>
          <w:lang w:eastAsia="zh-CN"/>
          <w14:textFill>
            <w14:solidFill>
              <w14:schemeClr w14:val="tx1"/>
            </w14:solidFill>
          </w14:textFill>
        </w:rPr>
        <w:t>、</w:t>
      </w:r>
      <w:r>
        <w:rPr>
          <w:rFonts w:hint="eastAsia" w:ascii="仿宋" w:hAnsi="仿宋" w:eastAsia="仿宋" w:cs="仿宋"/>
          <w:b/>
          <w:bCs/>
          <w:color w:val="000000" w:themeColor="text1"/>
          <w:sz w:val="28"/>
          <w:szCs w:val="28"/>
          <w:lang w:val="en-US" w:eastAsia="zh-CN"/>
          <w14:textFill>
            <w14:solidFill>
              <w14:schemeClr w14:val="tx1"/>
            </w14:solidFill>
          </w14:textFill>
        </w:rPr>
        <w:t>单价</w:t>
      </w:r>
    </w:p>
    <w:tbl>
      <w:tblPr>
        <w:tblStyle w:val="12"/>
        <w:tblW w:w="9255"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5"/>
        <w:gridCol w:w="1395"/>
        <w:gridCol w:w="4395"/>
        <w:gridCol w:w="1365"/>
        <w:gridCol w:w="870"/>
        <w:gridCol w:w="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名称</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规格参数、性能要求</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FF0000"/>
                <w:kern w:val="0"/>
                <w:sz w:val="21"/>
                <w:szCs w:val="21"/>
                <w:u w:val="none"/>
                <w:lang w:val="en-US" w:eastAsia="zh-CN" w:bidi="ar"/>
              </w:rPr>
              <w:t>暂定</w:t>
            </w:r>
            <w:r>
              <w:rPr>
                <w:rFonts w:hint="eastAsia" w:ascii="仿宋" w:hAnsi="仿宋" w:eastAsia="仿宋" w:cs="仿宋"/>
                <w:b/>
                <w:bCs/>
                <w:i w:val="0"/>
                <w:iCs w:val="0"/>
                <w:color w:val="000000"/>
                <w:kern w:val="0"/>
                <w:sz w:val="21"/>
                <w:szCs w:val="21"/>
                <w:u w:val="none"/>
                <w:lang w:val="en-US" w:eastAsia="zh-CN" w:bidi="ar"/>
              </w:rPr>
              <w:t>数量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1"/>
                <w:szCs w:val="21"/>
                <w:u w:val="none"/>
                <w:lang w:val="en-US"/>
              </w:rPr>
            </w:pPr>
            <w:r>
              <w:rPr>
                <w:rFonts w:hint="eastAsia" w:ascii="仿宋" w:hAnsi="仿宋" w:eastAsia="仿宋" w:cs="仿宋"/>
                <w:b/>
                <w:bCs/>
                <w:i w:val="0"/>
                <w:iCs w:val="0"/>
                <w:color w:val="000000"/>
                <w:kern w:val="0"/>
                <w:sz w:val="21"/>
                <w:szCs w:val="21"/>
                <w:u w:val="none"/>
                <w:lang w:val="en-US" w:eastAsia="zh-CN" w:bidi="ar"/>
              </w:rPr>
              <w:t>单价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6"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罗马杆</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1、材质：白色加厚铝合金艺术罗马杆，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2、厚度≥1.4mm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3、直径≥2.5mm；</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4、韦氏硬度≥10HW，</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5、抗拉强度≥200N/mm2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4"/>
                <w:szCs w:val="24"/>
                <w:u w:val="none"/>
                <w:lang w:val="en-US" w:eastAsia="zh-CN" w:bidi="ar"/>
              </w:rPr>
              <w:t>3202.86</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窗帘布</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1、材质：麻料，中灰色 ，窗帘布中内嵌有黑丝遮光材料。</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2、经密（根/in）128，纬密（根/in）68，</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3、甲醛含量：≤300mg/kg，pH值：4.0～9.0，无异味；可萃取铅含量≤1.0；可萃取铬含量≤2.0；</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4、耐洗牢度：变色≥4；沾色≥3.4；耐光色牢度5级；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5、缩水度：≤1.5%；</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6、防紫外线性能：UPF值&gt;40；T(UVA)AV&lt;5%；遮光率≥90%；防水≥CmH20；</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7、防尘：KN90；</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8、隔音：30dB - 40dB</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9、防火等级：B1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10、制作褶皱比例：1:1.8；</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11、成窗帘门幅（高）：2.8米</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4"/>
                <w:szCs w:val="24"/>
                <w:u w:val="none"/>
                <w:lang w:val="en-US" w:eastAsia="zh-CN" w:bidi="ar"/>
              </w:rPr>
              <w:t>6681.4</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窗布条</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1、材质：100%聚酯纤维；</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2、甲醛含量≤300mg/kg，</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3、pH值： 4～9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4"/>
                <w:szCs w:val="24"/>
                <w:u w:val="none"/>
                <w:lang w:val="en-US" w:eastAsia="zh-CN" w:bidi="ar"/>
              </w:rPr>
              <w:t>5796.74</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挂圈</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1、材质：纳米艺术圈子，PP原料，</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2、耐磨静音；</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3、1米配6个挂圈。</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4"/>
                <w:szCs w:val="24"/>
                <w:u w:val="none"/>
                <w:lang w:val="en-US" w:eastAsia="zh-CN" w:bidi="ar"/>
              </w:rPr>
              <w:t>35020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隔帘布（含接高）</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1、颜色：米黄色；</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2、材质：针织面料，加厚高精密聚酯纤维；100%涤纶（聚酯纤维）；耐酸汗渍色牢度：变色≥3级、展沾色≥3级；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3、耐碱汗渍色牢度：变色≥3级、展沾色≥3级；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4、耐水色牢度：变色≥3级、展沾色≥3级；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5、耐摩擦色牢度：变色≥3级、展沾色≥3级；</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6、甲醛含量：≤300mg/kg；</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7、pH值：4～9；</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8、可分解致癌芬香胺染料（mg/kg）：禁用</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9、异味：无；</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10、防火等级：B1</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11、制作褶皱比例：1:1.7。</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12、隔帘门幅（高）：3.2米</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4"/>
                <w:szCs w:val="24"/>
                <w:u w:val="none"/>
                <w:lang w:val="en-US" w:eastAsia="zh-CN" w:bidi="ar"/>
              </w:rPr>
              <w:t>1947.6</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8"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隔帘布条</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1、材质：100%聚酯纤维；</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2、甲醛含量≤300mg/kg，</w:t>
            </w:r>
          </w:p>
          <w:p>
            <w:pPr>
              <w:keepNext w:val="0"/>
              <w:keepLines w:val="0"/>
              <w:pageBreakBefore w:val="0"/>
              <w:widowControl/>
              <w:kinsoku/>
              <w:wordWrap/>
              <w:overflowPunct/>
              <w:topLinePunct w:val="0"/>
              <w:autoSpaceDE/>
              <w:autoSpaceDN/>
              <w:bidi w:val="0"/>
              <w:adjustRightInd/>
              <w:snapToGrid/>
              <w:spacing w:line="240" w:lineRule="auto"/>
              <w:jc w:val="left"/>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3、pH值： 4～9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4"/>
                <w:szCs w:val="24"/>
                <w:u w:val="none"/>
                <w:lang w:val="en-US" w:eastAsia="zh-CN" w:bidi="ar"/>
              </w:rPr>
              <w:t>1768</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挂钩</w:t>
            </w:r>
          </w:p>
        </w:tc>
        <w:tc>
          <w:tcPr>
            <w:tcW w:w="4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材质：铁质喷漆挂钩，1米4个</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4"/>
                <w:szCs w:val="24"/>
                <w:u w:val="none"/>
                <w:lang w:val="en-US" w:eastAsia="zh-CN" w:bidi="ar"/>
              </w:rPr>
              <w:t>6248</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个</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000000"/>
                <w:sz w:val="21"/>
                <w:szCs w:val="21"/>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92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8"/>
                <w:szCs w:val="28"/>
                <w:u w:val="none"/>
                <w:lang w:val="en-US" w:eastAsia="zh-CN"/>
              </w:rPr>
              <w:t>合同暂定价格为人民币</w:t>
            </w:r>
            <w:r>
              <w:rPr>
                <w:rFonts w:hint="eastAsia" w:ascii="仿宋" w:hAnsi="仿宋" w:eastAsia="仿宋" w:cs="仿宋"/>
                <w:i w:val="0"/>
                <w:iCs w:val="0"/>
                <w:color w:val="000000"/>
                <w:sz w:val="28"/>
                <w:szCs w:val="28"/>
                <w:u w:val="single"/>
                <w:lang w:val="en-US" w:eastAsia="zh-CN"/>
              </w:rPr>
              <w:t xml:space="preserve">             </w:t>
            </w:r>
            <w:r>
              <w:rPr>
                <w:rFonts w:hint="eastAsia" w:ascii="仿宋" w:hAnsi="仿宋" w:eastAsia="仿宋" w:cs="仿宋"/>
                <w:i w:val="0"/>
                <w:iCs w:val="0"/>
                <w:color w:val="000000"/>
                <w:sz w:val="28"/>
                <w:szCs w:val="28"/>
                <w:u w:val="none"/>
                <w:lang w:val="en-US" w:eastAsia="zh-CN"/>
              </w:rPr>
              <w:t>元           小写：</w:t>
            </w:r>
            <w:r>
              <w:rPr>
                <w:rFonts w:hint="eastAsia" w:ascii="仿宋" w:hAnsi="仿宋" w:eastAsia="仿宋" w:cs="仿宋"/>
                <w:i w:val="0"/>
                <w:iCs w:val="0"/>
                <w:color w:val="000000"/>
                <w:sz w:val="28"/>
                <w:szCs w:val="28"/>
                <w:u w:val="single"/>
                <w:lang w:val="en-US" w:eastAsia="zh-CN"/>
              </w:rPr>
              <w:t xml:space="preserve">      </w:t>
            </w:r>
            <w:r>
              <w:rPr>
                <w:rFonts w:hint="eastAsia" w:ascii="仿宋" w:hAnsi="仿宋" w:eastAsia="仿宋" w:cs="仿宋"/>
                <w:i w:val="0"/>
                <w:iCs w:val="0"/>
                <w:color w:val="000000"/>
                <w:sz w:val="28"/>
                <w:szCs w:val="28"/>
                <w:u w:val="none"/>
                <w:lang w:val="en-US" w:eastAsia="zh-CN"/>
              </w:rPr>
              <w:t>元</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1.2 本</w:t>
      </w:r>
      <w:r>
        <w:rPr>
          <w:rFonts w:hint="eastAsia" w:ascii="仿宋" w:hAnsi="仿宋" w:eastAsia="仿宋" w:cs="仿宋"/>
          <w:b w:val="0"/>
          <w:bCs/>
          <w:color w:val="0000FF"/>
          <w:sz w:val="28"/>
          <w:szCs w:val="28"/>
          <w:lang w:val="en-US" w:eastAsia="zh-CN"/>
        </w:rPr>
        <w:t>合同</w:t>
      </w:r>
      <w:r>
        <w:rPr>
          <w:rFonts w:hint="eastAsia" w:ascii="仿宋" w:hAnsi="仿宋" w:eastAsia="仿宋" w:cs="仿宋"/>
          <w:b w:val="0"/>
          <w:bCs/>
          <w:color w:val="000000" w:themeColor="text1"/>
          <w:sz w:val="28"/>
          <w:szCs w:val="28"/>
          <w:lang w:val="en-US" w:eastAsia="zh-CN"/>
          <w14:textFill>
            <w14:solidFill>
              <w14:schemeClr w14:val="tx1"/>
            </w14:solidFill>
          </w14:textFill>
        </w:rPr>
        <w:t>最终结算价格=</w:t>
      </w:r>
      <w:r>
        <w:rPr>
          <w:rFonts w:hint="eastAsia" w:ascii="仿宋" w:hAnsi="仿宋" w:eastAsia="仿宋" w:cs="仿宋"/>
          <w:b w:val="0"/>
          <w:bCs/>
          <w:color w:val="0000FF"/>
          <w:sz w:val="28"/>
          <w:szCs w:val="28"/>
          <w:lang w:val="en-US" w:eastAsia="zh-CN"/>
        </w:rPr>
        <w:t>各产品价格</w:t>
      </w:r>
      <w:r>
        <w:rPr>
          <w:rFonts w:hint="eastAsia" w:ascii="仿宋" w:hAnsi="仿宋" w:eastAsia="仿宋" w:cs="仿宋"/>
          <w:b w:val="0"/>
          <w:bCs/>
          <w:color w:val="000000" w:themeColor="text1"/>
          <w:sz w:val="28"/>
          <w:szCs w:val="28"/>
          <w:lang w:val="en-US" w:eastAsia="zh-CN"/>
          <w14:textFill>
            <w14:solidFill>
              <w14:schemeClr w14:val="tx1"/>
            </w14:solidFill>
          </w14:textFill>
        </w:rPr>
        <w:t>（单价×双方确认数量）总和。</w:t>
      </w:r>
      <w:r>
        <w:rPr>
          <w:rFonts w:hint="eastAsia" w:ascii="仿宋" w:hAnsi="仿宋" w:eastAsia="仿宋" w:cs="仿宋"/>
          <w:b w:val="0"/>
          <w:bCs/>
          <w:color w:val="FF0000"/>
          <w:sz w:val="28"/>
          <w:szCs w:val="28"/>
          <w:lang w:val="en-US" w:eastAsia="zh-CN"/>
        </w:rPr>
        <w:t>本合同产品暂定数量在履行过程中可能发生变更，具体产品品类和数量以甲方书面同意的实施计划为准，乙方应严格按照实施计划制作产品，否则对于乙方擅自制作安装的产品，甲方概不予以确认结算。</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1.3本合同约定单价为固定单价，已经包含窗帘、隔帘设计费、材料费、安装费、人工工资、运输装卸费、搬运费、安装调试所需要的耗材费、税费、售后服务费等所有费用。在本合同履行过程中，</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单价不因材料、人工等市场价格波动作任何调整，也不再计取其他任何费用。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第二条 </w:t>
      </w:r>
      <w:r>
        <w:rPr>
          <w:rFonts w:hint="eastAsia" w:ascii="仿宋" w:hAnsi="仿宋" w:eastAsia="仿宋" w:cs="仿宋"/>
          <w:b/>
          <w:bCs w:val="0"/>
          <w:color w:val="000000" w:themeColor="text1"/>
          <w:sz w:val="28"/>
          <w:szCs w:val="28"/>
          <w14:textFill>
            <w14:solidFill>
              <w14:schemeClr w14:val="tx1"/>
            </w14:solidFill>
          </w14:textFill>
        </w:rPr>
        <w:t>运输</w:t>
      </w:r>
      <w:r>
        <w:rPr>
          <w:rFonts w:hint="eastAsia" w:ascii="仿宋" w:hAnsi="仿宋" w:eastAsia="仿宋" w:cs="仿宋"/>
          <w:b/>
          <w:bCs w:val="0"/>
          <w:color w:val="000000" w:themeColor="text1"/>
          <w:sz w:val="28"/>
          <w:szCs w:val="28"/>
          <w:lang w:val="en-US" w:eastAsia="zh-CN"/>
          <w14:textFill>
            <w14:solidFill>
              <w14:schemeClr w14:val="tx1"/>
            </w14:solidFill>
          </w14:textFill>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FF"/>
          <w:sz w:val="28"/>
          <w:szCs w:val="28"/>
          <w:lang w:val="en-US" w:eastAsia="zh-CN"/>
        </w:rPr>
        <w:t>产品</w:t>
      </w:r>
      <w:r>
        <w:rPr>
          <w:rFonts w:hint="eastAsia" w:ascii="仿宋" w:hAnsi="仿宋" w:eastAsia="仿宋" w:cs="仿宋"/>
          <w:color w:val="000000" w:themeColor="text1"/>
          <w:sz w:val="28"/>
          <w:szCs w:val="28"/>
          <w14:textFill>
            <w14:solidFill>
              <w14:schemeClr w14:val="tx1"/>
            </w14:solidFill>
          </w14:textFill>
        </w:rPr>
        <w:t>的包装应适合长途运输，要求防湿、防潮、防锈、防震、耐粗暴装卸和搬运。</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第三条 </w:t>
      </w:r>
      <w:r>
        <w:rPr>
          <w:rFonts w:hint="eastAsia" w:ascii="仿宋" w:hAnsi="仿宋" w:eastAsia="仿宋" w:cs="仿宋"/>
          <w:b/>
          <w:bCs w:val="0"/>
          <w:color w:val="000000" w:themeColor="text1"/>
          <w:sz w:val="28"/>
          <w:szCs w:val="28"/>
          <w:lang w:val="en-US" w:eastAsia="zh-CN"/>
          <w14:textFill>
            <w14:solidFill>
              <w14:schemeClr w14:val="tx1"/>
            </w14:solidFill>
          </w14:textFill>
        </w:rPr>
        <w:t>质量标准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达到国家合格产品标准。</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第四条 合同期限</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4.1合同期限为30天，自甲方通知乙方进场之日起至制作安装总体验收合格并交付给甲方使用之日止。</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4.2如因甲方变更设计、不可抗力等因素，经甲方书面确认，工期可顺延。</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第五条 验收</w:t>
      </w:r>
      <w:r>
        <w:rPr>
          <w:rFonts w:hint="eastAsia" w:ascii="仿宋" w:hAnsi="仿宋" w:eastAsia="仿宋" w:cs="仿宋"/>
          <w:b w:val="0"/>
          <w:bCs/>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5.1材料验收：乙方</w:t>
      </w:r>
      <w:r>
        <w:rPr>
          <w:rFonts w:hint="eastAsia" w:ascii="仿宋" w:hAnsi="仿宋" w:eastAsia="仿宋" w:cs="仿宋"/>
          <w:b w:val="0"/>
          <w:bCs/>
          <w:color w:val="FF0000"/>
          <w:sz w:val="28"/>
          <w:szCs w:val="28"/>
          <w:lang w:val="en-US" w:eastAsia="zh-CN"/>
        </w:rPr>
        <w:t>按甲方书面同意的实施计划的具体品类和数量，</w:t>
      </w:r>
      <w:r>
        <w:rPr>
          <w:rFonts w:hint="eastAsia" w:ascii="仿宋" w:hAnsi="仿宋" w:eastAsia="仿宋" w:cs="仿宋"/>
          <w:b w:val="0"/>
          <w:bCs/>
          <w:color w:val="000000" w:themeColor="text1"/>
          <w:sz w:val="28"/>
          <w:szCs w:val="28"/>
          <w:lang w:val="en-US" w:eastAsia="zh-CN"/>
          <w14:textFill>
            <w14:solidFill>
              <w14:schemeClr w14:val="tx1"/>
            </w14:solidFill>
          </w14:textFill>
        </w:rPr>
        <w:t>将窗帘材料、成品、半成品等运至甲方所在地，通知甲方组织有关人员对材料、成品、半成品等进行验收，甲方接到乙方通知之日起</w:t>
      </w:r>
      <w:r>
        <w:rPr>
          <w:rFonts w:hint="eastAsia" w:ascii="仿宋" w:hAnsi="仿宋" w:eastAsia="仿宋" w:cs="仿宋"/>
          <w:b w:val="0"/>
          <w:bCs/>
          <w:color w:val="FF0000"/>
          <w:sz w:val="28"/>
          <w:szCs w:val="28"/>
          <w:u w:val="single"/>
          <w:lang w:val="en-US" w:eastAsia="zh-CN"/>
        </w:rPr>
        <w:t xml:space="preserve"> 5 </w:t>
      </w:r>
      <w:r>
        <w:rPr>
          <w:rFonts w:hint="eastAsia" w:ascii="仿宋" w:hAnsi="仿宋" w:eastAsia="仿宋" w:cs="仿宋"/>
          <w:b w:val="0"/>
          <w:bCs/>
          <w:color w:val="000000" w:themeColor="text1"/>
          <w:sz w:val="28"/>
          <w:szCs w:val="28"/>
          <w:lang w:val="en-US" w:eastAsia="zh-CN"/>
          <w14:textFill>
            <w14:solidFill>
              <w14:schemeClr w14:val="tx1"/>
            </w14:solidFill>
          </w14:textFill>
        </w:rPr>
        <w:t>日内应组织验收，经甲方验收合格后，乙方方可进行现场制作、安装。如经甲方验收不合格，乙方应</w:t>
      </w:r>
      <w:r>
        <w:rPr>
          <w:rFonts w:hint="eastAsia" w:ascii="仿宋" w:hAnsi="仿宋" w:eastAsia="仿宋" w:cs="仿宋"/>
          <w:b w:val="0"/>
          <w:bCs/>
          <w:color w:val="0000FF"/>
          <w:sz w:val="28"/>
          <w:szCs w:val="28"/>
          <w:lang w:val="en-US" w:eastAsia="zh-CN"/>
        </w:rPr>
        <w:t>在5日内</w:t>
      </w:r>
      <w:r>
        <w:rPr>
          <w:rFonts w:hint="eastAsia" w:ascii="仿宋" w:hAnsi="仿宋" w:eastAsia="仿宋" w:cs="仿宋"/>
          <w:b w:val="0"/>
          <w:bCs/>
          <w:color w:val="000000" w:themeColor="text1"/>
          <w:sz w:val="28"/>
          <w:szCs w:val="28"/>
          <w:lang w:val="en-US" w:eastAsia="zh-CN"/>
          <w14:textFill>
            <w14:solidFill>
              <w14:schemeClr w14:val="tx1"/>
            </w14:solidFill>
          </w14:textFill>
        </w:rPr>
        <w:t>无条件予以更换，由此产生的费用由乙方承担。</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5.2总体验收：乙方将本合同约定</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安装完毕时，书面申请甲方组织验收。甲方收到验收申请之日起</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5 </w:t>
      </w:r>
      <w:r>
        <w:rPr>
          <w:rFonts w:hint="eastAsia" w:ascii="仿宋" w:hAnsi="仿宋" w:eastAsia="仿宋" w:cs="仿宋"/>
          <w:b w:val="0"/>
          <w:bCs/>
          <w:color w:val="000000" w:themeColor="text1"/>
          <w:sz w:val="28"/>
          <w:szCs w:val="28"/>
          <w:lang w:val="en-US" w:eastAsia="zh-CN"/>
          <w14:textFill>
            <w14:solidFill>
              <w14:schemeClr w14:val="tx1"/>
            </w14:solidFill>
          </w14:textFill>
        </w:rPr>
        <w:t>日内，按本合同约定质量标准组织验收。经甲方验收合格，向乙方出具合格凭证；如验收不合格，乙方应在</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5</w:t>
      </w:r>
      <w:r>
        <w:rPr>
          <w:rFonts w:hint="eastAsia" w:ascii="仿宋" w:hAnsi="仿宋" w:eastAsia="仿宋" w:cs="仿宋"/>
          <w:b w:val="0"/>
          <w:bCs/>
          <w:color w:val="000000" w:themeColor="text1"/>
          <w:sz w:val="28"/>
          <w:szCs w:val="28"/>
          <w:lang w:val="en-US" w:eastAsia="zh-CN"/>
          <w14:textFill>
            <w14:solidFill>
              <w14:schemeClr w14:val="tx1"/>
            </w14:solidFill>
          </w14:textFill>
        </w:rPr>
        <w:t>日内更换、重作，更换、重作产生的费用均由乙方承担。</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第六条 质保期及售后服务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6.1质保期为一年，自总体验收合格并交付甲方使用之日起开始计算。</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6.2在质保期内，如</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出现质量问题，乙方应在接到甲方通知（包括电话通知）</w:t>
      </w:r>
      <w:r>
        <w:rPr>
          <w:rFonts w:hint="eastAsia" w:ascii="仿宋" w:hAnsi="仿宋" w:eastAsia="仿宋" w:cs="仿宋"/>
          <w:b w:val="0"/>
          <w:bCs/>
          <w:color w:val="FF0000"/>
          <w:sz w:val="28"/>
          <w:szCs w:val="28"/>
          <w:lang w:val="en-US" w:eastAsia="zh-CN"/>
        </w:rPr>
        <w:t>时起</w:t>
      </w:r>
      <w:r>
        <w:rPr>
          <w:rFonts w:hint="eastAsia" w:ascii="仿宋" w:hAnsi="仿宋" w:eastAsia="仿宋" w:cs="仿宋"/>
          <w:b w:val="0"/>
          <w:bCs/>
          <w:color w:val="000000" w:themeColor="text1"/>
          <w:sz w:val="28"/>
          <w:szCs w:val="28"/>
          <w:lang w:val="en-US" w:eastAsia="zh-CN"/>
          <w14:textFill>
            <w14:solidFill>
              <w14:schemeClr w14:val="tx1"/>
            </w14:solidFill>
          </w14:textFill>
        </w:rPr>
        <w:t>2小时内给出解决方案，8小时内到达现场完成维修或更换，重大问题或其他无法立刻解决的问题应在接到甲方通知12小时内解决或提出明确解决方案，相关费用由乙方承担。如乙方不及时履行保修义务，质保期相应顺延，甲方有权委托第三方进行维修，由此产生的相关费用，甲方有权在应付乙方的价款中直接予以扣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6.3质保期届满后，如</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出现问题，乙方应在接到甲方通知（包括电话通知）之日起</w:t>
      </w:r>
      <w:r>
        <w:rPr>
          <w:rFonts w:hint="eastAsia" w:ascii="仿宋" w:hAnsi="仿宋" w:eastAsia="仿宋" w:cs="仿宋"/>
          <w:b w:val="0"/>
          <w:bCs/>
          <w:color w:val="FF0000"/>
          <w:sz w:val="28"/>
          <w:szCs w:val="28"/>
          <w:u w:val="single"/>
          <w:lang w:val="en-US" w:eastAsia="zh-CN"/>
        </w:rPr>
        <w:t xml:space="preserve">  3日 </w:t>
      </w:r>
      <w:r>
        <w:rPr>
          <w:rFonts w:hint="eastAsia" w:ascii="仿宋" w:hAnsi="仿宋" w:eastAsia="仿宋" w:cs="仿宋"/>
          <w:b w:val="0"/>
          <w:bCs/>
          <w:color w:val="000000" w:themeColor="text1"/>
          <w:sz w:val="28"/>
          <w:szCs w:val="28"/>
          <w:lang w:val="en-US" w:eastAsia="zh-CN"/>
          <w14:textFill>
            <w14:solidFill>
              <w14:schemeClr w14:val="tx1"/>
            </w14:solidFill>
          </w14:textFill>
        </w:rPr>
        <w:t>内完成维修或更换，相关费用由甲方承担。</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6.4乙方指派</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、联系电话</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，专门负责与甲方联系售后服务事宜，如人员及联系电话发生变动，应及时通知甲方。如乙方未通知，由此产生的法律责任由乙方承担。</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第七条 其他约定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7.1乙方应派有经验的技术人员到现场安装，经调试合格直到</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正常</w:t>
      </w:r>
      <w:r>
        <w:rPr>
          <w:rFonts w:hint="eastAsia" w:ascii="仿宋" w:hAnsi="仿宋" w:eastAsia="仿宋" w:cs="仿宋"/>
          <w:b w:val="0"/>
          <w:bCs/>
          <w:color w:val="0000FF"/>
          <w:sz w:val="28"/>
          <w:szCs w:val="28"/>
          <w:lang w:val="en-US" w:eastAsia="zh-CN"/>
        </w:rPr>
        <w:t>使用</w:t>
      </w:r>
      <w:r>
        <w:rPr>
          <w:rFonts w:hint="eastAsia" w:ascii="仿宋" w:hAnsi="仿宋" w:eastAsia="仿宋" w:cs="仿宋"/>
          <w:b w:val="0"/>
          <w:bCs/>
          <w:color w:val="000000" w:themeColor="text1"/>
          <w:sz w:val="28"/>
          <w:szCs w:val="28"/>
          <w:lang w:val="en-US" w:eastAsia="zh-CN"/>
          <w14:textFill>
            <w14:solidFill>
              <w14:schemeClr w14:val="tx1"/>
            </w14:solidFill>
          </w14:textFill>
        </w:rPr>
        <w:t>，其费用由乙方负担，费用已计入本合同约定总价。</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7.2安装施工期间乙方人员的食宿由乙方负责，甲方应尽可能地为乙方提供方便。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7.3乙方在安装期间要注意成品保护，在</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安装验收合格并交付给甲方使用之前因乙方原因造成对项目现场的建筑物、构筑物、环保、绿化等破坏由乙方负责修复和赔偿。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7.4如果因乙方产品设计的原因发生的人身伤害等事故，一切责任由乙方负责。</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7.5由乙方免费提供</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安装、调试所需要的耗材。</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7.6在项目实施过程中，乙方须与甲方积极沟通协调，因沟通不及时，协调不到位造成的一切损失由乙方自行承担。</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7.7乙方应就</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的设计、制造、检验、维护和操作，对甲方2名及以上的工作人员进行现场技术培训，培训费用由乙方承担。</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7.8 乙方自行承担并向门急诊综合楼和医技住院综合楼项目总承包施工方支付配套服务费，具体比例和数额由乙方与总承包施工方自行协商决定。</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第八条 结算与付款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8.1甲、乙双方在</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总体验收合格并交付给甲方使用之日起7日内，根据甲方书面同意的项目实施计划、乙方送货单、收货单、验收合格凭证等相关材料确认</w:t>
      </w:r>
      <w:r>
        <w:rPr>
          <w:rFonts w:hint="eastAsia" w:ascii="仿宋" w:hAnsi="仿宋" w:eastAsia="仿宋" w:cs="仿宋"/>
          <w:b w:val="0"/>
          <w:bCs/>
          <w:color w:val="0000FF"/>
          <w:sz w:val="28"/>
          <w:szCs w:val="28"/>
          <w:lang w:val="en-US" w:eastAsia="zh-CN"/>
        </w:rPr>
        <w:t>结算数量</w:t>
      </w:r>
      <w:r>
        <w:rPr>
          <w:rFonts w:hint="eastAsia" w:ascii="仿宋" w:hAnsi="仿宋" w:eastAsia="仿宋" w:cs="仿宋"/>
          <w:b w:val="0"/>
          <w:bCs/>
          <w:color w:val="000000" w:themeColor="text1"/>
          <w:sz w:val="28"/>
          <w:szCs w:val="28"/>
          <w:lang w:val="en-US" w:eastAsia="zh-CN"/>
          <w14:textFill>
            <w14:solidFill>
              <w14:schemeClr w14:val="tx1"/>
            </w14:solidFill>
          </w14:textFill>
        </w:rPr>
        <w:t>，进行据实结算。</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8.2在本合同约定的所有产品完成安装调试并经甲方确认总体验收合格确认之日起60日内，甲方向乙方支付结算总价款的90%；余款10%，甲方在总体验收合格满一年且确认</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无质量问题后30日内，无息支付给乙方。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8.3乙方应在甲方每次付款前，向甲方提供以乙方名义开具的对应金额增值税普通发票；如乙方未提供发票，甲方有权顺延付款期限。</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8.4甲方通过银行转账方式向乙方支付价款，乙方指定收款账户的开户银行：</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，户名：</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，账号：</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i w:val="0"/>
          <w:iCs w:val="0"/>
          <w:color w:val="000000" w:themeColor="text1"/>
          <w:sz w:val="28"/>
          <w:szCs w:val="28"/>
          <w:lang w:val="en-US" w:eastAsia="zh-CN"/>
          <w14:textFill>
            <w14:solidFill>
              <w14:schemeClr w14:val="tx1"/>
            </w14:solidFill>
          </w14:textFill>
        </w:rPr>
      </w:pPr>
      <w:r>
        <w:rPr>
          <w:rFonts w:hint="eastAsia" w:ascii="仿宋" w:hAnsi="仿宋" w:eastAsia="仿宋" w:cs="仿宋"/>
          <w:b/>
          <w:bCs w:val="0"/>
          <w:i w:val="0"/>
          <w:iCs w:val="0"/>
          <w:color w:val="000000" w:themeColor="text1"/>
          <w:sz w:val="28"/>
          <w:szCs w:val="28"/>
          <w:lang w:val="en-US" w:eastAsia="zh-CN"/>
          <w14:textFill>
            <w14:solidFill>
              <w14:schemeClr w14:val="tx1"/>
            </w14:solidFill>
          </w14:textFill>
        </w:rPr>
        <w:t>第九条 安全责任及风险承担</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9.1</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总体验收合格并交付给甲方使用前的保管、灭失、毁损等风险责任均由乙方负责。</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9.2乙方在履行本合同过程中（包括但不限于</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的制作、运输、装卸、安装及调试等）发生的一切事故，给甲方、乙方或第三方的人身和财产造成的损失，均由乙方负责处理并承担所有费用。</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第十条 通知与送达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10.1甲乙双方同意，与本合同有关的任何文书，应以书面方式送达本合同约定的联系方式。书面形式包括手机短信、微信、书面函件、电子邮件等形式。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10.2双方确认的文书（包括未来可能发生的诉讼或仲裁活动中法院或仲裁机构的送达法律文书）送达地址：</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10.2.1甲方的文书送达地址：</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娄底市娄星区长青中街51号娄底市中心医院总务科 </w:t>
      </w:r>
      <w:r>
        <w:rPr>
          <w:rFonts w:hint="eastAsia" w:ascii="仿宋" w:hAnsi="仿宋" w:eastAsia="仿宋" w:cs="仿宋"/>
          <w:b w:val="0"/>
          <w:bCs/>
          <w:color w:val="000000" w:themeColor="text1"/>
          <w:sz w:val="28"/>
          <w:szCs w:val="28"/>
          <w:lang w:val="en-US" w:eastAsia="zh-CN"/>
          <w14:textFill>
            <w14:solidFill>
              <w14:schemeClr w14:val="tx1"/>
            </w14:solidFill>
          </w14:textFill>
        </w:rPr>
        <w:t>，收件人：</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程俊杰</w:t>
      </w:r>
      <w:r>
        <w:rPr>
          <w:rFonts w:hint="eastAsia" w:ascii="仿宋" w:hAnsi="仿宋" w:eastAsia="仿宋" w:cs="仿宋"/>
          <w:b w:val="0"/>
          <w:bCs/>
          <w:color w:val="000000" w:themeColor="text1"/>
          <w:sz w:val="28"/>
          <w:szCs w:val="28"/>
          <w:lang w:val="en-US" w:eastAsia="zh-CN"/>
          <w14:textFill>
            <w14:solidFill>
              <w14:schemeClr w14:val="tx1"/>
            </w14:solidFill>
          </w14:textFill>
        </w:rPr>
        <w:t>，联系电话：</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18873820001</w:t>
      </w:r>
      <w:r>
        <w:rPr>
          <w:rFonts w:hint="eastAsia" w:ascii="仿宋" w:hAnsi="仿宋" w:eastAsia="仿宋" w:cs="仿宋"/>
          <w:b w:val="0"/>
          <w:bCs/>
          <w:color w:val="000000" w:themeColor="text1"/>
          <w:sz w:val="28"/>
          <w:szCs w:val="28"/>
          <w:lang w:val="en-US" w:eastAsia="zh-CN"/>
          <w14:textFill>
            <w14:solidFill>
              <w14:schemeClr w14:val="tx1"/>
            </w14:solidFill>
          </w14:textFill>
        </w:rPr>
        <w:t>，电子邮箱：</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10.2.2乙方的文书送达地址：</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 xml:space="preserve"> ，收件人：</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，联系电话：</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，电子邮箱：</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10.3上述通知应被视为在下列时间送达：以快递或专人发送的，在收件人签收之日或拒收之日；以挂号邮件发出的，在发出之日起7个工作日；以电子邮件发出的，在电子邮件进入收件方电子邮箱服务器之日。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10.4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第十一条 合同解除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如乙方出现下列情形时，甲方可以单方解除合同：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11.1乙方交付的材料、成品、半成品等经验收不合格，经甲方提出</w:t>
      </w:r>
      <w:r>
        <w:rPr>
          <w:rFonts w:hint="eastAsia" w:ascii="仿宋" w:hAnsi="仿宋" w:eastAsia="仿宋" w:cs="仿宋"/>
          <w:b w:val="0"/>
          <w:bCs/>
          <w:color w:val="0000FF"/>
          <w:sz w:val="28"/>
          <w:szCs w:val="28"/>
          <w:lang w:val="en-US" w:eastAsia="zh-CN"/>
        </w:rPr>
        <w:t>后</w:t>
      </w:r>
      <w:r>
        <w:rPr>
          <w:rFonts w:hint="eastAsia" w:ascii="仿宋" w:hAnsi="仿宋" w:eastAsia="仿宋" w:cs="仿宋"/>
          <w:b w:val="0"/>
          <w:bCs/>
          <w:color w:val="0000FF"/>
          <w:sz w:val="28"/>
          <w:szCs w:val="28"/>
          <w:u w:val="single"/>
          <w:lang w:val="en-US" w:eastAsia="zh-CN"/>
        </w:rPr>
        <w:t xml:space="preserve"> 5 </w:t>
      </w:r>
      <w:r>
        <w:rPr>
          <w:rFonts w:hint="eastAsia" w:ascii="仿宋" w:hAnsi="仿宋" w:eastAsia="仿宋" w:cs="仿宋"/>
          <w:b w:val="0"/>
          <w:bCs/>
          <w:color w:val="0000FF"/>
          <w:sz w:val="28"/>
          <w:szCs w:val="28"/>
          <w:u w:val="none"/>
          <w:lang w:val="en-US" w:eastAsia="zh-CN"/>
        </w:rPr>
        <w:t>日内</w:t>
      </w:r>
      <w:r>
        <w:rPr>
          <w:rFonts w:hint="eastAsia" w:ascii="仿宋" w:hAnsi="仿宋" w:eastAsia="仿宋" w:cs="仿宋"/>
          <w:b w:val="0"/>
          <w:bCs/>
          <w:color w:val="000000" w:themeColor="text1"/>
          <w:sz w:val="28"/>
          <w:szCs w:val="28"/>
          <w:lang w:val="en-US" w:eastAsia="zh-CN"/>
          <w14:textFill>
            <w14:solidFill>
              <w14:schemeClr w14:val="tx1"/>
            </w14:solidFill>
          </w14:textFill>
        </w:rPr>
        <w:t>仍不更换、重作的；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11.2乙方未在甲方约定的时间内提供材料、成品、半成品或制作、安装，经甲方催告后</w:t>
      </w:r>
      <w:r>
        <w:rPr>
          <w:rFonts w:hint="eastAsia" w:ascii="仿宋" w:hAnsi="仿宋" w:eastAsia="仿宋" w:cs="仿宋"/>
          <w:b w:val="0"/>
          <w:bCs/>
          <w:color w:val="0000FF"/>
          <w:sz w:val="28"/>
          <w:szCs w:val="28"/>
          <w:lang w:val="en-US" w:eastAsia="zh-CN"/>
        </w:rPr>
        <w:t>后</w:t>
      </w:r>
      <w:r>
        <w:rPr>
          <w:rFonts w:hint="eastAsia" w:ascii="仿宋" w:hAnsi="仿宋" w:eastAsia="仿宋" w:cs="仿宋"/>
          <w:b w:val="0"/>
          <w:bCs/>
          <w:color w:val="0000FF"/>
          <w:sz w:val="28"/>
          <w:szCs w:val="28"/>
          <w:u w:val="single"/>
          <w:lang w:val="en-US" w:eastAsia="zh-CN"/>
        </w:rPr>
        <w:t xml:space="preserve"> 5 </w:t>
      </w:r>
      <w:r>
        <w:rPr>
          <w:rFonts w:hint="eastAsia" w:ascii="仿宋" w:hAnsi="仿宋" w:eastAsia="仿宋" w:cs="仿宋"/>
          <w:b w:val="0"/>
          <w:bCs/>
          <w:color w:val="0000FF"/>
          <w:sz w:val="28"/>
          <w:szCs w:val="28"/>
          <w:u w:val="none"/>
          <w:lang w:val="en-US" w:eastAsia="zh-CN"/>
        </w:rPr>
        <w:t>日内</w:t>
      </w:r>
      <w:r>
        <w:rPr>
          <w:rFonts w:hint="eastAsia" w:ascii="仿宋" w:hAnsi="仿宋" w:eastAsia="仿宋" w:cs="仿宋"/>
          <w:b w:val="0"/>
          <w:bCs/>
          <w:color w:val="000000" w:themeColor="text1"/>
          <w:sz w:val="28"/>
          <w:szCs w:val="28"/>
          <w:lang w:val="en-US" w:eastAsia="zh-CN"/>
          <w14:textFill>
            <w14:solidFill>
              <w14:schemeClr w14:val="tx1"/>
            </w14:solidFill>
          </w14:textFill>
        </w:rPr>
        <w:t>仍不</w:t>
      </w:r>
      <w:r>
        <w:rPr>
          <w:rFonts w:hint="eastAsia" w:ascii="仿宋" w:hAnsi="仿宋" w:eastAsia="仿宋" w:cs="仿宋"/>
          <w:b w:val="0"/>
          <w:bCs/>
          <w:color w:val="0000FF"/>
          <w:sz w:val="28"/>
          <w:szCs w:val="28"/>
          <w:lang w:val="en-US" w:eastAsia="zh-CN"/>
        </w:rPr>
        <w:t>履行的；</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11.3乙方连续两次验收不合格的。</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第十二条 违约责任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12.1如乙方未在本合同约定期限内将</w:t>
      </w:r>
      <w:r>
        <w:rPr>
          <w:rFonts w:hint="eastAsia" w:ascii="仿宋" w:hAnsi="仿宋" w:eastAsia="仿宋" w:cs="仿宋"/>
          <w:b w:val="0"/>
          <w:bCs/>
          <w:color w:val="0000FF"/>
          <w:sz w:val="28"/>
          <w:szCs w:val="28"/>
          <w:lang w:val="en-US" w:eastAsia="zh-CN"/>
        </w:rPr>
        <w:t>产品</w:t>
      </w:r>
      <w:r>
        <w:rPr>
          <w:rFonts w:hint="eastAsia" w:ascii="仿宋" w:hAnsi="仿宋" w:eastAsia="仿宋" w:cs="仿宋"/>
          <w:b w:val="0"/>
          <w:bCs/>
          <w:color w:val="000000" w:themeColor="text1"/>
          <w:sz w:val="28"/>
          <w:szCs w:val="28"/>
          <w:lang w:val="en-US" w:eastAsia="zh-CN"/>
          <w14:textFill>
            <w14:solidFill>
              <w14:schemeClr w14:val="tx1"/>
            </w14:solidFill>
          </w14:textFill>
        </w:rPr>
        <w:t>安装完毕并经甲方验收合格交付给甲方使用，除赔偿甲方由此造成的损失外，每逾期一日，还应向甲方支付违约金</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FF0000"/>
          <w:sz w:val="28"/>
          <w:szCs w:val="28"/>
          <w:u w:val="single"/>
          <w:lang w:val="en-US" w:eastAsia="zh-CN"/>
        </w:rPr>
        <w:t>2000</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元。</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12.2如乙方单方面解除合同或因乙方原因导致甲方解除本合同，乙方除承担己方及甲方由此造成的损失外，还应按本合同暂定价格的30%向甲方支付违约金。</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12.3如因乙方提供的产品不合格给甲方造成损失，乙方承担全部责任，并按损失</w:t>
      </w:r>
      <w:r>
        <w:rPr>
          <w:rFonts w:hint="eastAsia" w:ascii="仿宋" w:hAnsi="仿宋" w:eastAsia="仿宋" w:cs="仿宋"/>
          <w:b w:val="0"/>
          <w:bCs/>
          <w:color w:val="0000FF"/>
          <w:sz w:val="28"/>
          <w:szCs w:val="28"/>
          <w:lang w:val="en-US" w:eastAsia="zh-CN"/>
        </w:rPr>
        <w:t>金额</w:t>
      </w:r>
      <w:r>
        <w:rPr>
          <w:rFonts w:hint="eastAsia" w:ascii="仿宋" w:hAnsi="仿宋" w:eastAsia="仿宋" w:cs="仿宋"/>
          <w:b w:val="0"/>
          <w:bCs/>
          <w:color w:val="000000" w:themeColor="text1"/>
          <w:sz w:val="28"/>
          <w:szCs w:val="28"/>
          <w:lang w:val="en-US" w:eastAsia="zh-CN"/>
          <w14:textFill>
            <w14:solidFill>
              <w14:schemeClr w14:val="tx1"/>
            </w14:solidFill>
          </w14:textFill>
        </w:rPr>
        <w:t>的30%向甲方支付违约金。</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第十三条 争议解决方式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如双方在履行本合同过程中发生争议，均可向甲方所在地有管辖权的人民法院起诉。</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val="0"/>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第十四条 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14.1本合同未尽事宜，经双方友好协商可另签补充协议；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14.</w:t>
      </w:r>
      <w:r>
        <w:rPr>
          <w:rFonts w:hint="eastAsia" w:ascii="仿宋" w:hAnsi="仿宋" w:eastAsia="仿宋" w:cs="仿宋"/>
          <w:b w:val="0"/>
          <w:bCs/>
          <w:color w:val="FF0000"/>
          <w:sz w:val="28"/>
          <w:szCs w:val="28"/>
          <w:lang w:val="en-US" w:eastAsia="zh-CN"/>
        </w:rPr>
        <w:t>2经甲方书面同意的实施计划、</w:t>
      </w:r>
      <w:r>
        <w:rPr>
          <w:rFonts w:hint="eastAsia" w:ascii="仿宋" w:hAnsi="仿宋" w:eastAsia="仿宋" w:cs="仿宋"/>
          <w:b w:val="0"/>
          <w:bCs/>
          <w:color w:val="000000" w:themeColor="text1"/>
          <w:sz w:val="28"/>
          <w:szCs w:val="28"/>
          <w:lang w:val="en-US" w:eastAsia="zh-CN"/>
          <w14:textFill>
            <w14:solidFill>
              <w14:schemeClr w14:val="tx1"/>
            </w14:solidFill>
          </w14:textFill>
        </w:rPr>
        <w:t>乙方营业执照复印件、法定代表人及委托代理人身份证复印件、授权委托书等作为本合同附件。</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14.3 本合同组成文件及解释顺序：本合同补充协议；本合同及附件；成交通知书、采购文件、响应文件；其他与本合同相关的资料。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14.4本合同壹式肆份，甲方执叁份，乙方执壹份，自双方签字盖章之日起生效。</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甲方（盖章）：</w:t>
      </w:r>
      <w:r>
        <w:rPr>
          <w:rFonts w:hint="eastAsia" w:ascii="仿宋" w:hAnsi="仿宋" w:eastAsia="仿宋" w:cs="仿宋"/>
          <w:color w:val="0000FF"/>
          <w:sz w:val="28"/>
          <w:szCs w:val="28"/>
          <w:lang w:val="en-US" w:eastAsia="zh-CN"/>
        </w:rPr>
        <w:t>娄底市中心医院</w:t>
      </w:r>
      <w:r>
        <w:rPr>
          <w:rFonts w:hint="eastAsia" w:ascii="仿宋" w:hAnsi="仿宋" w:eastAsia="仿宋" w:cs="仿宋"/>
          <w:color w:val="000000" w:themeColor="text1"/>
          <w:sz w:val="28"/>
          <w:szCs w:val="28"/>
          <w14:textFill>
            <w14:solidFill>
              <w14:schemeClr w14:val="tx1"/>
            </w14:solidFill>
          </w14:textFill>
        </w:rPr>
        <w:t xml:space="preserve">     乙方（盖章）：</w:t>
      </w: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             法定代表人（签字）：</w:t>
      </w: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FF0000"/>
          <w:sz w:val="28"/>
          <w:szCs w:val="28"/>
          <w:lang w:val="en-US" w:eastAsia="zh-CN"/>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r>
        <w:rPr>
          <w:rFonts w:hint="eastAsia" w:ascii="仿宋" w:hAnsi="仿宋" w:eastAsia="仿宋" w:cs="仿宋"/>
          <w:color w:val="FF0000"/>
          <w:sz w:val="28"/>
          <w:szCs w:val="28"/>
          <w:lang w:val="en-US" w:eastAsia="zh-CN"/>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480" w:lineRule="exact"/>
        <w:ind w:left="0" w:left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合同签订地：娄底市娄星区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签订时间： 年  月  日</w:t>
      </w:r>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C6742BF2"/>
    <w:multiLevelType w:val="singleLevel"/>
    <w:tmpl w:val="C6742BF2"/>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221638C6"/>
    <w:rsid w:val="01153701"/>
    <w:rsid w:val="01336E83"/>
    <w:rsid w:val="01F01BD2"/>
    <w:rsid w:val="03635001"/>
    <w:rsid w:val="03CA7BAD"/>
    <w:rsid w:val="059E36F3"/>
    <w:rsid w:val="07300881"/>
    <w:rsid w:val="09CE0486"/>
    <w:rsid w:val="0B071F1C"/>
    <w:rsid w:val="0B733D11"/>
    <w:rsid w:val="0F7E72D6"/>
    <w:rsid w:val="12A460C1"/>
    <w:rsid w:val="1C275D99"/>
    <w:rsid w:val="1EB13D07"/>
    <w:rsid w:val="207C27A4"/>
    <w:rsid w:val="221638C6"/>
    <w:rsid w:val="24D80578"/>
    <w:rsid w:val="28445F24"/>
    <w:rsid w:val="298F4F7D"/>
    <w:rsid w:val="29970203"/>
    <w:rsid w:val="31D84720"/>
    <w:rsid w:val="332647E2"/>
    <w:rsid w:val="333B3F86"/>
    <w:rsid w:val="358856A2"/>
    <w:rsid w:val="37B4116F"/>
    <w:rsid w:val="3F3C12AC"/>
    <w:rsid w:val="435E2995"/>
    <w:rsid w:val="45BB117C"/>
    <w:rsid w:val="49FB359E"/>
    <w:rsid w:val="4F01241F"/>
    <w:rsid w:val="51446D63"/>
    <w:rsid w:val="54A02852"/>
    <w:rsid w:val="55F00778"/>
    <w:rsid w:val="5D5F6439"/>
    <w:rsid w:val="643723DF"/>
    <w:rsid w:val="64AF7CA6"/>
    <w:rsid w:val="670B7159"/>
    <w:rsid w:val="678F3DBF"/>
    <w:rsid w:val="684921C0"/>
    <w:rsid w:val="693D1D24"/>
    <w:rsid w:val="6B3158B9"/>
    <w:rsid w:val="6B52582F"/>
    <w:rsid w:val="6F8E3BA9"/>
    <w:rsid w:val="7507768A"/>
    <w:rsid w:val="766B7AD6"/>
    <w:rsid w:val="7B2F3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4"/>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First Indent"/>
    <w:basedOn w:val="5"/>
    <w:qFormat/>
    <w:uiPriority w:val="0"/>
    <w:pPr>
      <w:spacing w:line="240" w:lineRule="auto"/>
      <w:ind w:firstLine="420" w:firstLineChars="100"/>
    </w:pPr>
    <w:rPr>
      <w:rFonts w:ascii="Times New Roman" w:hAnsi="Times New Roman" w:eastAsia="宋体" w:cs="Times New Roman"/>
      <w:sz w:val="21"/>
    </w:rPr>
  </w:style>
  <w:style w:type="paragraph" w:styleId="5">
    <w:name w:val="Body Text"/>
    <w:basedOn w:val="1"/>
    <w:next w:val="1"/>
    <w:qFormat/>
    <w:uiPriority w:val="0"/>
    <w:pPr>
      <w:spacing w:after="120"/>
    </w:pPr>
    <w:rPr>
      <w:szCs w:val="21"/>
    </w:rPr>
  </w:style>
  <w:style w:type="paragraph" w:styleId="6">
    <w:name w:val="Body Text Indent"/>
    <w:basedOn w:val="1"/>
    <w:qFormat/>
    <w:uiPriority w:val="99"/>
    <w:pPr>
      <w:spacing w:line="400" w:lineRule="exact"/>
      <w:ind w:left="630"/>
    </w:pPr>
    <w:rPr>
      <w:rFonts w:ascii="楷体_GB2312"/>
      <w:sz w:val="30"/>
      <w:szCs w:val="30"/>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paragraph" w:styleId="11">
    <w:name w:val="Body Text First Indent 2"/>
    <w:basedOn w:val="6"/>
    <w:qFormat/>
    <w:uiPriority w:val="0"/>
    <w:pPr>
      <w:overflowPunct w:val="0"/>
      <w:adjustRightInd w:val="0"/>
      <w:spacing w:line="500" w:lineRule="exact"/>
      <w:ind w:firstLine="420" w:firstLineChars="200"/>
      <w:textAlignment w:val="baseline"/>
    </w:pPr>
    <w:rPr>
      <w:rFonts w:eastAsia="仿宋_GB2312"/>
      <w:kern w:val="28"/>
      <w:sz w:val="28"/>
    </w:rPr>
  </w:style>
  <w:style w:type="paragraph" w:customStyle="1" w:styleId="14">
    <w:name w:val="Default"/>
    <w:next w:val="1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大标题"/>
    <w:basedOn w:val="1"/>
    <w:next w:val="11"/>
    <w:qFormat/>
    <w:uiPriority w:val="0"/>
    <w:pPr>
      <w:jc w:val="center"/>
    </w:pPr>
    <w:rPr>
      <w:rFonts w:ascii="Arial" w:hAnsi="Arial" w:eastAsia="宋体"/>
      <w:b/>
      <w:sz w:val="28"/>
      <w:szCs w:val="24"/>
    </w:r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 w:type="paragraph" w:customStyle="1" w:styleId="1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0">
    <w:name w:val="Normal_8"/>
    <w:qFormat/>
    <w:uiPriority w:val="0"/>
    <w:rPr>
      <w:rFonts w:ascii="Times New Roman" w:hAnsi="Times New Roman" w:eastAsia="Times New Roman" w:cs="Times New Roman"/>
      <w:sz w:val="24"/>
      <w:szCs w:val="24"/>
      <w:lang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2023-10-16T03:25:00Z</dcterms:created>
  <dc:creator>是小豹子</dc:creator>
  <cp:lastModifiedBy>是小豹子</cp:lastModifiedBy>
  <cp:lastPrinted>2023-10-17T02:32:00Z</cp:lastPrinted>
  <dcterms:modified xsi:type="dcterms:W3CDTF">2023-11-13T07:19:28Z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A3D96516F582430F91BB0C954D199FCC_13</vt:lpwstr>
  </property>
</Properties>
</file>