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（台式离心机</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台式离心机</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台式离心机</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台式离心机</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8</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2.56</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1、▲水平转子配置，配套常用真空采血管，离心孔位：≥24孔。</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2、▲最大转速(r/min)：≥4000</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3、最大离心力≥ 2600g</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4、微电脑控制，触摸按键，电子显示屏，可显示离心力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5、不锈钢离心腔，有多重减震装置，具有自动平衡功能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6、升降速率可调档选择，可定时0-99分钟。</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7、噪音≤65分贝</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8、取得国家医疗器械注册证。</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 </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cs="宋体"/>
          <w:color w:val="000000" w:themeColor="text1"/>
          <w:sz w:val="24"/>
          <w:szCs w:val="24"/>
          <w:u w:val="single"/>
          <w:lang w:val="en-US" w:eastAsia="zh-CN"/>
          <w14:textFill>
            <w14:solidFill>
              <w14:schemeClr w14:val="tx1"/>
            </w14:solidFill>
          </w14:textFill>
        </w:rPr>
        <w:t>台式离心机</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cs="宋体"/>
          <w:color w:val="000000" w:themeColor="text1"/>
          <w:sz w:val="24"/>
          <w:szCs w:val="24"/>
          <w:u w:val="single"/>
          <w:lang w:val="en-US" w:eastAsia="zh-CN"/>
          <w14:textFill>
            <w14:solidFill>
              <w14:schemeClr w14:val="tx1"/>
            </w14:solidFill>
          </w14:textFill>
        </w:rPr>
        <w:t>台式离心机</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台式离心机</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8</w:t>
            </w:r>
            <w:bookmarkStart w:id="4" w:name="_GoBack"/>
            <w:bookmarkEnd w:id="4"/>
            <w:r>
              <w:rPr>
                <w:rFonts w:hint="eastAsia" w:ascii="宋体" w:hAnsi="宋体" w:eastAsia="宋体" w:cs="宋体"/>
                <w:color w:val="000000" w:themeColor="text1"/>
                <w:kern w:val="0"/>
                <w:sz w:val="24"/>
                <w:szCs w:val="24"/>
                <w:lang w:val="en-US" w:eastAsia="zh-CN"/>
                <w14:textFill>
                  <w14:solidFill>
                    <w14:schemeClr w14:val="tx1"/>
                  </w14:solidFill>
                </w14:textFill>
              </w:rPr>
              <w:t>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在到货后1日内</w:t>
      </w:r>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2 </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5000053"/>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5A43127"/>
    <w:rsid w:val="28E81B29"/>
    <w:rsid w:val="29B45A41"/>
    <w:rsid w:val="2C7642D0"/>
    <w:rsid w:val="2DD77C64"/>
    <w:rsid w:val="2DDA1E78"/>
    <w:rsid w:val="2EAC037F"/>
    <w:rsid w:val="2EB67A5C"/>
    <w:rsid w:val="302741D2"/>
    <w:rsid w:val="308B184D"/>
    <w:rsid w:val="340F06E9"/>
    <w:rsid w:val="372F7378"/>
    <w:rsid w:val="397348CD"/>
    <w:rsid w:val="3B3B544D"/>
    <w:rsid w:val="3B654F2B"/>
    <w:rsid w:val="3BB72BAE"/>
    <w:rsid w:val="3D5E17FF"/>
    <w:rsid w:val="3E1F0DA4"/>
    <w:rsid w:val="3E584E51"/>
    <w:rsid w:val="3EBE1ADE"/>
    <w:rsid w:val="429A4992"/>
    <w:rsid w:val="435B161D"/>
    <w:rsid w:val="43B25DAC"/>
    <w:rsid w:val="45D569C3"/>
    <w:rsid w:val="4B7F39F4"/>
    <w:rsid w:val="4BAE646F"/>
    <w:rsid w:val="4CAC1559"/>
    <w:rsid w:val="4DCD6AB3"/>
    <w:rsid w:val="50540C20"/>
    <w:rsid w:val="51AC28BD"/>
    <w:rsid w:val="611B6B1B"/>
    <w:rsid w:val="64133D6A"/>
    <w:rsid w:val="678E4F5D"/>
    <w:rsid w:val="67B758CB"/>
    <w:rsid w:val="680E122C"/>
    <w:rsid w:val="6DE375E4"/>
    <w:rsid w:val="6E8E5287"/>
    <w:rsid w:val="6FBE332C"/>
    <w:rsid w:val="71584067"/>
    <w:rsid w:val="74566F5C"/>
    <w:rsid w:val="750117A8"/>
    <w:rsid w:val="77423DFF"/>
    <w:rsid w:val="783B5EA9"/>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2023-11-23T03:33:16Z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