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（电动注液器</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公开挂网</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十一</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电动注液器</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电动注液器</w:t>
      </w:r>
      <w:r>
        <w:rPr>
          <w:rFonts w:hint="eastAsia" w:asciiTheme="minorEastAsia" w:hAnsiTheme="minorEastAsia" w:eastAsiaTheme="minorEastAsia" w:cstheme="minorEastAsia"/>
          <w:b w:val="0"/>
          <w:bCs/>
          <w:color w:val="auto"/>
          <w:sz w:val="24"/>
          <w:szCs w:val="24"/>
          <w:lang w:val="en-US" w:eastAsia="zh-CN"/>
        </w:rPr>
        <w:t>采购项目</w:t>
      </w:r>
    </w:p>
    <w:p>
      <w:pPr>
        <w:pStyle w:val="12"/>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院内公开挂网，最低价评分，在满足所有参数的条件下，报价最低者中标，如有多个并列最低价，则由并列最低价投标人再次报价，直至出现最低报价为止。</w:t>
      </w:r>
    </w:p>
    <w:bookmarkEnd w:id="0"/>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w:t>
      </w:r>
      <w:bookmarkStart w:id="4" w:name="_GoBack"/>
      <w:bookmarkEnd w:id="4"/>
      <w:r>
        <w:rPr>
          <w:rFonts w:hint="eastAsia" w:asciiTheme="minorEastAsia" w:hAnsiTheme="minorEastAsia" w:eastAsiaTheme="minorEastAsia" w:cstheme="minorEastAsia"/>
          <w:bCs/>
          <w:color w:val="auto"/>
          <w:sz w:val="24"/>
          <w:szCs w:val="24"/>
          <w:lang w:val="en-US" w:eastAsia="zh-CN"/>
        </w:rPr>
        <w:t>或者隐瞒事实，或者未按照招标文件要求如实提供有关情况和文件，以及证明资料且对投标人有利的，应当否决其投标。被列为中标候选人的，应当取消其中标候选人资格。</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3"/>
        <w:rPr>
          <w:rFonts w:hint="eastAsia"/>
          <w:lang w:val="en-US" w:eastAsia="zh-CN"/>
        </w:rPr>
      </w:pPr>
    </w:p>
    <w:p>
      <w:pPr>
        <w:pStyle w:val="13"/>
        <w:jc w:val="both"/>
        <w:rPr>
          <w:rFonts w:hint="default"/>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rPr>
          <w:rFonts w:hint="eastAsia" w:ascii="宋体" w:hAnsi="宋体" w:cs="宋体"/>
          <w:b/>
          <w:bCs/>
          <w:color w:val="auto"/>
          <w:sz w:val="44"/>
          <w:szCs w:val="44"/>
          <w:lang w:val="en-US" w:eastAsia="zh-CN"/>
        </w:rPr>
      </w:pPr>
    </w:p>
    <w:p>
      <w:pPr>
        <w:pStyle w:val="5"/>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1"/>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9"/>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电动注液器</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0.75</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技术参数：</w:t>
      </w: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0" w:firstLineChars="200"/>
        <w:textAlignment w:val="baseline"/>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1、用于辅助生殖实验室配置试剂和培养液。</w:t>
      </w: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0" w:firstLineChars="200"/>
        <w:textAlignment w:val="baseline"/>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2、规格：适用于 1ml 至 100ml 的各种型号移液管，吸液控制 有快和慢两个控制档，  排液有吹和重力排液两档。</w:t>
      </w: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0" w:firstLineChars="200"/>
        <w:textAlignment w:val="baseline"/>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3、吸液速度最快可达 3 秒内吸取 25ml 液体。</w:t>
      </w: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0" w:firstLineChars="200"/>
        <w:textAlignment w:val="baseline"/>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 xml:space="preserve">4、电池：2*1.2V 镍氢电池，可充电。  </w:t>
      </w: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0" w:firstLineChars="200"/>
        <w:textAlignment w:val="baseline"/>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5、电池使用时间: ≥8 小时。</w:t>
      </w: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0" w:firstLineChars="200"/>
        <w:textAlignment w:val="baseline"/>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6、过滤器：≤0.45um。</w:t>
      </w: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0" w:firstLineChars="200"/>
        <w:textAlignment w:val="baseline"/>
        <w:rPr>
          <w:rFonts w:hint="eastAsia" w:asciiTheme="minorEastAsia" w:hAnsiTheme="minorEastAsia" w:eastAsiaTheme="minorEastAsia" w:cstheme="minorEastAsia"/>
          <w:b w:val="0"/>
          <w:bCs w:val="0"/>
          <w:color w:val="auto"/>
          <w:kern w:val="0"/>
          <w:sz w:val="24"/>
          <w:szCs w:val="24"/>
          <w:lang w:val="en-US" w:eastAsia="zh-CN" w:bidi="ar-SA"/>
        </w:rPr>
      </w:pPr>
      <w:r>
        <w:rPr>
          <w:rFonts w:hint="eastAsia" w:ascii="宋体" w:hAnsi="宋体" w:cs="宋体"/>
          <w:b w:val="0"/>
          <w:bCs w:val="0"/>
          <w:color w:val="000000"/>
          <w:kern w:val="0"/>
          <w:sz w:val="24"/>
          <w:szCs w:val="18"/>
          <w:lang w:val="en-US" w:eastAsia="zh-CN"/>
        </w:rPr>
        <w:t>7、高效电子 PID 控制，双行数字显示 1/10℃</w:t>
      </w:r>
      <w:r>
        <w:rPr>
          <w:rFonts w:hint="eastAsia" w:asciiTheme="minorEastAsia" w:hAnsiTheme="minorEastAsia" w:eastAsiaTheme="minorEastAsia" w:cstheme="minorEastAsia"/>
          <w:b w:val="0"/>
          <w:bCs w:val="0"/>
          <w:color w:val="auto"/>
          <w:kern w:val="0"/>
          <w:sz w:val="24"/>
          <w:szCs w:val="24"/>
          <w:lang w:val="en-US" w:eastAsia="zh-CN" w:bidi="ar-SA"/>
        </w:rPr>
        <w:t>配置：</w:t>
      </w:r>
    </w:p>
    <w:p>
      <w:pPr>
        <w:rPr>
          <w:rFonts w:hint="eastAsia"/>
          <w:lang w:val="en-US" w:eastAsia="zh-CN"/>
        </w:rPr>
      </w:pP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2" w:firstLineChars="200"/>
        <w:textAlignment w:val="baseline"/>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2年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黑体" w:hAnsi="黑体" w:eastAsia="黑体" w:cs="黑体"/>
          <w:color w:val="000000" w:themeColor="text1"/>
          <w:sz w:val="44"/>
          <w:szCs w:val="44"/>
          <w:lang w:val="en-US" w:eastAsia="zh-CN"/>
          <w14:textFill>
            <w14:solidFill>
              <w14:schemeClr w14:val="tx1"/>
            </w14:solidFill>
          </w14:textFill>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甲方（采购方）：</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甲方通过</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医院公开挂网</w:t>
      </w:r>
      <w:r>
        <w:rPr>
          <w:rFonts w:hint="eastAsia" w:ascii="宋体" w:hAnsi="宋体" w:eastAsia="宋体" w:cs="宋体"/>
          <w:color w:val="000000" w:themeColor="text1"/>
          <w:sz w:val="24"/>
          <w:szCs w:val="24"/>
          <w:lang w:val="en-US" w:eastAsia="zh-CN"/>
          <w14:textFill>
            <w14:solidFill>
              <w14:schemeClr w14:val="tx1"/>
            </w14:solidFill>
          </w14:textFill>
        </w:rPr>
        <w:t>采购</w:t>
      </w:r>
      <w:r>
        <w:rPr>
          <w:rFonts w:hint="eastAsia" w:ascii="宋体" w:hAnsi="宋体" w:eastAsia="宋体" w:cs="宋体"/>
          <w:color w:val="000000" w:themeColor="text1"/>
          <w:sz w:val="24"/>
          <w:szCs w:val="24"/>
          <w:u w:val="single"/>
          <w:lang w:val="en-US" w:eastAsia="zh-CN"/>
          <w14:textFill>
            <w14:solidFill>
              <w14:schemeClr w14:val="tx1"/>
            </w14:solidFill>
          </w14:textFill>
        </w:rPr>
        <w:t>电动注液器</w:t>
      </w:r>
      <w:r>
        <w:rPr>
          <w:rFonts w:hint="eastAsia" w:ascii="宋体" w:hAnsi="宋体" w:eastAsia="宋体" w:cs="宋体"/>
          <w:color w:val="000000" w:themeColor="text1"/>
          <w:sz w:val="24"/>
          <w:szCs w:val="24"/>
          <w:lang w:val="en-US" w:eastAsia="zh-CN"/>
          <w14:textFill>
            <w14:solidFill>
              <w14:schemeClr w14:val="tx1"/>
            </w14:solidFill>
          </w14:textFill>
        </w:rPr>
        <w:t>，乙方为成交供应商。根据《中华人民共和国民法典》《中华人民共和国政府采购法》等相关法律规定，甲乙双方在采购项目确定的基础上，就采购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电动注液器</w:t>
      </w:r>
      <w:r>
        <w:rPr>
          <w:rFonts w:hint="eastAsia" w:ascii="宋体" w:hAnsi="宋体" w:eastAsia="宋体" w:cs="宋体"/>
          <w:color w:val="000000" w:themeColor="text1"/>
          <w:sz w:val="24"/>
          <w:szCs w:val="24"/>
          <w:lang w:val="en-US" w:eastAsia="zh-CN"/>
          <w14:textFill>
            <w14:solidFill>
              <w14:schemeClr w14:val="tx1"/>
            </w14:solidFill>
          </w14:textFill>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电动注液器</w:t>
            </w:r>
          </w:p>
        </w:tc>
        <w:tc>
          <w:tcPr>
            <w:tcW w:w="1220" w:type="dxa"/>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3台</w:t>
            </w:r>
          </w:p>
        </w:tc>
        <w:tc>
          <w:tcPr>
            <w:tcW w:w="1654"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 本合同约定价格为固定价格，在本合同履行期间，不因市场价格波动作任何调整。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default" w:ascii="宋体" w:hAnsi="宋体" w:eastAsia="宋体" w:cs="宋体"/>
          <w:b/>
          <w:bCs/>
          <w:color w:val="000000" w:themeColor="text1"/>
          <w:sz w:val="24"/>
          <w:szCs w:val="24"/>
          <w:lang w:val="en-US" w:eastAsia="zh-CN"/>
          <w14:textFill>
            <w14:solidFill>
              <w14:schemeClr w14:val="tx1"/>
            </w14:solidFill>
          </w14:textFill>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2.1 </w:t>
      </w:r>
      <w:r>
        <w:rPr>
          <w:rFonts w:hint="default" w:ascii="宋体" w:hAnsi="宋体" w:eastAsia="宋体" w:cs="宋体"/>
          <w:color w:val="000000" w:themeColor="text1"/>
          <w:sz w:val="24"/>
          <w:szCs w:val="24"/>
          <w:lang w:val="en-US" w:eastAsia="zh-CN"/>
          <w14:textFill>
            <w14:solidFill>
              <w14:schemeClr w14:val="tx1"/>
            </w14:solidFill>
          </w14:textFill>
        </w:rPr>
        <w:t>交货时间：乙方应在</w:t>
      </w:r>
      <w:r>
        <w:rPr>
          <w:rFonts w:hint="eastAsia" w:ascii="宋体" w:hAnsi="宋体" w:eastAsia="宋体" w:cs="宋体"/>
          <w:color w:val="000000" w:themeColor="text1"/>
          <w:sz w:val="24"/>
          <w:szCs w:val="24"/>
          <w:lang w:val="en-US" w:eastAsia="zh-CN"/>
          <w14:textFill>
            <w14:solidFill>
              <w14:schemeClr w14:val="tx1"/>
            </w14:solidFill>
          </w14:textFill>
        </w:rPr>
        <w:t>接到甲方通知15日内</w:t>
      </w:r>
      <w:r>
        <w:rPr>
          <w:rFonts w:hint="default" w:ascii="宋体" w:hAnsi="宋体" w:eastAsia="宋体" w:cs="宋体"/>
          <w:color w:val="000000" w:themeColor="text1"/>
          <w:sz w:val="24"/>
          <w:szCs w:val="24"/>
          <w:lang w:val="en-US" w:eastAsia="zh-CN"/>
          <w14:textFill>
            <w14:solidFill>
              <w14:schemeClr w14:val="tx1"/>
            </w14:solidFill>
          </w14:textFill>
        </w:rPr>
        <w:t>将设备运至</w:t>
      </w:r>
      <w:r>
        <w:rPr>
          <w:rFonts w:hint="eastAsia" w:ascii="宋体" w:hAnsi="宋体" w:eastAsia="宋体" w:cs="宋体"/>
          <w:color w:val="000000" w:themeColor="text1"/>
          <w:sz w:val="24"/>
          <w:szCs w:val="24"/>
          <w:lang w:val="en-US" w:eastAsia="zh-CN"/>
          <w14:textFill>
            <w14:solidFill>
              <w14:schemeClr w14:val="tx1"/>
            </w14:solidFill>
          </w14:textFill>
        </w:rPr>
        <w:t>甲方指定交货</w:t>
      </w:r>
      <w:r>
        <w:rPr>
          <w:rFonts w:hint="default" w:ascii="宋体" w:hAnsi="宋体" w:eastAsia="宋体" w:cs="宋体"/>
          <w:color w:val="000000" w:themeColor="text1"/>
          <w:sz w:val="24"/>
          <w:szCs w:val="24"/>
          <w:lang w:val="en-US" w:eastAsia="zh-CN"/>
          <w14:textFill>
            <w14:solidFill>
              <w14:schemeClr w14:val="tx1"/>
            </w14:solidFill>
          </w14:textFill>
        </w:rPr>
        <w:t>地点，并</w:t>
      </w:r>
      <w:r>
        <w:rPr>
          <w:rFonts w:hint="eastAsia" w:ascii="宋体" w:hAnsi="宋体" w:eastAsia="宋体" w:cs="宋体"/>
          <w:color w:val="000000" w:themeColor="text1"/>
          <w:sz w:val="24"/>
          <w:szCs w:val="24"/>
          <w:lang w:val="en-US" w:eastAsia="zh-CN"/>
          <w14:textFill>
            <w14:solidFill>
              <w14:schemeClr w14:val="tx1"/>
            </w14:solidFill>
          </w14:textFill>
        </w:rPr>
        <w:t>在</w:t>
      </w:r>
      <w:r>
        <w:rPr>
          <w:rFonts w:hint="eastAsia" w:ascii="宋体" w:hAnsi="宋体" w:eastAsia="宋体" w:cs="宋体"/>
          <w:color w:val="000000" w:themeColor="text1"/>
          <w:sz w:val="24"/>
          <w:szCs w:val="24"/>
          <w:u w:val="none"/>
          <w:lang w:val="en-US" w:eastAsia="zh-CN"/>
          <w14:textFill>
            <w14:solidFill>
              <w14:schemeClr w14:val="tx1"/>
            </w14:solidFill>
          </w14:textFill>
        </w:rPr>
        <w:t>到货后1</w:t>
      </w:r>
      <w:r>
        <w:rPr>
          <w:rFonts w:hint="eastAsia" w:ascii="宋体" w:hAnsi="宋体" w:eastAsia="宋体" w:cs="宋体"/>
          <w:color w:val="000000" w:themeColor="text1"/>
          <w:sz w:val="24"/>
          <w:szCs w:val="24"/>
          <w:u w:val="none"/>
          <w:lang w:val="en-US" w:eastAsia="zh-CN"/>
          <w14:textFill>
            <w14:solidFill>
              <w14:schemeClr w14:val="tx1"/>
            </w14:solidFill>
          </w14:textFill>
        </w:rPr>
        <w:t>日</w:t>
      </w:r>
      <w:r>
        <w:rPr>
          <w:rFonts w:hint="eastAsia" w:ascii="宋体" w:hAnsi="宋体" w:eastAsia="宋体" w:cs="宋体"/>
          <w:color w:val="000000" w:themeColor="text1"/>
          <w:sz w:val="24"/>
          <w:szCs w:val="24"/>
          <w:lang w:val="en-US" w:eastAsia="zh-CN"/>
          <w14:textFill>
            <w14:solidFill>
              <w14:schemeClr w14:val="tx1"/>
            </w14:solidFill>
          </w14:textFill>
        </w:rPr>
        <w:t>内</w:t>
      </w:r>
      <w:r>
        <w:rPr>
          <w:rFonts w:hint="default" w:ascii="宋体" w:hAnsi="宋体" w:eastAsia="宋体" w:cs="宋体"/>
          <w:color w:val="000000" w:themeColor="text1"/>
          <w:sz w:val="24"/>
          <w:szCs w:val="24"/>
          <w:lang w:val="en-US" w:eastAsia="zh-CN"/>
          <w14:textFill>
            <w14:solidFill>
              <w14:schemeClr w14:val="tx1"/>
            </w14:solidFill>
          </w14:textFill>
        </w:rPr>
        <w:t>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.2 甲方指定</w:t>
      </w:r>
      <w:r>
        <w:rPr>
          <w:rFonts w:hint="default" w:ascii="宋体" w:hAnsi="宋体" w:eastAsia="宋体" w:cs="宋体"/>
          <w:color w:val="000000" w:themeColor="text1"/>
          <w:sz w:val="24"/>
          <w:szCs w:val="24"/>
          <w:lang w:val="en-US" w:eastAsia="zh-CN"/>
          <w14:textFill>
            <w14:solidFill>
              <w14:schemeClr w14:val="tx1"/>
            </w14:solidFill>
          </w14:textFill>
        </w:rPr>
        <w:t>交货地点：娄底市中心医院</w:t>
      </w:r>
      <w:r>
        <w:rPr>
          <w:rFonts w:hint="eastAsia" w:ascii="宋体" w:hAnsi="宋体" w:eastAsia="宋体" w:cs="宋体"/>
          <w:color w:val="000000" w:themeColor="text1"/>
          <w:sz w:val="24"/>
          <w:szCs w:val="24"/>
          <w:lang w:val="en-US" w:eastAsia="zh-CN"/>
          <w14:textFill>
            <w14:solidFill>
              <w14:schemeClr w14:val="tx1"/>
            </w14:solidFill>
          </w14:textFill>
        </w:rPr>
        <w:t>设备科</w:t>
      </w:r>
      <w:r>
        <w:rPr>
          <w:rFonts w:hint="default" w:ascii="宋体" w:hAnsi="宋体" w:eastAsia="宋体" w:cs="宋体"/>
          <w:color w:val="000000" w:themeColor="text1"/>
          <w:sz w:val="24"/>
          <w:szCs w:val="24"/>
          <w:lang w:val="en-US" w:eastAsia="zh-CN"/>
          <w14:textFill>
            <w14:solidFill>
              <w14:schemeClr w14:val="tx1"/>
            </w14:solidFill>
          </w14:textFill>
        </w:rPr>
        <w:t>（湖南省娄底市</w:t>
      </w:r>
      <w:r>
        <w:rPr>
          <w:rFonts w:hint="eastAsia" w:ascii="宋体" w:hAnsi="宋体" w:eastAsia="宋体" w:cs="宋体"/>
          <w:color w:val="000000" w:themeColor="text1"/>
          <w:sz w:val="24"/>
          <w:szCs w:val="24"/>
          <w:lang w:val="en-US" w:eastAsia="zh-CN"/>
          <w14:textFill>
            <w14:solidFill>
              <w14:schemeClr w14:val="tx1"/>
            </w14:solidFill>
          </w14:textFill>
        </w:rPr>
        <w:t>娄星区</w:t>
      </w:r>
      <w:r>
        <w:rPr>
          <w:rFonts w:hint="default" w:ascii="宋体" w:hAnsi="宋体" w:eastAsia="宋体" w:cs="宋体"/>
          <w:color w:val="000000" w:themeColor="text1"/>
          <w:sz w:val="24"/>
          <w:szCs w:val="24"/>
          <w:lang w:val="en-US" w:eastAsia="zh-CN"/>
          <w14:textFill>
            <w14:solidFill>
              <w14:schemeClr w14:val="tx1"/>
            </w14:solidFill>
          </w14:textFill>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default"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运输及装卸：由乙方自备交通运输工具将设备运至合同约定地点，并负责设备装卸</w:t>
      </w:r>
      <w:r>
        <w:rPr>
          <w:rFonts w:hint="eastAsia" w:ascii="宋体" w:hAnsi="宋体" w:eastAsia="宋体" w:cs="宋体"/>
          <w:color w:val="000000" w:themeColor="text1"/>
          <w:sz w:val="24"/>
          <w:szCs w:val="24"/>
          <w:lang w:val="en-US" w:eastAsia="zh-CN"/>
          <w14:textFill>
            <w14:solidFill>
              <w14:schemeClr w14:val="tx1"/>
            </w14:solidFill>
          </w14:textFill>
        </w:rPr>
        <w:t>的人工及费用</w:t>
      </w:r>
      <w:r>
        <w:rPr>
          <w:rFonts w:hint="default"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3.1 质量标准：乙方提供设备的质量、安装应符合或优于国家标准；如响应文件中的技术参数和质量标准高于国家标准，则设备的技术参数和质量标准以响应文件为准。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到货验收：乙方将设备运至指定交货地点后，应通知甲方，并向甲方提供厂家标准资料文件（进口设备需提供真实有效的海关报关单，其他设备需提供产品合格证）和原厂售后质保承诺书。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3.2.3 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4.2 甲方委派</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杨娟  </w:t>
      </w:r>
      <w:r>
        <w:rPr>
          <w:rFonts w:hint="eastAsia" w:ascii="宋体" w:hAnsi="宋体" w:eastAsia="宋体" w:cs="宋体"/>
          <w:color w:val="000000" w:themeColor="text1"/>
          <w:sz w:val="24"/>
          <w:szCs w:val="24"/>
          <w:lang w:val="en-US" w:eastAsia="zh-CN"/>
          <w14:textFill>
            <w14:solidFill>
              <w14:schemeClr w14:val="tx1"/>
            </w14:solidFill>
          </w14:textFill>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4.4 乙方在安装、调试过程中应加强操作人员的安全教育，杜绝安全事故的发生。 </w:t>
      </w:r>
    </w:p>
    <w:p>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.5 甲乙双方同意，与本合同有关的任何文书，应以书面方式送达本合同约定的联系方式。书面形式包括手机短信、微信、书面函件、电子邮件等形式。</w:t>
      </w:r>
    </w:p>
    <w:p>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4.6双方确认的文书（包括未来可能发生的诉讼或仲裁活动中法院或仲裁机构的送达法律文书）送达地址：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4.6.1甲方的文书送达地址：</w:t>
      </w:r>
      <w:r>
        <w:rPr>
          <w:rFonts w:hint="eastAsia" w:ascii="宋体" w:hAnsi="宋体" w:eastAsia="宋体" w:cs="宋体"/>
          <w:color w:val="000000" w:themeColor="text1"/>
          <w:sz w:val="24"/>
          <w:szCs w:val="24"/>
          <w:u w:val="single"/>
          <w:lang w:val="en-US" w:eastAsia="zh-CN"/>
          <w14:textFill>
            <w14:solidFill>
              <w14:schemeClr w14:val="tx1"/>
            </w14:solidFill>
          </w14:textFill>
        </w:rPr>
        <w:t>湖南省娄底市娄星区长青中街51号娄底市中心医院</w:t>
      </w:r>
      <w:r>
        <w:rPr>
          <w:rFonts w:hint="eastAsia" w:ascii="宋体" w:hAnsi="宋体" w:eastAsia="宋体" w:cs="宋体"/>
          <w:color w:val="000000" w:themeColor="text1"/>
          <w:sz w:val="24"/>
          <w:szCs w:val="24"/>
          <w:lang w:val="en-US" w:eastAsia="zh-CN"/>
          <w14:textFill>
            <w14:solidFill>
              <w14:schemeClr w14:val="tx1"/>
            </w14:solidFill>
          </w14:textFill>
        </w:rPr>
        <w:t>；收件人：</w:t>
      </w:r>
      <w:r>
        <w:rPr>
          <w:rFonts w:hint="eastAsia" w:ascii="宋体" w:hAnsi="宋体" w:eastAsia="宋体" w:cs="宋体"/>
          <w:color w:val="000000" w:themeColor="text1"/>
          <w:sz w:val="24"/>
          <w:szCs w:val="24"/>
          <w:u w:val="single"/>
          <w:lang w:val="en-US" w:eastAsia="zh-CN"/>
          <w14:textFill>
            <w14:solidFill>
              <w14:schemeClr w14:val="tx1"/>
            </w14:solidFill>
          </w14:textFill>
        </w:rPr>
        <w:t>朱振宇</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15673845559 </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4.6.2 乙方的文书送达地址</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；联系人：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none"/>
          <w:lang w:val="en-US" w:eastAsia="zh-CN"/>
          <w14:textFill>
            <w14:solidFill>
              <w14:schemeClr w14:val="tx1"/>
            </w14:solidFill>
          </w14:textFill>
        </w:rPr>
        <w:t xml:space="preserve">。 </w:t>
      </w:r>
    </w:p>
    <w:p>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4.7上述通知应被视为在下列时间送达：以快递或专人发送的，在收件人签收之日或拒收之日；以挂号邮件发出的，在发出之日起7个工作日；以电子邮件发出的，在电子邮件进入收件方电子邮箱服务器之日。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4.8以上地址和联系方式，任何一方发生变更应在变更之日起三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5.1 本合同设备质保期为</w:t>
      </w:r>
      <w:r>
        <w:rPr>
          <w:rFonts w:hint="eastAsia" w:ascii="宋体" w:hAnsi="宋体" w:eastAsia="宋体" w:cs="宋体"/>
          <w:color w:val="000000" w:themeColor="text1"/>
          <w:sz w:val="24"/>
          <w:szCs w:val="24"/>
          <w:u w:val="single"/>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5.2 </w:t>
      </w:r>
      <w:r>
        <w:rPr>
          <w:rFonts w:hint="eastAsia" w:ascii="宋体" w:hAnsi="宋体" w:eastAsia="宋体" w:cs="宋体"/>
          <w:color w:val="000000" w:themeColor="text1"/>
          <w:sz w:val="24"/>
          <w14:textFill>
            <w14:solidFill>
              <w14:schemeClr w14:val="tx1"/>
            </w14:solidFill>
          </w14:textFill>
        </w:rPr>
        <w:t>乙方在质保期内免费提供维修、更换、保养、咨询等服务。</w:t>
      </w:r>
      <w:r>
        <w:rPr>
          <w:rFonts w:hint="eastAsia" w:ascii="宋体" w:hAnsi="宋体" w:eastAsia="宋体" w:cs="宋体"/>
          <w:color w:val="000000" w:themeColor="text1"/>
          <w:sz w:val="24"/>
          <w:szCs w:val="24"/>
          <w:lang w:val="en-US" w:eastAsia="zh-CN"/>
          <w14:textFill>
            <w14:solidFill>
              <w14:schemeClr w14:val="tx1"/>
            </w14:solidFill>
          </w14:textFill>
        </w:rPr>
        <w:t>如设备在</w:t>
      </w:r>
      <w:r>
        <w:rPr>
          <w:rFonts w:hint="eastAsia" w:ascii="宋体" w:hAnsi="宋体" w:eastAsia="宋体" w:cs="宋体"/>
          <w:color w:val="000000" w:themeColor="text1"/>
          <w:sz w:val="24"/>
          <w14:textFill>
            <w14:solidFill>
              <w14:schemeClr w14:val="tx1"/>
            </w14:solidFill>
          </w14:textFill>
        </w:rPr>
        <w:t>质</w:t>
      </w:r>
      <w:r>
        <w:rPr>
          <w:rFonts w:hint="eastAsia" w:ascii="宋体" w:hAnsi="宋体" w:eastAsia="宋体" w:cs="宋体"/>
          <w:color w:val="000000" w:themeColor="text1"/>
          <w:sz w:val="24"/>
          <w:szCs w:val="24"/>
          <w:lang w:val="en-US" w:eastAsia="zh-CN"/>
          <w14:textFill>
            <w14:solidFill>
              <w14:schemeClr w14:val="tx1"/>
            </w14:solidFill>
          </w14:textFill>
        </w:rPr>
        <w:t>保期内出现质量问题，乙方应在接到甲方通知（包括电话通知）后24小时内响应，响应后4小时上门服务，相关费用由乙方承担。如乙方不及时履行保修义务，甲方有权委托第三方进行维修，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479" w:leftChars="228" w:firstLine="0" w:firstLineChars="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5.3 质保期内，乙方每年至少对设备进行一次巡检并向甲方提交巡检记录。</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5.4 质保期届满后，如设备出现问题，乙方应在接到甲方通知（包括电话通知）后24小时内响应，响应后4小时上门服务，相关费用由甲方承担。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 xml:space="preserve">5 </w:t>
      </w:r>
      <w:r>
        <w:rPr>
          <w:rFonts w:hint="eastAsia" w:ascii="宋体" w:hAnsi="宋体" w:eastAsia="宋体" w:cs="宋体"/>
          <w:color w:val="000000" w:themeColor="text1"/>
          <w:sz w:val="24"/>
          <w:szCs w:val="24"/>
          <w14:textFill>
            <w14:solidFill>
              <w14:schemeClr w14:val="tx1"/>
            </w14:solidFill>
          </w14:textFill>
        </w:rPr>
        <w:t>乙方须指派</w:t>
      </w:r>
      <w:r>
        <w:rPr>
          <w:rFonts w:hint="eastAsia" w:ascii="宋体" w:hAnsi="宋体" w:eastAsia="宋体" w:cs="宋体"/>
          <w:color w:val="000000" w:themeColor="text1"/>
          <w:sz w:val="24"/>
          <w:szCs w:val="24"/>
          <w:u w:val="non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000000" w:themeColor="text1"/>
          <w:sz w:val="24"/>
          <w:szCs w:val="24"/>
          <w:u w:val="single"/>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年的10个工作日内，向乙方免息支付结算总价款的10%。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6.2 乙方应在甲方首次付款前，向甲方提供以自己名义开具的与结算总价款对应的增值税普通发票，如因乙方未及时提供发票，甲方有权顺延付款期限。</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开户名：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开户银行：</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themeColor="text1"/>
          <w:sz w:val="28"/>
          <w:szCs w:val="28"/>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账号：</w:t>
      </w:r>
      <w:r>
        <w:rPr>
          <w:rFonts w:hint="eastAsia" w:ascii="宋体" w:hAnsi="宋体"/>
          <w:color w:val="000000" w:themeColor="text1"/>
          <w:sz w:val="28"/>
          <w:szCs w:val="28"/>
          <w:u w:val="non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8"/>
          <w:szCs w:val="28"/>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 乙方出现以下违约情形之一的，甲方有权拒绝支付任何价款并解除合同</w:t>
      </w:r>
      <w:r>
        <w:rPr>
          <w:rFonts w:hint="eastAsia" w:ascii="宋体" w:hAnsi="宋体" w:eastAsia="宋体" w:cs="宋体"/>
          <w:color w:val="000000" w:themeColor="text1"/>
          <w:sz w:val="24"/>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8.2.1 乙方逾期</w:t>
      </w:r>
      <w:r>
        <w:rPr>
          <w:rFonts w:hint="eastAsia" w:ascii="宋体" w:hAnsi="宋体" w:eastAsia="宋体" w:cs="宋体"/>
          <w:color w:val="000000" w:themeColor="text1"/>
          <w:sz w:val="24"/>
          <w:szCs w:val="24"/>
          <w:u w:val="single"/>
          <w:lang w:val="en-US" w:eastAsia="zh-CN"/>
          <w14:textFill>
            <w14:solidFill>
              <w14:schemeClr w14:val="tx1"/>
            </w14:solidFill>
          </w14:textFill>
        </w:rPr>
        <w:t>30</w:t>
      </w:r>
      <w:r>
        <w:rPr>
          <w:rFonts w:hint="eastAsia" w:ascii="宋体" w:hAnsi="宋体" w:eastAsia="宋体" w:cs="宋体"/>
          <w:color w:val="000000" w:themeColor="text1"/>
          <w:sz w:val="24"/>
          <w:szCs w:val="24"/>
          <w:lang w:val="en-US" w:eastAsia="zh-CN"/>
          <w14:textFill>
            <w14:solidFill>
              <w14:schemeClr w14:val="tx1"/>
            </w14:solidFill>
          </w14:textFill>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8.2.2 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8.2.3 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8.2.4 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如双方在本合同履行中发生争议，双方应先协商解决，协商解决不成的，任何一方可向甲方所在地有管辖权的人民法院提起诉讼解决。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10.3 本合同一式伍份，甲方执肆份、乙方执壹份，自双方签字并盖章之日起生效。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甲方（盖章）：</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r>
        <w:rPr>
          <w:rFonts w:hint="default"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乙方（盖章）</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或</w:t>
      </w:r>
      <w:r>
        <w:rPr>
          <w:rFonts w:hint="default" w:ascii="宋体" w:hAnsi="宋体" w:eastAsia="宋体" w:cs="宋体"/>
          <w:color w:val="000000" w:themeColor="text1"/>
          <w:sz w:val="24"/>
          <w:szCs w:val="24"/>
          <w:lang w:val="en-US" w:eastAsia="zh-CN"/>
          <w14:textFill>
            <w14:solidFill>
              <w14:schemeClr w14:val="tx1"/>
            </w14:solidFill>
          </w14:textFill>
        </w:rPr>
        <w:t xml:space="preserve">委托代理人（签字）：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或</w:t>
      </w:r>
      <w:r>
        <w:rPr>
          <w:rFonts w:hint="default" w:ascii="宋体" w:hAnsi="宋体" w:eastAsia="宋体" w:cs="宋体"/>
          <w:color w:val="000000" w:themeColor="text1"/>
          <w:sz w:val="24"/>
          <w:szCs w:val="24"/>
          <w:lang w:val="en-US" w:eastAsia="zh-CN"/>
          <w14:textFill>
            <w14:solidFill>
              <w14:schemeClr w14:val="tx1"/>
            </w14:solidFill>
          </w14:textFill>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color w:val="000000" w:themeColor="text1"/>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合同签订地</w:t>
      </w:r>
      <w:r>
        <w:rPr>
          <w:rFonts w:hint="eastAsia" w:ascii="宋体" w:hAnsi="宋体" w:eastAsia="宋体" w:cs="宋体"/>
          <w:color w:val="000000" w:themeColor="text1"/>
          <w:sz w:val="24"/>
          <w:szCs w:val="24"/>
          <w:lang w:val="en-US" w:eastAsia="zh-CN"/>
          <w14:textFill>
            <w14:solidFill>
              <w14:schemeClr w14:val="tx1"/>
            </w14:solidFill>
          </w14:textFill>
        </w:rPr>
        <w:t>履行地</w:t>
      </w:r>
      <w:r>
        <w:rPr>
          <w:rFonts w:hint="default" w:ascii="宋体" w:hAnsi="宋体" w:eastAsia="宋体" w:cs="宋体"/>
          <w:color w:val="000000" w:themeColor="text1"/>
          <w:sz w:val="24"/>
          <w:szCs w:val="24"/>
          <w:lang w:val="en-US" w:eastAsia="zh-CN"/>
          <w14:textFill>
            <w14:solidFill>
              <w14:schemeClr w14:val="tx1"/>
            </w14:solidFill>
          </w14:textFill>
        </w:rPr>
        <w:t xml:space="preserve">：娄底市娄星区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签订时间：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日</w:t>
      </w:r>
    </w:p>
    <w:p>
      <w:pPr>
        <w:rPr>
          <w:rFonts w:hint="eastAsia"/>
          <w:lang w:val="en-US" w:eastAsia="zh-CN"/>
        </w:rPr>
      </w:pPr>
    </w:p>
    <w:p>
      <w:pPr>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pStyle w:val="14"/>
        <w:widowControl w:val="0"/>
        <w:numPr>
          <w:ilvl w:val="0"/>
          <w:numId w:val="0"/>
        </w:numPr>
        <w:jc w:val="both"/>
        <w:rPr>
          <w:color w:val="auto"/>
          <w:sz w:val="28"/>
          <w:szCs w:val="28"/>
        </w:rPr>
      </w:pPr>
    </w:p>
    <w:p>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pPr>
        <w:pStyle w:val="15"/>
        <w:rPr>
          <w:color w:val="auto"/>
        </w:rPr>
      </w:pPr>
    </w:p>
    <w:p>
      <w:pPr>
        <w:pStyle w:val="14"/>
        <w:rPr>
          <w:rFonts w:hint="eastAsia"/>
          <w:lang w:eastAsia="zh-CN"/>
        </w:rPr>
      </w:pP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F22833F1"/>
    <w:multiLevelType w:val="singleLevel"/>
    <w:tmpl w:val="F22833F1"/>
    <w:lvl w:ilvl="0" w:tentative="0">
      <w:start w:val="1"/>
      <w:numFmt w:val="decimal"/>
      <w:suff w:val="nothing"/>
      <w:lvlText w:val="%1、"/>
      <w:lvlJc w:val="left"/>
    </w:lvl>
  </w:abstractNum>
  <w:abstractNum w:abstractNumId="2">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4653F41"/>
    <w:rsid w:val="06E91EC4"/>
    <w:rsid w:val="0A3F4F3C"/>
    <w:rsid w:val="0E331420"/>
    <w:rsid w:val="0EDD1643"/>
    <w:rsid w:val="10914EF9"/>
    <w:rsid w:val="12080B62"/>
    <w:rsid w:val="12994AC5"/>
    <w:rsid w:val="129F447F"/>
    <w:rsid w:val="15060AC8"/>
    <w:rsid w:val="15675A4C"/>
    <w:rsid w:val="1AF56B46"/>
    <w:rsid w:val="1F334F58"/>
    <w:rsid w:val="1F796B24"/>
    <w:rsid w:val="1FE73549"/>
    <w:rsid w:val="2038045E"/>
    <w:rsid w:val="20B41DA7"/>
    <w:rsid w:val="28E81B29"/>
    <w:rsid w:val="29B45A41"/>
    <w:rsid w:val="2C7642D0"/>
    <w:rsid w:val="2DD77C64"/>
    <w:rsid w:val="2DDA1E78"/>
    <w:rsid w:val="2EAC037F"/>
    <w:rsid w:val="2EB67A5C"/>
    <w:rsid w:val="302741D2"/>
    <w:rsid w:val="308B184D"/>
    <w:rsid w:val="340F06E9"/>
    <w:rsid w:val="372F7378"/>
    <w:rsid w:val="397348CD"/>
    <w:rsid w:val="3B3B544D"/>
    <w:rsid w:val="3B654F2B"/>
    <w:rsid w:val="3BB72BAE"/>
    <w:rsid w:val="3D5E17FF"/>
    <w:rsid w:val="3E1F0DA4"/>
    <w:rsid w:val="3E584E51"/>
    <w:rsid w:val="429A4992"/>
    <w:rsid w:val="435B161D"/>
    <w:rsid w:val="43B25DAC"/>
    <w:rsid w:val="45D569C3"/>
    <w:rsid w:val="4B7F39F4"/>
    <w:rsid w:val="4BAE646F"/>
    <w:rsid w:val="4CAC1559"/>
    <w:rsid w:val="4DCD6AB3"/>
    <w:rsid w:val="50540C20"/>
    <w:rsid w:val="51AC28BD"/>
    <w:rsid w:val="611B6B1B"/>
    <w:rsid w:val="64133D6A"/>
    <w:rsid w:val="678E4F5D"/>
    <w:rsid w:val="680E122C"/>
    <w:rsid w:val="6DE375E4"/>
    <w:rsid w:val="6E8E5287"/>
    <w:rsid w:val="6FBE332C"/>
    <w:rsid w:val="71584067"/>
    <w:rsid w:val="74566F5C"/>
    <w:rsid w:val="750117A8"/>
    <w:rsid w:val="77423DFF"/>
    <w:rsid w:val="7B0620DE"/>
    <w:rsid w:val="7BBF44BB"/>
    <w:rsid w:val="7BF15CE4"/>
    <w:rsid w:val="7C3A27E5"/>
    <w:rsid w:val="7D972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5"/>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7686</Words>
  <Characters>8040</Characters>
  <Lines>0</Lines>
  <Paragraphs>0</Paragraphs>
  <TotalTime>1</TotalTime>
  <ScaleCrop>false</ScaleCrop>
  <LinksUpToDate>false</LinksUpToDate>
  <CharactersWithSpaces>8973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2023-11-23T02:20:18Z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3505A2AB25E048A4A9B0E6A6741CA1BA_11</vt:lpwstr>
  </property>
</Properties>
</file>