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2"/>
        <w:snapToGrid w:val="0"/>
        <w:jc w:val="center"/>
        <w:rPr>
          <w:rFonts w:ascii="Arial" w:hAnsi="Arial" w:eastAsia="方正小标宋简体" w:cs="Arial"/>
          <w:color w:val="auto"/>
          <w:sz w:val="72"/>
          <w:szCs w:val="72"/>
        </w:rPr>
      </w:pPr>
      <w:bookmarkStart w:id="0" w:name="_Toc16523570"/>
    </w:p>
    <w:p>
      <w:pPr>
        <w:pStyle w:val="12"/>
        <w:tabs>
          <w:tab w:val="left" w:pos="312"/>
        </w:tabs>
        <w:snapToGrid w:val="0"/>
        <w:spacing w:line="288" w:lineRule="auto"/>
        <w:jc w:val="center"/>
        <w:rPr>
          <w:rFonts w:ascii="Arial" w:hAnsi="Arial" w:eastAsia="方正小标宋简体" w:cs="Arial"/>
          <w:sz w:val="72"/>
          <w:szCs w:val="72"/>
        </w:rPr>
      </w:pPr>
      <w:r>
        <w:rPr>
          <w:rFonts w:hint="eastAsia" w:ascii="Arial" w:hAnsi="Arial" w:eastAsia="方正小标宋简体" w:cs="Arial"/>
          <w:sz w:val="72"/>
          <w:szCs w:val="72"/>
        </w:rPr>
        <w:t>娄底市中心医院院内</w:t>
      </w:r>
    </w:p>
    <w:p>
      <w:pPr>
        <w:pStyle w:val="12"/>
        <w:snapToGrid w:val="0"/>
        <w:jc w:val="center"/>
        <w:rPr>
          <w:rFonts w:ascii="Arial" w:hAnsi="Arial" w:eastAsia="方正小标宋简体" w:cs="Arial"/>
          <w:sz w:val="72"/>
          <w:szCs w:val="72"/>
        </w:rPr>
      </w:pPr>
    </w:p>
    <w:p>
      <w:pPr>
        <w:pStyle w:val="12"/>
        <w:snapToGrid w:val="0"/>
        <w:jc w:val="center"/>
        <w:rPr>
          <w:rFonts w:ascii="Arial" w:hAnsi="Arial" w:eastAsia="方正小标宋简体" w:cs="Arial"/>
          <w:sz w:val="72"/>
          <w:szCs w:val="72"/>
        </w:rPr>
      </w:pPr>
      <w:r>
        <w:rPr>
          <w:rFonts w:hint="eastAsia" w:ascii="Arial" w:hAnsi="Arial" w:eastAsia="方正小标宋简体" w:cs="Arial"/>
          <w:sz w:val="72"/>
          <w:szCs w:val="72"/>
        </w:rPr>
        <w:t>招</w:t>
      </w:r>
    </w:p>
    <w:p>
      <w:pPr>
        <w:pStyle w:val="12"/>
        <w:snapToGrid w:val="0"/>
        <w:jc w:val="center"/>
        <w:rPr>
          <w:rFonts w:ascii="Arial" w:hAnsi="Arial" w:eastAsia="方正小标宋简体" w:cs="Arial"/>
          <w:sz w:val="72"/>
          <w:szCs w:val="72"/>
        </w:rPr>
      </w:pPr>
    </w:p>
    <w:p>
      <w:pPr>
        <w:pStyle w:val="12"/>
        <w:snapToGrid w:val="0"/>
        <w:jc w:val="center"/>
        <w:rPr>
          <w:rFonts w:ascii="Arial" w:hAnsi="Arial" w:eastAsia="方正小标宋简体" w:cs="Arial"/>
          <w:sz w:val="72"/>
          <w:szCs w:val="72"/>
        </w:rPr>
      </w:pPr>
      <w:r>
        <w:rPr>
          <w:rFonts w:ascii="Arial" w:hAnsi="Arial" w:eastAsia="方正小标宋简体" w:cs="Arial"/>
          <w:sz w:val="72"/>
          <w:szCs w:val="72"/>
        </w:rPr>
        <w:t>标</w:t>
      </w:r>
    </w:p>
    <w:p>
      <w:pPr>
        <w:pStyle w:val="12"/>
        <w:snapToGrid w:val="0"/>
        <w:jc w:val="center"/>
        <w:rPr>
          <w:rFonts w:ascii="Arial" w:hAnsi="Arial" w:eastAsia="方正小标宋简体" w:cs="Arial"/>
          <w:sz w:val="72"/>
          <w:szCs w:val="72"/>
        </w:rPr>
      </w:pPr>
    </w:p>
    <w:p>
      <w:pPr>
        <w:pStyle w:val="12"/>
        <w:snapToGrid w:val="0"/>
        <w:jc w:val="center"/>
        <w:rPr>
          <w:rFonts w:ascii="Arial" w:hAnsi="Arial" w:eastAsia="方正小标宋简体" w:cs="Arial"/>
          <w:sz w:val="72"/>
          <w:szCs w:val="72"/>
        </w:rPr>
      </w:pPr>
      <w:r>
        <w:rPr>
          <w:rFonts w:ascii="Arial" w:hAnsi="Arial" w:eastAsia="方正小标宋简体" w:cs="Arial"/>
          <w:sz w:val="72"/>
          <w:szCs w:val="72"/>
        </w:rPr>
        <w:t>文</w:t>
      </w:r>
    </w:p>
    <w:p>
      <w:pPr>
        <w:pStyle w:val="12"/>
        <w:snapToGrid w:val="0"/>
        <w:jc w:val="center"/>
        <w:rPr>
          <w:rFonts w:ascii="Arial" w:hAnsi="Arial" w:eastAsia="方正小标宋简体" w:cs="Arial"/>
          <w:sz w:val="72"/>
          <w:szCs w:val="72"/>
        </w:rPr>
      </w:pPr>
    </w:p>
    <w:p>
      <w:pPr>
        <w:pStyle w:val="12"/>
        <w:snapToGrid w:val="0"/>
        <w:jc w:val="center"/>
        <w:rPr>
          <w:rFonts w:ascii="Arial" w:hAnsi="Arial" w:eastAsia="方正小标宋简体" w:cs="Arial"/>
          <w:sz w:val="36"/>
          <w:szCs w:val="36"/>
        </w:rPr>
      </w:pPr>
      <w:r>
        <w:rPr>
          <w:rFonts w:ascii="Arial" w:hAnsi="Arial" w:eastAsia="方正小标宋简体" w:cs="Arial"/>
          <w:sz w:val="72"/>
          <w:szCs w:val="72"/>
        </w:rPr>
        <w:t>件</w:t>
      </w:r>
    </w:p>
    <w:p>
      <w:pPr>
        <w:pStyle w:val="12"/>
        <w:snapToGrid w:val="0"/>
        <w:jc w:val="center"/>
        <w:rPr>
          <w:rFonts w:ascii="Arial" w:hAnsi="Arial" w:cs="Arial"/>
          <w:sz w:val="32"/>
          <w:szCs w:val="32"/>
        </w:rPr>
      </w:pPr>
    </w:p>
    <w:p>
      <w:pPr>
        <w:pStyle w:val="12"/>
        <w:snapToGrid w:val="0"/>
        <w:jc w:val="center"/>
        <w:rPr>
          <w:rFonts w:ascii="Arial" w:hAnsi="Arial" w:cs="Arial"/>
          <w:sz w:val="32"/>
          <w:szCs w:val="32"/>
        </w:rPr>
      </w:pPr>
    </w:p>
    <w:p>
      <w:pPr>
        <w:pStyle w:val="12"/>
        <w:snapToGrid w:val="0"/>
        <w:jc w:val="center"/>
        <w:rPr>
          <w:rFonts w:ascii="Arial" w:hAnsi="Arial" w:cs="Arial"/>
          <w:sz w:val="32"/>
          <w:szCs w:val="32"/>
        </w:rPr>
      </w:pPr>
    </w:p>
    <w:p>
      <w:pPr>
        <w:spacing w:line="360" w:lineRule="auto"/>
        <w:rPr>
          <w:rFonts w:hint="eastAsia"/>
          <w:bCs/>
          <w:sz w:val="32"/>
          <w:szCs w:val="32"/>
        </w:rPr>
      </w:pP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line="27" w:lineRule="atLeast"/>
        <w:ind w:left="0" w:right="0"/>
        <w:jc w:val="center"/>
        <w:rPr>
          <w:rFonts w:hint="eastAsia"/>
          <w:bCs/>
          <w:sz w:val="32"/>
          <w:szCs w:val="32"/>
        </w:rPr>
      </w:pPr>
      <w:r>
        <w:rPr>
          <w:rFonts w:hint="eastAsia"/>
          <w:bCs/>
          <w:sz w:val="32"/>
          <w:szCs w:val="32"/>
        </w:rPr>
        <w:t>项目名称：</w:t>
      </w:r>
      <w:r>
        <w:rPr>
          <w:rFonts w:hint="eastAsia"/>
          <w:bCs/>
          <w:sz w:val="32"/>
          <w:szCs w:val="32"/>
          <w:lang w:val="en-US" w:eastAsia="zh-CN"/>
        </w:rPr>
        <w:t>娄底市中心医院设备科医疗器械招标文件</w:t>
      </w:r>
    </w:p>
    <w:p>
      <w:pPr>
        <w:jc w:val="center"/>
        <w:rPr>
          <w:rFonts w:hint="default" w:ascii="Times New Roman" w:hAnsi="Times New Roman" w:eastAsia="宋体" w:cs="Times New Roman"/>
          <w:b/>
          <w:bCs/>
          <w:kern w:val="44"/>
          <w:sz w:val="32"/>
          <w:szCs w:val="32"/>
          <w:lang w:val="en-US" w:eastAsia="zh-CN" w:bidi="ar-SA"/>
        </w:rPr>
      </w:pPr>
      <w:r>
        <w:rPr>
          <w:rFonts w:hint="eastAsia" w:cs="Times New Roman"/>
          <w:b/>
          <w:bCs/>
          <w:kern w:val="44"/>
          <w:sz w:val="32"/>
          <w:szCs w:val="32"/>
          <w:lang w:val="en-US" w:eastAsia="zh-CN" w:bidi="ar-SA"/>
        </w:rPr>
        <w:t>（隔水式恒温培养箱</w:t>
      </w:r>
      <w:r>
        <w:rPr>
          <w:rFonts w:hint="eastAsia" w:ascii="Times New Roman" w:hAnsi="Times New Roman" w:eastAsia="宋体" w:cs="Times New Roman"/>
          <w:b/>
          <w:bCs/>
          <w:kern w:val="44"/>
          <w:sz w:val="32"/>
          <w:szCs w:val="32"/>
          <w:lang w:val="en-US" w:eastAsia="zh-CN" w:bidi="ar-SA"/>
        </w:rPr>
        <w:t>院内</w:t>
      </w:r>
      <w:r>
        <w:rPr>
          <w:rFonts w:hint="eastAsia" w:cs="Times New Roman"/>
          <w:b/>
          <w:bCs/>
          <w:kern w:val="44"/>
          <w:sz w:val="32"/>
          <w:szCs w:val="32"/>
          <w:lang w:val="en-US" w:eastAsia="zh-CN" w:bidi="ar-SA"/>
        </w:rPr>
        <w:t>公开挂网</w:t>
      </w:r>
      <w:r>
        <w:rPr>
          <w:rFonts w:hint="eastAsia" w:ascii="Times New Roman" w:hAnsi="Times New Roman" w:eastAsia="宋体" w:cs="Times New Roman"/>
          <w:b/>
          <w:bCs/>
          <w:kern w:val="44"/>
          <w:sz w:val="32"/>
          <w:szCs w:val="32"/>
          <w:lang w:val="en-US" w:eastAsia="zh-CN" w:bidi="ar-SA"/>
        </w:rPr>
        <w:t>）</w:t>
      </w:r>
    </w:p>
    <w:p>
      <w:pPr>
        <w:spacing w:line="320" w:lineRule="exact"/>
        <w:jc w:val="left"/>
        <w:rPr>
          <w:sz w:val="24"/>
        </w:rPr>
      </w:pPr>
    </w:p>
    <w:p>
      <w:pPr>
        <w:spacing w:line="320" w:lineRule="exact"/>
        <w:ind w:firstLine="3520" w:firstLineChars="1100"/>
        <w:jc w:val="both"/>
        <w:rPr>
          <w:rFonts w:hint="eastAsia" w:ascii="宋体" w:hAnsi="宋体" w:cs="宋体"/>
          <w:bCs/>
          <w:sz w:val="32"/>
          <w:szCs w:val="32"/>
        </w:rPr>
      </w:pPr>
      <w:r>
        <w:rPr>
          <w:rFonts w:hint="eastAsia" w:ascii="宋体" w:hAnsi="宋体" w:cs="宋体"/>
          <w:bCs/>
          <w:sz w:val="32"/>
          <w:szCs w:val="32"/>
        </w:rPr>
        <w:t>二〇二</w:t>
      </w:r>
      <w:r>
        <w:rPr>
          <w:rFonts w:hint="eastAsia" w:ascii="宋体" w:hAnsi="宋体" w:cs="宋体"/>
          <w:bCs/>
          <w:sz w:val="32"/>
          <w:szCs w:val="32"/>
          <w:lang w:val="en-US" w:eastAsia="zh-CN"/>
        </w:rPr>
        <w:t>三</w:t>
      </w:r>
      <w:r>
        <w:rPr>
          <w:rFonts w:hint="eastAsia" w:ascii="宋体" w:hAnsi="宋体" w:cs="宋体"/>
          <w:bCs/>
          <w:sz w:val="32"/>
          <w:szCs w:val="32"/>
        </w:rPr>
        <w:t>年</w:t>
      </w:r>
      <w:r>
        <w:rPr>
          <w:rFonts w:hint="eastAsia" w:ascii="宋体" w:hAnsi="宋体" w:cs="宋体"/>
          <w:bCs/>
          <w:sz w:val="32"/>
          <w:szCs w:val="32"/>
          <w:lang w:val="en-US" w:eastAsia="zh-CN"/>
        </w:rPr>
        <w:t>十一</w:t>
      </w:r>
      <w:r>
        <w:rPr>
          <w:rFonts w:hint="eastAsia" w:ascii="宋体" w:hAnsi="宋体" w:cs="宋体"/>
          <w:bCs/>
          <w:sz w:val="32"/>
          <w:szCs w:val="32"/>
        </w:rPr>
        <w:t>月</w:t>
      </w:r>
    </w:p>
    <w:p>
      <w:pPr>
        <w:pStyle w:val="2"/>
        <w:numPr>
          <w:ilvl w:val="0"/>
          <w:numId w:val="0"/>
        </w:numPr>
        <w:spacing w:line="240" w:lineRule="auto"/>
        <w:ind w:leftChars="0"/>
        <w:jc w:val="center"/>
        <w:rPr>
          <w:rFonts w:hint="eastAsia"/>
          <w:b/>
          <w:bCs w:val="0"/>
          <w:color w:val="auto"/>
          <w:sz w:val="44"/>
          <w:szCs w:val="44"/>
        </w:rPr>
      </w:pPr>
      <w:r>
        <w:rPr>
          <w:rFonts w:hint="eastAsia" w:ascii="宋体" w:hAnsi="宋体" w:cs="宋体"/>
          <w:color w:val="auto"/>
          <w:sz w:val="44"/>
          <w:szCs w:val="44"/>
          <w:lang w:val="en-US" w:eastAsia="zh-CN"/>
        </w:rPr>
        <w:t xml:space="preserve">第一章 </w:t>
      </w:r>
      <w:r>
        <w:rPr>
          <w:rFonts w:hint="eastAsia" w:ascii="宋体" w:hAnsi="宋体" w:cs="宋体"/>
          <w:color w:val="auto"/>
          <w:sz w:val="44"/>
          <w:szCs w:val="44"/>
        </w:rPr>
        <w:t>投标邀请</w:t>
      </w:r>
    </w:p>
    <w:p>
      <w:pPr>
        <w:pStyle w:val="12"/>
        <w:numPr>
          <w:ilvl w:val="0"/>
          <w:numId w:val="0"/>
        </w:numPr>
        <w:tabs>
          <w:tab w:val="left" w:pos="312"/>
        </w:tabs>
        <w:snapToGrid w:val="0"/>
        <w:spacing w:line="480" w:lineRule="auto"/>
        <w:ind w:firstLine="480" w:firstLineChars="200"/>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u w:val="single"/>
          <w:lang w:val="en-US" w:eastAsia="zh-CN"/>
        </w:rPr>
        <w:t>隔水式恒温培养箱</w:t>
      </w:r>
      <w:r>
        <w:rPr>
          <w:rFonts w:hint="eastAsia" w:asciiTheme="minorEastAsia" w:hAnsiTheme="minorEastAsia" w:eastAsiaTheme="minorEastAsia" w:cstheme="minorEastAsia"/>
          <w:bCs/>
          <w:color w:val="auto"/>
          <w:sz w:val="24"/>
          <w:szCs w:val="24"/>
          <w:lang w:val="en-US" w:eastAsia="zh-CN"/>
        </w:rPr>
        <w:t>项目进行院内挂网招标，将招标事项公告如下：</w:t>
      </w:r>
    </w:p>
    <w:p>
      <w:pPr>
        <w:pStyle w:val="12"/>
        <w:numPr>
          <w:ilvl w:val="0"/>
          <w:numId w:val="0"/>
        </w:numPr>
        <w:tabs>
          <w:tab w:val="left" w:pos="312"/>
        </w:tabs>
        <w:snapToGrid w:val="0"/>
        <w:spacing w:line="480" w:lineRule="auto"/>
        <w:ind w:firstLine="480" w:firstLineChars="200"/>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一、项目信息</w:t>
      </w:r>
    </w:p>
    <w:p>
      <w:pPr>
        <w:pStyle w:val="12"/>
        <w:numPr>
          <w:ilvl w:val="0"/>
          <w:numId w:val="0"/>
        </w:numPr>
        <w:tabs>
          <w:tab w:val="left" w:pos="312"/>
        </w:tabs>
        <w:snapToGrid w:val="0"/>
        <w:spacing w:line="480" w:lineRule="auto"/>
        <w:ind w:firstLine="480" w:firstLineChars="200"/>
        <w:rPr>
          <w:rFonts w:hint="eastAsia" w:asciiTheme="minorEastAsia" w:hAnsiTheme="minorEastAsia" w:eastAsiaTheme="minorEastAsia" w:cstheme="minorEastAsia"/>
          <w:b w:val="0"/>
          <w:bCs/>
          <w:color w:val="auto"/>
          <w:sz w:val="24"/>
          <w:szCs w:val="24"/>
          <w:lang w:val="en-US" w:eastAsia="zh-CN"/>
        </w:rPr>
      </w:pPr>
      <w:r>
        <w:rPr>
          <w:rFonts w:hint="eastAsia" w:asciiTheme="minorEastAsia" w:hAnsiTheme="minorEastAsia" w:eastAsiaTheme="minorEastAsia" w:cstheme="minorEastAsia"/>
          <w:b w:val="0"/>
          <w:bCs/>
          <w:color w:val="auto"/>
          <w:sz w:val="24"/>
          <w:szCs w:val="24"/>
          <w:lang w:val="en-US" w:eastAsia="zh-CN"/>
        </w:rPr>
        <w:t>项目名称：</w:t>
      </w:r>
      <w:r>
        <w:rPr>
          <w:rFonts w:hint="eastAsia" w:asciiTheme="minorEastAsia" w:hAnsiTheme="minorEastAsia" w:eastAsiaTheme="minorEastAsia" w:cstheme="minorEastAsia"/>
          <w:bCs/>
          <w:color w:val="auto"/>
          <w:sz w:val="24"/>
          <w:szCs w:val="24"/>
          <w:u w:val="single"/>
          <w:lang w:val="en-US" w:eastAsia="zh-CN"/>
        </w:rPr>
        <w:t>隔水式恒温培养箱</w:t>
      </w:r>
      <w:r>
        <w:rPr>
          <w:rFonts w:hint="eastAsia" w:asciiTheme="minorEastAsia" w:hAnsiTheme="minorEastAsia" w:eastAsiaTheme="minorEastAsia" w:cstheme="minorEastAsia"/>
          <w:b w:val="0"/>
          <w:bCs/>
          <w:color w:val="auto"/>
          <w:sz w:val="24"/>
          <w:szCs w:val="24"/>
          <w:lang w:val="en-US" w:eastAsia="zh-CN"/>
        </w:rPr>
        <w:t>采购项目</w:t>
      </w:r>
    </w:p>
    <w:p>
      <w:pPr>
        <w:pStyle w:val="12"/>
        <w:keepNext w:val="0"/>
        <w:keepLines w:val="0"/>
        <w:pageBreakBefore w:val="0"/>
        <w:widowControl w:val="0"/>
        <w:numPr>
          <w:ilvl w:val="0"/>
          <w:numId w:val="1"/>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采购方式</w:t>
      </w:r>
    </w:p>
    <w:p>
      <w:pPr>
        <w:pStyle w:val="12"/>
        <w:keepNext w:val="0"/>
        <w:keepLines w:val="0"/>
        <w:pageBreakBefore w:val="0"/>
        <w:widowControl w:val="0"/>
        <w:numPr>
          <w:ilvl w:val="0"/>
          <w:numId w:val="2"/>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院内公开挂网，最低价评分，在满足所有参数的条件下，报价最低者中标，如有多个并列最低价，则由并列最低价投标人再次报价，直至出现最低报价为止。</w:t>
      </w:r>
    </w:p>
    <w:bookmarkEnd w:id="0"/>
    <w:p>
      <w:pPr>
        <w:pStyle w:val="12"/>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三、投标人资格要求</w:t>
      </w:r>
    </w:p>
    <w:p>
      <w:pPr>
        <w:pStyle w:val="12"/>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1、具有独立法人地位，营业执照具有相应的经营范围；</w:t>
      </w:r>
    </w:p>
    <w:p>
      <w:pPr>
        <w:pStyle w:val="12"/>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2、参加政府采购活动近3年内，在经营活动中没有重大违法记录；</w:t>
      </w:r>
    </w:p>
    <w:p>
      <w:pPr>
        <w:pStyle w:val="12"/>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3、投标人未列入经营异常名录和未列入严重违法失信企业名单（黑名单），投标人企业法人代表未被列入失信被执行人名单；</w:t>
      </w:r>
    </w:p>
    <w:p>
      <w:pPr>
        <w:pStyle w:val="12"/>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720" w:firstLineChars="3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投标人在“信用中国”（www.creditchina.gov.cn）、中国政府采购网（www.ccgp.gov.cn）等网站，未被列入“失信被执行人”、“重大税收违法案件当事人名单”、“政府采购严重违法失信行为记录名单”；</w:t>
      </w:r>
    </w:p>
    <w:p>
      <w:pPr>
        <w:pStyle w:val="12"/>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4、本项目不接受联合体投标，不得分包、转包；</w:t>
      </w:r>
    </w:p>
    <w:p>
      <w:pPr>
        <w:pStyle w:val="12"/>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default"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5、单位负责人为同一人或者存在直接控股、管理关系的不同投标人，不得参加本次采购活动。</w:t>
      </w:r>
    </w:p>
    <w:p>
      <w:pPr>
        <w:pStyle w:val="12"/>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四、投标截止时间、开标时间及地点：</w:t>
      </w:r>
    </w:p>
    <w:p>
      <w:pPr>
        <w:pStyle w:val="12"/>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default"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1、投标截止时间、开标时间：具体时间另行通知</w:t>
      </w:r>
    </w:p>
    <w:p>
      <w:pPr>
        <w:pStyle w:val="12"/>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default"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2、开标地点;娄底市中心医院</w:t>
      </w:r>
    </w:p>
    <w:p>
      <w:pPr>
        <w:pStyle w:val="12"/>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五、招标人地址和联系方法：</w:t>
      </w:r>
    </w:p>
    <w:p>
      <w:pPr>
        <w:pStyle w:val="12"/>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1、招标人名称：娄底市中心医院</w:t>
      </w:r>
    </w:p>
    <w:p>
      <w:pPr>
        <w:pStyle w:val="12"/>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2、联系人及联系方式：张思远 15115875288</w:t>
      </w:r>
    </w:p>
    <w:p>
      <w:pPr>
        <w:pStyle w:val="12"/>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3、招标人地址：娄底市长青中街51号</w:t>
      </w:r>
    </w:p>
    <w:p>
      <w:pPr>
        <w:pStyle w:val="12"/>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六、投标须知</w:t>
      </w:r>
    </w:p>
    <w:p>
      <w:pPr>
        <w:pStyle w:val="12"/>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1、否决投标的情形：</w:t>
      </w:r>
    </w:p>
    <w:p>
      <w:pPr>
        <w:pStyle w:val="12"/>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1.1、投标人以他人名义投标、串通投标、以行贿手段谋取中标的；</w:t>
      </w:r>
    </w:p>
    <w:p>
      <w:pPr>
        <w:pStyle w:val="12"/>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1.2、资格评审时，投标人资格条件不符合国家有关规定或者招标文件要求的，或者拒不按照要求对投标文件进行澄清、说明或补正，或者其说明补正无法证明其为合格投标人的；</w:t>
      </w:r>
    </w:p>
    <w:p>
      <w:pPr>
        <w:pStyle w:val="12"/>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1.3、评标委员会认定投标人以低于成本报价竞标的；</w:t>
      </w:r>
    </w:p>
    <w:p>
      <w:pPr>
        <w:pStyle w:val="12"/>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1.4、投标人未按照要求出席开标会的；</w:t>
      </w:r>
    </w:p>
    <w:p>
      <w:pPr>
        <w:pStyle w:val="12"/>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1.5、投标报价有错误的，评标委员会将要求投标人作出书面澄清说明和确认，投标人拒不作出澄清说明和确认的；</w:t>
      </w:r>
    </w:p>
    <w:p>
      <w:pPr>
        <w:pStyle w:val="12"/>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1.6、投标文件存在弄虚作假或者隐瞒事实，或者未按照招标文件要求如实提供有关情况和文件，以及证明资料且对投标人有利的，应当否决其投标。被列为中标候选人的，应当取消其中标候选人资格。</w:t>
      </w:r>
    </w:p>
    <w:p>
      <w:pPr>
        <w:pStyle w:val="12"/>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2、有下列情形之一的，招标人将重新招标：</w:t>
      </w:r>
    </w:p>
    <w:p>
      <w:pPr>
        <w:pStyle w:val="12"/>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2.1、投标截止时间止，投标人少于3家的；</w:t>
      </w:r>
    </w:p>
    <w:p>
      <w:pPr>
        <w:pStyle w:val="12"/>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2.2、经评标委员会评审后，符合资格审查的投标人少于3家的。</w:t>
      </w:r>
    </w:p>
    <w:p>
      <w:pPr>
        <w:pStyle w:val="13"/>
        <w:rPr>
          <w:rFonts w:hint="eastAsia"/>
          <w:lang w:val="en-US" w:eastAsia="zh-CN"/>
        </w:rPr>
      </w:pPr>
    </w:p>
    <w:p>
      <w:pPr>
        <w:pStyle w:val="13"/>
        <w:jc w:val="both"/>
        <w:rPr>
          <w:rFonts w:hint="default"/>
          <w:lang w:val="en-US" w:eastAsia="zh-CN"/>
        </w:rPr>
      </w:pPr>
    </w:p>
    <w:p>
      <w:pPr>
        <w:pStyle w:val="12"/>
        <w:numPr>
          <w:ilvl w:val="0"/>
          <w:numId w:val="0"/>
        </w:numPr>
        <w:tabs>
          <w:tab w:val="left" w:pos="312"/>
        </w:tabs>
        <w:snapToGrid w:val="0"/>
        <w:spacing w:line="480" w:lineRule="auto"/>
        <w:jc w:val="center"/>
        <w:rPr>
          <w:rFonts w:hint="eastAsia" w:ascii="宋体" w:hAnsi="宋体" w:cs="宋体"/>
          <w:b/>
          <w:bCs/>
          <w:color w:val="auto"/>
          <w:sz w:val="44"/>
          <w:szCs w:val="44"/>
          <w:lang w:val="en-US" w:eastAsia="zh-CN"/>
        </w:rPr>
      </w:pPr>
    </w:p>
    <w:p>
      <w:pPr>
        <w:pStyle w:val="12"/>
        <w:numPr>
          <w:ilvl w:val="0"/>
          <w:numId w:val="0"/>
        </w:numPr>
        <w:tabs>
          <w:tab w:val="left" w:pos="312"/>
        </w:tabs>
        <w:snapToGrid w:val="0"/>
        <w:spacing w:line="480" w:lineRule="auto"/>
        <w:jc w:val="center"/>
        <w:rPr>
          <w:rFonts w:hint="eastAsia" w:ascii="宋体" w:hAnsi="宋体" w:cs="宋体"/>
          <w:b/>
          <w:bCs/>
          <w:color w:val="auto"/>
          <w:sz w:val="44"/>
          <w:szCs w:val="44"/>
          <w:lang w:val="en-US" w:eastAsia="zh-CN"/>
        </w:rPr>
      </w:pPr>
    </w:p>
    <w:p>
      <w:pPr>
        <w:pStyle w:val="13"/>
        <w:rPr>
          <w:rFonts w:hint="eastAsia" w:ascii="宋体" w:hAnsi="宋体" w:cs="宋体"/>
          <w:b/>
          <w:bCs/>
          <w:color w:val="auto"/>
          <w:sz w:val="44"/>
          <w:szCs w:val="44"/>
          <w:lang w:val="en-US" w:eastAsia="zh-CN"/>
        </w:rPr>
      </w:pPr>
    </w:p>
    <w:p>
      <w:pPr>
        <w:pStyle w:val="5"/>
        <w:rPr>
          <w:rFonts w:hint="eastAsia" w:ascii="宋体" w:hAnsi="宋体" w:cs="宋体"/>
          <w:b/>
          <w:bCs/>
          <w:color w:val="auto"/>
          <w:sz w:val="44"/>
          <w:szCs w:val="44"/>
          <w:lang w:val="en-US" w:eastAsia="zh-CN"/>
        </w:rPr>
      </w:pPr>
    </w:p>
    <w:p>
      <w:pPr>
        <w:rPr>
          <w:rFonts w:hint="eastAsia" w:ascii="宋体" w:hAnsi="宋体" w:cs="宋体"/>
          <w:b/>
          <w:bCs/>
          <w:color w:val="auto"/>
          <w:sz w:val="44"/>
          <w:szCs w:val="44"/>
          <w:lang w:val="en-US" w:eastAsia="zh-CN"/>
        </w:rPr>
      </w:pPr>
    </w:p>
    <w:p>
      <w:pPr>
        <w:pStyle w:val="11"/>
        <w:rPr>
          <w:rFonts w:hint="eastAsia"/>
          <w:lang w:val="en-US" w:eastAsia="zh-CN"/>
        </w:rPr>
      </w:pPr>
    </w:p>
    <w:p>
      <w:pPr>
        <w:pStyle w:val="2"/>
        <w:rPr>
          <w:rFonts w:hint="eastAsia" w:ascii="宋体" w:hAnsi="宋体" w:cs="宋体"/>
          <w:b/>
          <w:bCs/>
          <w:color w:val="auto"/>
          <w:sz w:val="44"/>
          <w:szCs w:val="44"/>
          <w:lang w:val="en-US" w:eastAsia="zh-CN"/>
        </w:rPr>
      </w:pPr>
    </w:p>
    <w:p>
      <w:pPr>
        <w:rPr>
          <w:rFonts w:hint="eastAsia" w:ascii="宋体" w:hAnsi="宋体" w:cs="宋体"/>
          <w:b/>
          <w:bCs/>
          <w:color w:val="auto"/>
          <w:sz w:val="44"/>
          <w:szCs w:val="44"/>
          <w:lang w:val="en-US" w:eastAsia="zh-CN"/>
        </w:rPr>
      </w:pPr>
    </w:p>
    <w:p>
      <w:pPr>
        <w:rPr>
          <w:rFonts w:hint="eastAsia" w:ascii="宋体" w:hAnsi="宋体" w:cs="宋体"/>
          <w:b/>
          <w:bCs/>
          <w:color w:val="auto"/>
          <w:sz w:val="44"/>
          <w:szCs w:val="44"/>
          <w:lang w:val="en-US" w:eastAsia="zh-CN"/>
        </w:rPr>
      </w:pPr>
    </w:p>
    <w:p>
      <w:pPr>
        <w:rPr>
          <w:rFonts w:hint="eastAsia" w:ascii="宋体" w:hAnsi="宋体" w:cs="宋体"/>
          <w:b/>
          <w:bCs/>
          <w:color w:val="auto"/>
          <w:sz w:val="44"/>
          <w:szCs w:val="44"/>
          <w:lang w:val="en-US" w:eastAsia="zh-CN"/>
        </w:rPr>
      </w:pPr>
    </w:p>
    <w:p>
      <w:pPr>
        <w:rPr>
          <w:rFonts w:hint="eastAsia"/>
          <w:lang w:val="en-US" w:eastAsia="zh-CN"/>
        </w:rPr>
      </w:pPr>
    </w:p>
    <w:p>
      <w:pPr>
        <w:pStyle w:val="12"/>
        <w:numPr>
          <w:ilvl w:val="0"/>
          <w:numId w:val="0"/>
        </w:numPr>
        <w:tabs>
          <w:tab w:val="left" w:pos="312"/>
        </w:tabs>
        <w:snapToGrid w:val="0"/>
        <w:spacing w:line="480" w:lineRule="auto"/>
        <w:jc w:val="center"/>
        <w:rPr>
          <w:rFonts w:hint="eastAsia" w:ascii="宋体" w:hAnsi="宋体" w:cs="宋体"/>
          <w:b/>
          <w:bCs/>
          <w:color w:val="auto"/>
          <w:sz w:val="44"/>
          <w:szCs w:val="44"/>
          <w:lang w:val="en-US" w:eastAsia="zh-CN"/>
        </w:rPr>
      </w:pPr>
      <w:r>
        <w:rPr>
          <w:rFonts w:hint="eastAsia" w:ascii="宋体" w:hAnsi="宋体" w:cs="宋体"/>
          <w:b/>
          <w:bCs/>
          <w:color w:val="auto"/>
          <w:sz w:val="44"/>
          <w:szCs w:val="44"/>
          <w:lang w:val="en-US" w:eastAsia="zh-CN"/>
        </w:rPr>
        <w:t>第二章采购需求</w:t>
      </w:r>
    </w:p>
    <w:p>
      <w:pPr>
        <w:spacing w:line="360" w:lineRule="auto"/>
        <w:ind w:firstLine="560" w:firstLineChars="200"/>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一、采购清单、采购项目交付或者实施的时间和地点</w:t>
      </w:r>
    </w:p>
    <w:p>
      <w:pPr>
        <w:spacing w:line="360" w:lineRule="auto"/>
        <w:ind w:firstLine="480" w:firstLineChars="200"/>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1.采购项目</w:t>
      </w:r>
    </w:p>
    <w:tbl>
      <w:tblPr>
        <w:tblStyle w:val="9"/>
        <w:tblW w:w="9309" w:type="dxa"/>
        <w:jc w:val="center"/>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autofit"/>
        <w:tblCellMar>
          <w:top w:w="15" w:type="dxa"/>
          <w:left w:w="15" w:type="dxa"/>
          <w:bottom w:w="15" w:type="dxa"/>
          <w:right w:w="15" w:type="dxa"/>
        </w:tblCellMar>
      </w:tblPr>
      <w:tblGrid>
        <w:gridCol w:w="958"/>
        <w:gridCol w:w="1721"/>
        <w:gridCol w:w="1710"/>
        <w:gridCol w:w="2134"/>
        <w:gridCol w:w="2786"/>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705" w:hRule="atLeast"/>
          <w:jc w:val="center"/>
        </w:trPr>
        <w:tc>
          <w:tcPr>
            <w:tcW w:w="958" w:type="dxa"/>
            <w:tcBorders>
              <w:top w:val="single" w:color="000000" w:sz="6" w:space="0"/>
              <w:left w:val="single" w:color="000000" w:sz="6" w:space="0"/>
              <w:bottom w:val="single" w:color="000000" w:sz="6" w:space="0"/>
              <w:right w:val="single" w:color="000000" w:sz="6" w:space="0"/>
            </w:tcBorders>
            <w:shd w:val="clear" w:color="auto" w:fill="auto"/>
            <w:tcMar>
              <w:top w:w="75" w:type="dxa"/>
              <w:left w:w="150" w:type="dxa"/>
              <w:bottom w:w="75" w:type="dxa"/>
              <w:right w:w="150" w:type="dxa"/>
            </w:tcMar>
            <w:vAlign w:val="center"/>
          </w:tcPr>
          <w:p>
            <w:pPr>
              <w:pStyle w:val="8"/>
              <w:keepNext w:val="0"/>
              <w:keepLines w:val="0"/>
              <w:pageBreakBefore w:val="0"/>
              <w:widowControl w:val="0"/>
              <w:kinsoku/>
              <w:wordWrap/>
              <w:overflowPunct/>
              <w:topLinePunct w:val="0"/>
              <w:autoSpaceDE/>
              <w:autoSpaceDN/>
              <w:bidi w:val="0"/>
              <w:adjustRightInd/>
              <w:snapToGrid/>
              <w:spacing w:before="0" w:beforeAutospacing="0" w:after="0" w:afterAutospacing="0" w:line="360" w:lineRule="auto"/>
              <w:jc w:val="center"/>
              <w:textAlignment w:val="auto"/>
              <w:rPr>
                <w:rFonts w:hint="eastAsia" w:asciiTheme="minorEastAsia" w:hAnsiTheme="minorEastAsia" w:eastAsiaTheme="minorEastAsia" w:cstheme="minorEastAsia"/>
                <w:kern w:val="2"/>
                <w:sz w:val="24"/>
                <w:szCs w:val="24"/>
              </w:rPr>
            </w:pPr>
            <w:r>
              <w:rPr>
                <w:rFonts w:hint="eastAsia" w:asciiTheme="minorEastAsia" w:hAnsiTheme="minorEastAsia" w:eastAsiaTheme="minorEastAsia" w:cstheme="minorEastAsia"/>
                <w:kern w:val="2"/>
                <w:sz w:val="24"/>
                <w:szCs w:val="24"/>
              </w:rPr>
              <w:t>序号</w:t>
            </w:r>
          </w:p>
        </w:tc>
        <w:tc>
          <w:tcPr>
            <w:tcW w:w="1721" w:type="dxa"/>
            <w:tcBorders>
              <w:top w:val="single" w:color="000000" w:sz="6" w:space="0"/>
              <w:left w:val="single" w:color="000000" w:sz="6" w:space="0"/>
              <w:bottom w:val="single" w:color="000000" w:sz="6" w:space="0"/>
              <w:right w:val="single" w:color="000000" w:sz="6" w:space="0"/>
            </w:tcBorders>
            <w:shd w:val="clear" w:color="auto" w:fill="auto"/>
            <w:tcMar>
              <w:top w:w="75" w:type="dxa"/>
              <w:left w:w="150" w:type="dxa"/>
              <w:bottom w:w="75" w:type="dxa"/>
              <w:right w:w="150" w:type="dxa"/>
            </w:tcMar>
            <w:vAlign w:val="center"/>
          </w:tcPr>
          <w:p>
            <w:pPr>
              <w:pStyle w:val="8"/>
              <w:keepNext w:val="0"/>
              <w:keepLines w:val="0"/>
              <w:pageBreakBefore w:val="0"/>
              <w:widowControl w:val="0"/>
              <w:kinsoku/>
              <w:wordWrap/>
              <w:overflowPunct/>
              <w:topLinePunct w:val="0"/>
              <w:autoSpaceDE/>
              <w:autoSpaceDN/>
              <w:bidi w:val="0"/>
              <w:adjustRightInd/>
              <w:snapToGrid/>
              <w:spacing w:before="0" w:beforeAutospacing="0" w:after="0" w:afterAutospacing="0" w:line="360" w:lineRule="auto"/>
              <w:jc w:val="center"/>
              <w:textAlignment w:val="auto"/>
              <w:rPr>
                <w:rFonts w:hint="eastAsia" w:asciiTheme="minorEastAsia" w:hAnsiTheme="minorEastAsia" w:eastAsiaTheme="minorEastAsia" w:cstheme="minorEastAsia"/>
                <w:kern w:val="2"/>
                <w:sz w:val="24"/>
                <w:szCs w:val="24"/>
              </w:rPr>
            </w:pPr>
            <w:r>
              <w:rPr>
                <w:rFonts w:hint="eastAsia" w:asciiTheme="minorEastAsia" w:hAnsiTheme="minorEastAsia" w:eastAsiaTheme="minorEastAsia" w:cstheme="minorEastAsia"/>
                <w:kern w:val="2"/>
                <w:sz w:val="24"/>
                <w:szCs w:val="24"/>
              </w:rPr>
              <w:t>设备名称</w:t>
            </w:r>
          </w:p>
        </w:tc>
        <w:tc>
          <w:tcPr>
            <w:tcW w:w="1710" w:type="dxa"/>
            <w:tcBorders>
              <w:top w:val="single" w:color="000000" w:sz="6" w:space="0"/>
              <w:left w:val="single" w:color="000000" w:sz="6" w:space="0"/>
              <w:bottom w:val="single" w:color="000000" w:sz="6" w:space="0"/>
              <w:right w:val="single" w:color="000000" w:sz="6" w:space="0"/>
            </w:tcBorders>
            <w:shd w:val="clear" w:color="auto" w:fill="auto"/>
            <w:tcMar>
              <w:top w:w="75" w:type="dxa"/>
              <w:left w:w="150" w:type="dxa"/>
              <w:bottom w:w="75" w:type="dxa"/>
              <w:right w:w="150" w:type="dxa"/>
            </w:tcMar>
            <w:vAlign w:val="center"/>
          </w:tcPr>
          <w:p>
            <w:pPr>
              <w:pStyle w:val="8"/>
              <w:keepNext w:val="0"/>
              <w:keepLines w:val="0"/>
              <w:pageBreakBefore w:val="0"/>
              <w:widowControl w:val="0"/>
              <w:kinsoku/>
              <w:wordWrap/>
              <w:overflowPunct/>
              <w:topLinePunct w:val="0"/>
              <w:autoSpaceDE/>
              <w:autoSpaceDN/>
              <w:bidi w:val="0"/>
              <w:adjustRightInd/>
              <w:snapToGrid/>
              <w:spacing w:before="0" w:beforeAutospacing="0" w:after="0" w:afterAutospacing="0" w:line="360" w:lineRule="auto"/>
              <w:jc w:val="center"/>
              <w:textAlignment w:val="auto"/>
              <w:rPr>
                <w:rFonts w:hint="eastAsia" w:asciiTheme="minorEastAsia" w:hAnsiTheme="minorEastAsia" w:eastAsiaTheme="minorEastAsia" w:cstheme="minorEastAsia"/>
                <w:kern w:val="2"/>
                <w:sz w:val="24"/>
                <w:szCs w:val="24"/>
              </w:rPr>
            </w:pPr>
            <w:r>
              <w:rPr>
                <w:rFonts w:hint="eastAsia" w:asciiTheme="minorEastAsia" w:hAnsiTheme="minorEastAsia" w:eastAsiaTheme="minorEastAsia" w:cstheme="minorEastAsia"/>
                <w:kern w:val="2"/>
                <w:sz w:val="24"/>
                <w:szCs w:val="24"/>
              </w:rPr>
              <w:t>数量</w:t>
            </w:r>
            <w:r>
              <w:rPr>
                <w:rFonts w:hint="eastAsia" w:asciiTheme="minorEastAsia" w:hAnsiTheme="minorEastAsia" w:eastAsiaTheme="minorEastAsia" w:cstheme="minorEastAsia"/>
                <w:sz w:val="24"/>
                <w:szCs w:val="24"/>
              </w:rPr>
              <w:t>(台/套)</w:t>
            </w:r>
          </w:p>
        </w:tc>
        <w:tc>
          <w:tcPr>
            <w:tcW w:w="2134" w:type="dxa"/>
            <w:tcBorders>
              <w:top w:val="single" w:color="000000" w:sz="6" w:space="0"/>
              <w:left w:val="single" w:color="000000" w:sz="6" w:space="0"/>
              <w:bottom w:val="single" w:color="000000" w:sz="6" w:space="0"/>
              <w:right w:val="single" w:color="auto" w:sz="4" w:space="0"/>
            </w:tcBorders>
            <w:shd w:val="clear" w:color="auto" w:fill="auto"/>
            <w:tcMar>
              <w:top w:w="75" w:type="dxa"/>
              <w:left w:w="150" w:type="dxa"/>
              <w:bottom w:w="75" w:type="dxa"/>
              <w:right w:w="150" w:type="dxa"/>
            </w:tcMar>
            <w:vAlign w:val="center"/>
          </w:tcPr>
          <w:p>
            <w:pPr>
              <w:pStyle w:val="8"/>
              <w:keepNext w:val="0"/>
              <w:keepLines w:val="0"/>
              <w:pageBreakBefore w:val="0"/>
              <w:widowControl w:val="0"/>
              <w:kinsoku/>
              <w:wordWrap/>
              <w:overflowPunct/>
              <w:topLinePunct w:val="0"/>
              <w:autoSpaceDE/>
              <w:autoSpaceDN/>
              <w:bidi w:val="0"/>
              <w:adjustRightInd/>
              <w:snapToGrid/>
              <w:spacing w:before="0" w:beforeAutospacing="0" w:after="0" w:afterAutospacing="0" w:line="360" w:lineRule="auto"/>
              <w:jc w:val="center"/>
              <w:textAlignment w:val="auto"/>
              <w:rPr>
                <w:rFonts w:hint="eastAsia" w:asciiTheme="minorEastAsia" w:hAnsiTheme="minorEastAsia" w:eastAsiaTheme="minorEastAsia" w:cstheme="minorEastAsia"/>
                <w:kern w:val="2"/>
                <w:sz w:val="24"/>
                <w:szCs w:val="24"/>
              </w:rPr>
            </w:pPr>
            <w:r>
              <w:rPr>
                <w:rFonts w:hint="eastAsia" w:asciiTheme="minorEastAsia" w:hAnsiTheme="minorEastAsia" w:eastAsiaTheme="minorEastAsia" w:cstheme="minorEastAsia"/>
                <w:kern w:val="2"/>
                <w:sz w:val="24"/>
                <w:szCs w:val="24"/>
              </w:rPr>
              <w:t>预算</w:t>
            </w:r>
            <w:r>
              <w:rPr>
                <w:rFonts w:hint="eastAsia" w:asciiTheme="minorEastAsia" w:hAnsiTheme="minorEastAsia" w:eastAsiaTheme="minorEastAsia" w:cstheme="minorEastAsia"/>
                <w:kern w:val="2"/>
                <w:sz w:val="24"/>
                <w:szCs w:val="24"/>
                <w:lang w:eastAsia="zh-CN"/>
              </w:rPr>
              <w:t>总</w:t>
            </w:r>
            <w:r>
              <w:rPr>
                <w:rFonts w:hint="eastAsia" w:asciiTheme="minorEastAsia" w:hAnsiTheme="minorEastAsia" w:eastAsiaTheme="minorEastAsia" w:cstheme="minorEastAsia"/>
                <w:kern w:val="2"/>
                <w:sz w:val="24"/>
                <w:szCs w:val="24"/>
              </w:rPr>
              <w:t>价（万元）</w:t>
            </w:r>
          </w:p>
        </w:tc>
        <w:tc>
          <w:tcPr>
            <w:tcW w:w="2786" w:type="dxa"/>
            <w:tcBorders>
              <w:top w:val="single" w:color="000000" w:sz="6" w:space="0"/>
              <w:left w:val="single" w:color="000000" w:sz="6" w:space="0"/>
              <w:bottom w:val="single" w:color="000000" w:sz="6" w:space="0"/>
              <w:right w:val="single" w:color="000000" w:sz="6" w:space="0"/>
            </w:tcBorders>
            <w:shd w:val="clear" w:color="auto" w:fill="auto"/>
            <w:tcMar>
              <w:top w:w="75" w:type="dxa"/>
              <w:left w:w="150" w:type="dxa"/>
              <w:bottom w:w="75" w:type="dxa"/>
              <w:right w:w="150" w:type="dxa"/>
            </w:tcMar>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Theme="minorEastAsia" w:hAnsiTheme="minorEastAsia" w:eastAsiaTheme="minorEastAsia" w:cstheme="minorEastAsia"/>
                <w:kern w:val="2"/>
                <w:sz w:val="24"/>
                <w:szCs w:val="24"/>
                <w:lang w:val="en-US" w:eastAsia="zh-CN" w:bidi="ar-SA"/>
              </w:rPr>
            </w:pPr>
            <w:r>
              <w:rPr>
                <w:rFonts w:hint="eastAsia" w:asciiTheme="minorEastAsia" w:hAnsiTheme="minorEastAsia" w:eastAsiaTheme="minorEastAsia" w:cstheme="minorEastAsia"/>
                <w:kern w:val="2"/>
                <w:sz w:val="24"/>
                <w:szCs w:val="24"/>
                <w:lang w:val="en-US" w:eastAsia="zh-CN" w:bidi="ar-SA"/>
              </w:rPr>
              <w:t>是否允许进口设备投标</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663" w:hRule="atLeast"/>
          <w:jc w:val="center"/>
        </w:trPr>
        <w:tc>
          <w:tcPr>
            <w:tcW w:w="958" w:type="dxa"/>
            <w:tcBorders>
              <w:top w:val="single" w:color="000000" w:sz="6" w:space="0"/>
              <w:left w:val="single" w:color="000000" w:sz="6" w:space="0"/>
              <w:bottom w:val="single" w:color="auto" w:sz="4" w:space="0"/>
              <w:right w:val="single" w:color="000000" w:sz="6" w:space="0"/>
            </w:tcBorders>
            <w:shd w:val="clear" w:color="auto" w:fill="auto"/>
            <w:tcMar>
              <w:top w:w="75" w:type="dxa"/>
              <w:left w:w="150" w:type="dxa"/>
              <w:bottom w:w="75" w:type="dxa"/>
              <w:right w:w="150" w:type="dxa"/>
            </w:tcMar>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Theme="minorEastAsia" w:hAnsiTheme="minorEastAsia" w:eastAsiaTheme="minorEastAsia" w:cstheme="minorEastAsia"/>
                <w:kern w:val="2"/>
                <w:sz w:val="24"/>
                <w:szCs w:val="24"/>
                <w:lang w:val="en-US" w:eastAsia="zh-CN"/>
              </w:rPr>
            </w:pPr>
            <w:r>
              <w:rPr>
                <w:rFonts w:hint="eastAsia" w:asciiTheme="minorEastAsia" w:hAnsiTheme="minorEastAsia" w:eastAsiaTheme="minorEastAsia" w:cstheme="minorEastAsia"/>
                <w:kern w:val="2"/>
                <w:sz w:val="24"/>
                <w:szCs w:val="24"/>
                <w:lang w:val="en-US" w:eastAsia="zh-CN"/>
              </w:rPr>
              <w:t>1</w:t>
            </w:r>
          </w:p>
        </w:tc>
        <w:tc>
          <w:tcPr>
            <w:tcW w:w="1721" w:type="dxa"/>
            <w:tcBorders>
              <w:top w:val="single" w:color="000000" w:sz="6" w:space="0"/>
              <w:left w:val="single" w:color="000000" w:sz="6" w:space="0"/>
              <w:bottom w:val="single" w:color="auto" w:sz="4" w:space="0"/>
              <w:right w:val="single" w:color="000000" w:sz="6" w:space="0"/>
            </w:tcBorders>
            <w:shd w:val="clear" w:color="auto" w:fill="auto"/>
            <w:tcMar>
              <w:top w:w="75" w:type="dxa"/>
              <w:left w:w="150" w:type="dxa"/>
              <w:bottom w:w="75" w:type="dxa"/>
              <w:right w:w="150" w:type="dxa"/>
            </w:tcMar>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Theme="minorEastAsia" w:hAnsiTheme="minorEastAsia" w:eastAsiaTheme="minorEastAsia" w:cstheme="minorEastAsia"/>
                <w:bCs/>
                <w:color w:val="auto"/>
                <w:kern w:val="2"/>
                <w:sz w:val="24"/>
                <w:szCs w:val="24"/>
                <w:lang w:val="en-US" w:eastAsia="zh-CN" w:bidi="ar-SA"/>
              </w:rPr>
            </w:pPr>
            <w:r>
              <w:rPr>
                <w:rFonts w:hint="eastAsia" w:asciiTheme="minorEastAsia" w:hAnsiTheme="minorEastAsia" w:eastAsiaTheme="minorEastAsia" w:cstheme="minorEastAsia"/>
                <w:kern w:val="2"/>
                <w:sz w:val="24"/>
                <w:szCs w:val="24"/>
                <w:lang w:val="en-US" w:eastAsia="zh-CN"/>
              </w:rPr>
              <w:t>隔水式恒温培养箱</w:t>
            </w:r>
          </w:p>
        </w:tc>
        <w:tc>
          <w:tcPr>
            <w:tcW w:w="1710" w:type="dxa"/>
            <w:tcBorders>
              <w:top w:val="single" w:color="000000" w:sz="6" w:space="0"/>
              <w:left w:val="single" w:color="000000" w:sz="6" w:space="0"/>
              <w:bottom w:val="single" w:color="auto" w:sz="4" w:space="0"/>
              <w:right w:val="single" w:color="000000" w:sz="6" w:space="0"/>
            </w:tcBorders>
            <w:shd w:val="clear" w:color="auto" w:fill="auto"/>
            <w:tcMar>
              <w:top w:w="75" w:type="dxa"/>
              <w:left w:w="150" w:type="dxa"/>
              <w:bottom w:w="75" w:type="dxa"/>
              <w:right w:w="150" w:type="dxa"/>
            </w:tcMar>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Theme="minorEastAsia" w:hAnsiTheme="minorEastAsia" w:eastAsiaTheme="minorEastAsia" w:cstheme="minorEastAsia"/>
                <w:kern w:val="2"/>
                <w:sz w:val="24"/>
                <w:szCs w:val="24"/>
                <w:lang w:val="en-US" w:eastAsia="zh-CN"/>
              </w:rPr>
            </w:pPr>
            <w:r>
              <w:rPr>
                <w:rFonts w:hint="eastAsia" w:asciiTheme="minorEastAsia" w:hAnsiTheme="minorEastAsia" w:eastAsiaTheme="minorEastAsia" w:cstheme="minorEastAsia"/>
                <w:kern w:val="2"/>
                <w:sz w:val="24"/>
                <w:szCs w:val="24"/>
                <w:lang w:val="en-US" w:eastAsia="zh-CN"/>
              </w:rPr>
              <w:t>1</w:t>
            </w:r>
          </w:p>
        </w:tc>
        <w:tc>
          <w:tcPr>
            <w:tcW w:w="2134" w:type="dxa"/>
            <w:tcBorders>
              <w:top w:val="single" w:color="000000" w:sz="6" w:space="0"/>
              <w:left w:val="single" w:color="000000" w:sz="6" w:space="0"/>
              <w:bottom w:val="single" w:color="auto" w:sz="4" w:space="0"/>
              <w:right w:val="single" w:color="auto" w:sz="4" w:space="0"/>
            </w:tcBorders>
            <w:shd w:val="clear" w:color="auto" w:fill="auto"/>
            <w:tcMar>
              <w:top w:w="75" w:type="dxa"/>
              <w:left w:w="150" w:type="dxa"/>
              <w:bottom w:w="75" w:type="dxa"/>
              <w:right w:w="150" w:type="dxa"/>
            </w:tcMar>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Theme="minorEastAsia" w:hAnsiTheme="minorEastAsia" w:eastAsiaTheme="minorEastAsia" w:cstheme="minorEastAsia"/>
                <w:kern w:val="2"/>
                <w:sz w:val="24"/>
                <w:szCs w:val="24"/>
                <w:lang w:val="en-US" w:eastAsia="zh-CN"/>
              </w:rPr>
            </w:pPr>
            <w:r>
              <w:rPr>
                <w:rFonts w:hint="eastAsia" w:asciiTheme="minorEastAsia" w:hAnsiTheme="minorEastAsia" w:eastAsiaTheme="minorEastAsia" w:cstheme="minorEastAsia"/>
                <w:kern w:val="2"/>
                <w:sz w:val="24"/>
                <w:szCs w:val="24"/>
                <w:lang w:val="en-US" w:eastAsia="zh-CN"/>
              </w:rPr>
              <w:t>1.1</w:t>
            </w:r>
          </w:p>
        </w:tc>
        <w:tc>
          <w:tcPr>
            <w:tcW w:w="2786" w:type="dxa"/>
            <w:tcBorders>
              <w:top w:val="single" w:color="000000" w:sz="6" w:space="0"/>
              <w:left w:val="single" w:color="000000" w:sz="6" w:space="0"/>
              <w:bottom w:val="single" w:color="auto" w:sz="4" w:space="0"/>
              <w:right w:val="single" w:color="000000" w:sz="6" w:space="0"/>
            </w:tcBorders>
            <w:shd w:val="clear" w:color="auto" w:fill="auto"/>
            <w:tcMar>
              <w:top w:w="75" w:type="dxa"/>
              <w:left w:w="150" w:type="dxa"/>
              <w:bottom w:w="75" w:type="dxa"/>
              <w:right w:w="150" w:type="dxa"/>
            </w:tcMar>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Theme="minorEastAsia" w:hAnsiTheme="minorEastAsia" w:eastAsiaTheme="minorEastAsia" w:cstheme="minorEastAsia"/>
                <w:kern w:val="2"/>
                <w:sz w:val="24"/>
                <w:szCs w:val="24"/>
              </w:rPr>
            </w:pPr>
            <w:r>
              <w:rPr>
                <w:rFonts w:hint="eastAsia" w:asciiTheme="minorEastAsia" w:hAnsiTheme="minorEastAsia" w:eastAsiaTheme="minorEastAsia" w:cstheme="minorEastAsia"/>
                <w:kern w:val="2"/>
                <w:sz w:val="24"/>
                <w:szCs w:val="24"/>
                <w:lang w:val="en-US" w:eastAsia="zh-CN"/>
              </w:rPr>
              <w:t>否</w:t>
            </w:r>
          </w:p>
        </w:tc>
      </w:tr>
    </w:tbl>
    <w:p>
      <w:pPr>
        <w:spacing w:line="360" w:lineRule="auto"/>
        <w:rPr>
          <w:rFonts w:hint="eastAsia" w:asciiTheme="minorEastAsia" w:hAnsiTheme="minorEastAsia" w:eastAsiaTheme="minorEastAsia" w:cstheme="minorEastAsia"/>
          <w:bCs/>
          <w:color w:val="auto"/>
          <w:kern w:val="0"/>
          <w:sz w:val="24"/>
          <w:szCs w:val="24"/>
          <w:lang w:val="en-US" w:eastAsia="zh-CN" w:bidi="ar-SA"/>
        </w:rPr>
      </w:pPr>
    </w:p>
    <w:p>
      <w:pPr>
        <w:spacing w:line="360" w:lineRule="auto"/>
        <w:ind w:firstLine="480" w:firstLineChars="200"/>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2、服务时间：双方签订合同时具体约定。</w:t>
      </w:r>
    </w:p>
    <w:p>
      <w:pPr>
        <w:spacing w:line="360" w:lineRule="auto"/>
        <w:ind w:firstLine="480" w:firstLineChars="200"/>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3、服务地点：娄底市中心医院。</w:t>
      </w:r>
    </w:p>
    <w:p>
      <w:pPr>
        <w:spacing w:line="360" w:lineRule="auto"/>
        <w:ind w:firstLine="560" w:firstLineChars="200"/>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二、项目内容及要求（以下内容必须全部响应，否则视为无效投标）</w:t>
      </w:r>
    </w:p>
    <w:p>
      <w:pPr>
        <w:spacing w:line="360" w:lineRule="auto"/>
        <w:ind w:firstLine="482" w:firstLineChars="200"/>
        <w:rPr>
          <w:rFonts w:hint="eastAsia" w:asciiTheme="minorEastAsia" w:hAnsiTheme="minorEastAsia" w:eastAsiaTheme="minorEastAsia" w:cstheme="minorEastAsia"/>
          <w:b/>
          <w:bCs w:val="0"/>
          <w:color w:val="auto"/>
          <w:kern w:val="0"/>
          <w:sz w:val="24"/>
          <w:szCs w:val="24"/>
          <w:lang w:val="en-US" w:eastAsia="zh-CN" w:bidi="ar-SA"/>
        </w:rPr>
      </w:pPr>
      <w:r>
        <w:rPr>
          <w:rFonts w:hint="eastAsia" w:asciiTheme="minorEastAsia" w:hAnsiTheme="minorEastAsia" w:eastAsiaTheme="minorEastAsia" w:cstheme="minorEastAsia"/>
          <w:b/>
          <w:bCs w:val="0"/>
          <w:color w:val="auto"/>
          <w:kern w:val="0"/>
          <w:sz w:val="24"/>
          <w:szCs w:val="24"/>
          <w:lang w:val="en-US" w:eastAsia="zh-CN" w:bidi="ar-SA"/>
        </w:rPr>
        <w:t>技术参数：</w:t>
      </w:r>
    </w:p>
    <w:p>
      <w:pPr>
        <w:spacing w:line="360" w:lineRule="auto"/>
        <w:ind w:firstLine="480" w:firstLineChars="200"/>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1、工作腔内体积≥270L</w:t>
      </w:r>
    </w:p>
    <w:p>
      <w:pPr>
        <w:spacing w:line="360" w:lineRule="auto"/>
        <w:ind w:firstLine="480" w:firstLineChars="200"/>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2、材质：不锈钢内壁，分层搁板可自由调节和装配</w:t>
      </w:r>
    </w:p>
    <w:p>
      <w:pPr>
        <w:spacing w:line="360" w:lineRule="auto"/>
        <w:ind w:firstLine="480" w:firstLineChars="200"/>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3、载物托架≥2块</w:t>
      </w:r>
    </w:p>
    <w:p>
      <w:pPr>
        <w:spacing w:line="360" w:lineRule="auto"/>
        <w:ind w:firstLine="480" w:firstLineChars="200"/>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4、温度：可调范围≥5-65℃，精度±0.1℃，波动≤±0.5℃</w:t>
      </w:r>
    </w:p>
    <w:p>
      <w:pPr>
        <w:spacing w:line="360" w:lineRule="auto"/>
        <w:ind w:firstLine="480" w:firstLineChars="200"/>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5、微电脑智能控制温度，带限温报警系统</w:t>
      </w:r>
    </w:p>
    <w:p>
      <w:pPr>
        <w:spacing w:line="360" w:lineRule="auto"/>
        <w:ind w:firstLine="480" w:firstLineChars="200"/>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6、加热方式：水套式</w:t>
      </w:r>
    </w:p>
    <w:p>
      <w:pPr>
        <w:spacing w:line="360" w:lineRule="auto"/>
        <w:ind w:firstLine="480" w:firstLineChars="200"/>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7、箱内带观察玻璃门，工作室可打开，培养箱自动暂时切断加热与循环风机，关门后能自动恢复。</w:t>
      </w:r>
    </w:p>
    <w:p>
      <w:pPr>
        <w:spacing w:line="360" w:lineRule="auto"/>
        <w:ind w:firstLine="480" w:firstLineChars="200"/>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8、开门时间过长有报警</w:t>
      </w:r>
    </w:p>
    <w:p>
      <w:pPr>
        <w:spacing w:line="360" w:lineRule="auto"/>
        <w:ind w:firstLine="480" w:firstLineChars="200"/>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9、可定时范围：≥1-999min</w:t>
      </w:r>
    </w:p>
    <w:p>
      <w:pPr>
        <w:spacing w:line="360" w:lineRule="auto"/>
        <w:ind w:firstLine="480" w:firstLineChars="200"/>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10、取得医疗器械注册证。</w:t>
      </w:r>
    </w:p>
    <w:p>
      <w:pPr>
        <w:pStyle w:val="2"/>
        <w:keepNext/>
        <w:keepLines/>
        <w:pageBreakBefore w:val="0"/>
        <w:widowControl w:val="0"/>
        <w:numPr>
          <w:ilvl w:val="0"/>
          <w:numId w:val="0"/>
        </w:numPr>
        <w:kinsoku/>
        <w:wordWrap/>
        <w:overflowPunct/>
        <w:topLinePunct w:val="0"/>
        <w:autoSpaceDE/>
        <w:autoSpaceDN/>
        <w:bidi w:val="0"/>
        <w:adjustRightInd w:val="0"/>
        <w:snapToGrid/>
        <w:spacing w:before="0" w:after="0" w:line="360" w:lineRule="auto"/>
        <w:ind w:firstLine="482" w:firstLineChars="200"/>
        <w:textAlignment w:val="baseline"/>
        <w:rPr>
          <w:rFonts w:hint="eastAsia" w:asciiTheme="minorEastAsia" w:hAnsiTheme="minorEastAsia" w:eastAsiaTheme="minorEastAsia" w:cstheme="minorEastAsia"/>
          <w:b/>
          <w:bCs w:val="0"/>
          <w:color w:val="auto"/>
          <w:kern w:val="0"/>
          <w:sz w:val="24"/>
          <w:szCs w:val="24"/>
          <w:lang w:val="en-US" w:eastAsia="zh-CN" w:bidi="ar-SA"/>
        </w:rPr>
      </w:pPr>
      <w:r>
        <w:rPr>
          <w:rFonts w:hint="eastAsia" w:asciiTheme="minorEastAsia" w:hAnsiTheme="minorEastAsia" w:eastAsiaTheme="minorEastAsia" w:cstheme="minorEastAsia"/>
          <w:b/>
          <w:bCs w:val="0"/>
          <w:color w:val="auto"/>
          <w:kern w:val="0"/>
          <w:sz w:val="24"/>
          <w:szCs w:val="24"/>
          <w:lang w:val="en-US" w:eastAsia="zh-CN" w:bidi="ar-SA"/>
        </w:rPr>
        <w:t>商务参数：</w:t>
      </w:r>
    </w:p>
    <w:p>
      <w:pPr>
        <w:keepNext w:val="0"/>
        <w:keepLines w:val="0"/>
        <w:pageBreakBefore w:val="0"/>
        <w:kinsoku/>
        <w:wordWrap/>
        <w:overflowPunct/>
        <w:topLinePunct w:val="0"/>
        <w:autoSpaceDE/>
        <w:autoSpaceDN/>
        <w:bidi w:val="0"/>
        <w:adjustRightInd/>
        <w:snapToGrid/>
        <w:ind w:firstLine="480" w:firstLineChars="200"/>
        <w:textAlignment w:val="auto"/>
        <w:rPr>
          <w:rFonts w:hint="eastAsia" w:ascii="宋体" w:hAnsi="宋体" w:cs="宋体"/>
          <w:color w:val="auto"/>
          <w:sz w:val="24"/>
          <w:szCs w:val="24"/>
          <w:lang w:val="en-US" w:eastAsia="zh-CN"/>
        </w:rPr>
      </w:pPr>
      <w:r>
        <w:rPr>
          <w:rFonts w:hint="eastAsia" w:ascii="宋体" w:hAnsi="宋体" w:eastAsia="宋体" w:cs="宋体"/>
          <w:color w:val="auto"/>
          <w:sz w:val="24"/>
          <w:szCs w:val="24"/>
        </w:rPr>
        <w:t>1、运输、装卸、培训、安装调试：由中标人负责承担，最终通过使用科室、设备科及相关部门确认验收交付使用。</w:t>
      </w:r>
      <w:r>
        <w:rPr>
          <w:rFonts w:hint="eastAsia" w:ascii="宋体" w:hAnsi="宋体" w:eastAsia="宋体" w:cs="宋体"/>
          <w:color w:val="auto"/>
          <w:sz w:val="24"/>
          <w:szCs w:val="24"/>
        </w:rPr>
        <w:cr/>
      </w:r>
      <w:r>
        <w:rPr>
          <w:rFonts w:hint="eastAsia" w:ascii="宋体" w:hAnsi="宋体" w:cs="宋体"/>
          <w:color w:val="auto"/>
          <w:sz w:val="24"/>
          <w:szCs w:val="24"/>
          <w:lang w:val="en-US" w:eastAsia="zh-CN"/>
        </w:rPr>
        <w:t xml:space="preserve">    </w:t>
      </w:r>
      <w:r>
        <w:rPr>
          <w:rFonts w:hint="eastAsia" w:ascii="宋体" w:hAnsi="宋体" w:eastAsia="宋体" w:cs="宋体"/>
          <w:color w:val="auto"/>
          <w:sz w:val="24"/>
          <w:szCs w:val="24"/>
        </w:rPr>
        <w:t>2、交货时间：按</w:t>
      </w:r>
      <w:r>
        <w:rPr>
          <w:rFonts w:hint="eastAsia" w:ascii="宋体" w:hAnsi="宋体" w:cs="宋体"/>
          <w:color w:val="auto"/>
          <w:sz w:val="24"/>
          <w:szCs w:val="24"/>
          <w:lang w:val="en-US" w:eastAsia="zh-CN"/>
        </w:rPr>
        <w:t>合同约定的日期交货。</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宋体" w:hAnsi="宋体" w:cs="宋体"/>
          <w:color w:val="auto"/>
          <w:sz w:val="24"/>
          <w:szCs w:val="24"/>
          <w:lang w:val="en-US" w:eastAsia="zh-CN"/>
        </w:rPr>
      </w:pPr>
      <w:r>
        <w:rPr>
          <w:rFonts w:hint="eastAsia" w:ascii="宋体" w:hAnsi="宋体" w:cs="宋体"/>
          <w:color w:val="auto"/>
          <w:sz w:val="24"/>
          <w:szCs w:val="24"/>
          <w:lang w:val="en-US" w:eastAsia="zh-CN"/>
        </w:rPr>
        <w:t>3</w:t>
      </w:r>
      <w:r>
        <w:rPr>
          <w:rFonts w:hint="eastAsia" w:ascii="宋体" w:hAnsi="宋体" w:eastAsia="宋体" w:cs="宋体"/>
          <w:color w:val="auto"/>
          <w:sz w:val="24"/>
          <w:szCs w:val="24"/>
        </w:rPr>
        <w:t>、交货地点：娄底市中心医院</w:t>
      </w:r>
      <w:r>
        <w:rPr>
          <w:rFonts w:hint="eastAsia" w:ascii="宋体" w:hAnsi="宋体" w:cs="宋体"/>
          <w:color w:val="auto"/>
          <w:sz w:val="24"/>
          <w:szCs w:val="24"/>
          <w:lang w:val="en-US" w:eastAsia="zh-CN"/>
        </w:rPr>
        <w:t>指定地点</w:t>
      </w:r>
      <w:r>
        <w:rPr>
          <w:rFonts w:hint="eastAsia" w:ascii="宋体" w:hAnsi="宋体" w:eastAsia="宋体" w:cs="宋体"/>
          <w:color w:val="auto"/>
          <w:sz w:val="24"/>
          <w:szCs w:val="24"/>
        </w:rPr>
        <w:t>。</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宋体" w:hAnsi="宋体" w:cs="宋体"/>
          <w:color w:val="auto"/>
          <w:sz w:val="24"/>
          <w:szCs w:val="24"/>
          <w:lang w:val="en-US" w:eastAsia="zh-CN"/>
        </w:rPr>
      </w:pPr>
      <w:r>
        <w:rPr>
          <w:rFonts w:hint="eastAsia" w:ascii="宋体" w:hAnsi="宋体" w:cs="宋体"/>
          <w:color w:val="auto"/>
          <w:sz w:val="24"/>
          <w:szCs w:val="24"/>
          <w:lang w:val="en-US" w:eastAsia="zh-CN"/>
        </w:rPr>
        <w:t>4</w:t>
      </w:r>
      <w:r>
        <w:rPr>
          <w:rFonts w:hint="eastAsia" w:ascii="宋体" w:hAnsi="宋体" w:eastAsia="宋体" w:cs="宋体"/>
          <w:color w:val="auto"/>
          <w:sz w:val="24"/>
          <w:szCs w:val="24"/>
        </w:rPr>
        <w:t>、付款方式：设备验收合格后，供应商将发票交到娄底市中心医院后按程序支付货款90%（按医院财务制度一般情况下4个月内支付、特殊情况下最多不超过6个月），甲方在设备验收合格</w:t>
      </w:r>
      <w:r>
        <w:rPr>
          <w:rFonts w:hint="eastAsia" w:ascii="宋体" w:hAnsi="宋体" w:eastAsia="宋体" w:cs="宋体"/>
          <w:color w:val="auto"/>
          <w:sz w:val="24"/>
          <w:szCs w:val="24"/>
          <w:lang w:val="en-US" w:eastAsia="zh-CN"/>
        </w:rPr>
        <w:t>满</w:t>
      </w:r>
      <w:r>
        <w:rPr>
          <w:rFonts w:hint="eastAsia" w:ascii="宋体" w:hAnsi="宋体" w:cs="宋体"/>
          <w:color w:val="auto"/>
          <w:sz w:val="24"/>
          <w:szCs w:val="24"/>
          <w:u w:val="none"/>
          <w:lang w:val="en-US" w:eastAsia="zh-CN"/>
        </w:rPr>
        <w:t>2年</w:t>
      </w:r>
      <w:r>
        <w:rPr>
          <w:rFonts w:hint="eastAsia" w:ascii="宋体" w:hAnsi="宋体" w:eastAsia="宋体" w:cs="宋体"/>
          <w:color w:val="auto"/>
          <w:sz w:val="24"/>
          <w:szCs w:val="24"/>
        </w:rPr>
        <w:t>后支付10%余款给乙方。</w:t>
      </w:r>
      <w:r>
        <w:rPr>
          <w:rFonts w:hint="eastAsia" w:ascii="宋体" w:hAnsi="宋体" w:eastAsia="宋体" w:cs="宋体"/>
          <w:color w:val="auto"/>
          <w:sz w:val="24"/>
          <w:szCs w:val="24"/>
        </w:rPr>
        <w:cr/>
      </w:r>
      <w:r>
        <w:rPr>
          <w:rFonts w:hint="eastAsia" w:ascii="宋体" w:hAnsi="宋体" w:cs="宋体"/>
          <w:color w:val="auto"/>
          <w:sz w:val="24"/>
          <w:szCs w:val="24"/>
          <w:lang w:val="en-US" w:eastAsia="zh-CN"/>
        </w:rPr>
        <w:t xml:space="preserve">    </w:t>
      </w:r>
      <w:r>
        <w:rPr>
          <w:rFonts w:hint="eastAsia" w:ascii="宋体" w:hAnsi="宋体" w:eastAsia="宋体" w:cs="宋体"/>
          <w:color w:val="auto"/>
          <w:sz w:val="24"/>
          <w:szCs w:val="24"/>
        </w:rPr>
        <w:t>5、质保与售后：整机保修</w:t>
      </w:r>
      <w:r>
        <w:rPr>
          <w:rFonts w:hint="eastAsia" w:ascii="宋体" w:hAnsi="宋体" w:cs="宋体"/>
          <w:color w:val="auto"/>
          <w:sz w:val="24"/>
          <w:szCs w:val="24"/>
          <w:lang w:val="en-US" w:eastAsia="zh-CN"/>
        </w:rPr>
        <w:t>2</w:t>
      </w:r>
      <w:r>
        <w:rPr>
          <w:rFonts w:hint="eastAsia" w:ascii="宋体" w:hAnsi="宋体" w:eastAsia="宋体" w:cs="宋体"/>
          <w:color w:val="auto"/>
          <w:sz w:val="24"/>
          <w:szCs w:val="24"/>
        </w:rPr>
        <w:t>年，终身维修。</w:t>
      </w:r>
      <w:r>
        <w:rPr>
          <w:rFonts w:hint="eastAsia" w:ascii="宋体" w:hAnsi="宋体" w:cs="宋体"/>
          <w:color w:val="auto"/>
          <w:sz w:val="24"/>
          <w:szCs w:val="24"/>
          <w:lang w:val="en-US" w:eastAsia="zh-CN"/>
        </w:rPr>
        <w:t>验收时</w:t>
      </w:r>
      <w:r>
        <w:rPr>
          <w:rFonts w:hint="eastAsia" w:ascii="宋体" w:hAnsi="宋体" w:eastAsia="宋体" w:cs="宋体"/>
          <w:color w:val="auto"/>
          <w:sz w:val="24"/>
          <w:szCs w:val="24"/>
        </w:rPr>
        <w:t>出具原厂售后质保承诺书，质保期内每年巡检</w:t>
      </w:r>
      <w:r>
        <w:rPr>
          <w:rFonts w:hint="eastAsia" w:ascii="宋体" w:hAnsi="宋体" w:cs="宋体"/>
          <w:color w:val="auto"/>
          <w:sz w:val="24"/>
          <w:szCs w:val="24"/>
          <w:lang w:val="en-US" w:eastAsia="zh-CN"/>
        </w:rPr>
        <w:t>一</w:t>
      </w:r>
      <w:r>
        <w:rPr>
          <w:rFonts w:hint="eastAsia" w:ascii="宋体" w:hAnsi="宋体" w:eastAsia="宋体" w:cs="宋体"/>
          <w:color w:val="auto"/>
          <w:sz w:val="24"/>
          <w:szCs w:val="24"/>
        </w:rPr>
        <w:t>次</w:t>
      </w:r>
      <w:r>
        <w:rPr>
          <w:rFonts w:hint="eastAsia" w:ascii="宋体" w:hAnsi="宋体" w:cs="宋体"/>
          <w:color w:val="auto"/>
          <w:sz w:val="24"/>
          <w:szCs w:val="24"/>
          <w:lang w:eastAsia="zh-CN"/>
        </w:rPr>
        <w:t>，</w:t>
      </w:r>
      <w:r>
        <w:rPr>
          <w:rFonts w:hint="eastAsia" w:ascii="宋体" w:hAnsi="宋体" w:cs="宋体"/>
          <w:color w:val="auto"/>
          <w:sz w:val="24"/>
          <w:szCs w:val="24"/>
          <w:lang w:val="en-US" w:eastAsia="zh-CN"/>
        </w:rPr>
        <w:t>并提交巡检记录</w:t>
      </w:r>
      <w:r>
        <w:rPr>
          <w:rFonts w:hint="eastAsia" w:ascii="宋体" w:hAnsi="宋体" w:eastAsia="宋体" w:cs="宋体"/>
          <w:color w:val="auto"/>
          <w:sz w:val="24"/>
          <w:szCs w:val="24"/>
        </w:rPr>
        <w:t>。</w:t>
      </w:r>
      <w:r>
        <w:rPr>
          <w:rFonts w:hint="eastAsia" w:ascii="宋体" w:hAnsi="宋体" w:eastAsia="宋体" w:cs="宋体"/>
          <w:color w:val="auto"/>
          <w:sz w:val="24"/>
          <w:szCs w:val="24"/>
          <w:lang w:val="zh-CN" w:eastAsia="zh-CN"/>
        </w:rPr>
        <w:t>质保期内</w:t>
      </w:r>
      <w:r>
        <w:rPr>
          <w:rFonts w:hint="eastAsia" w:ascii="宋体" w:hAnsi="宋体" w:cs="宋体"/>
          <w:color w:val="auto"/>
          <w:sz w:val="24"/>
          <w:szCs w:val="24"/>
          <w:lang w:val="en-US" w:eastAsia="zh-CN"/>
        </w:rPr>
        <w:t>出现故障</w:t>
      </w:r>
      <w:r>
        <w:rPr>
          <w:rFonts w:hint="eastAsia" w:ascii="宋体" w:hAnsi="宋体" w:eastAsia="宋体" w:cs="宋体"/>
          <w:color w:val="auto"/>
          <w:sz w:val="24"/>
          <w:szCs w:val="24"/>
          <w:lang w:val="en-US" w:eastAsia="zh-CN"/>
        </w:rPr>
        <w:t>，24小时响应，响应后4小时上门服务</w:t>
      </w:r>
      <w:r>
        <w:rPr>
          <w:rFonts w:hint="eastAsia" w:ascii="宋体" w:hAnsi="宋体" w:cs="宋体"/>
          <w:color w:val="auto"/>
          <w:sz w:val="24"/>
          <w:szCs w:val="24"/>
          <w:lang w:val="en-US" w:eastAsia="zh-CN"/>
        </w:rPr>
        <w:t>。</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firstLine="480" w:firstLineChars="200"/>
        <w:textAlignment w:val="auto"/>
        <w:rPr>
          <w:rFonts w:hint="eastAsia" w:ascii="宋体" w:hAnsi="宋体" w:cs="宋体"/>
          <w:color w:val="auto"/>
          <w:sz w:val="24"/>
          <w:szCs w:val="24"/>
          <w:lang w:val="en-US" w:eastAsia="zh-CN"/>
        </w:rPr>
      </w:pPr>
      <w:r>
        <w:rPr>
          <w:rFonts w:hint="eastAsia" w:ascii="宋体" w:hAnsi="宋体" w:cs="宋体"/>
          <w:color w:val="auto"/>
          <w:sz w:val="24"/>
          <w:szCs w:val="24"/>
          <w:lang w:val="en-US" w:eastAsia="zh-CN"/>
        </w:rPr>
        <w:t>6、在投标文件中必须提供相关佐证资料（加盖投标人公章的技术参数、技术白皮书、说明书、彩页），并在响应表中备注该条参数响应或正偏离的佐证资料所在页码。</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textAlignment w:val="auto"/>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三、标书要求</w:t>
      </w:r>
    </w:p>
    <w:p>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1、封面：需注明标的名称、投标文件、单位、时间；</w:t>
      </w:r>
    </w:p>
    <w:p>
      <w:pPr>
        <w:spacing w:line="360" w:lineRule="auto"/>
        <w:ind w:firstLine="480" w:firstLineChars="200"/>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2、“三证合一”或“五证合一”营业执照，医疗器械经营许可证或医疗器械经营备案凭证（按法律规定提供证件）、生产厂家营业执照、生产许可证（如按法律规定需提供）、产品注册证（如按法律规定需提供）；</w:t>
      </w:r>
    </w:p>
    <w:p>
      <w:pPr>
        <w:spacing w:line="360" w:lineRule="auto"/>
        <w:ind w:firstLine="480" w:firstLineChars="200"/>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3、投标人身份证复印件；</w:t>
      </w:r>
    </w:p>
    <w:p>
      <w:pPr>
        <w:spacing w:line="360" w:lineRule="auto"/>
        <w:ind w:firstLine="480" w:firstLineChars="200"/>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4、如投标人不是法定代表人，须持法定代表人亲笔签名的授权委托书,并提供法定代表人身份证明和法定代表人身份证复印件，同时要求法定代表人在身份证复印件上注明用途及签全名。</w:t>
      </w:r>
    </w:p>
    <w:p>
      <w:pPr>
        <w:spacing w:line="360" w:lineRule="auto"/>
        <w:ind w:firstLine="480" w:firstLineChars="200"/>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5、履行本项目所必需的资质证明；</w:t>
      </w:r>
    </w:p>
    <w:p>
      <w:pPr>
        <w:spacing w:line="360" w:lineRule="auto"/>
        <w:ind w:firstLine="480" w:firstLineChars="200"/>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6、针对此项目的技术、服务方案；</w:t>
      </w:r>
    </w:p>
    <w:p>
      <w:pPr>
        <w:spacing w:line="360" w:lineRule="auto"/>
        <w:ind w:firstLine="480" w:firstLineChars="200"/>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7、投标人认为需提供的其他和评审有关的资料；</w:t>
      </w:r>
    </w:p>
    <w:p>
      <w:pPr>
        <w:spacing w:line="360" w:lineRule="auto"/>
        <w:ind w:firstLine="480" w:firstLineChars="200"/>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8、投标文件的每一页都必须加盖投标单位的公章；</w:t>
      </w:r>
    </w:p>
    <w:p>
      <w:pPr>
        <w:spacing w:line="360" w:lineRule="auto"/>
        <w:ind w:firstLine="480" w:firstLineChars="200"/>
        <w:rPr>
          <w:rFonts w:hint="default"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9、投标文件参数响应表中必须标注响应项佐证材料所对应页面。</w:t>
      </w:r>
    </w:p>
    <w:p>
      <w:pPr>
        <w:spacing w:line="360" w:lineRule="auto"/>
        <w:ind w:firstLine="480" w:firstLineChars="200"/>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10、所有资料均应编入投标文件，胶装并用纸质文件袋封好（一正一副），标书必须“A4规格纸张胶制（非打孔或夹装）装订成册，并编制总目录”,要求密封，否则视为符合性审查不合格，作无效投标处理，在开标现场验证时打开，采用现场开标的方式。</w:t>
      </w:r>
    </w:p>
    <w:p>
      <w:pPr>
        <w:spacing w:line="360" w:lineRule="auto"/>
        <w:ind w:firstLine="560" w:firstLineChars="200"/>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四、合同</w:t>
      </w:r>
    </w:p>
    <w:p>
      <w:pPr>
        <w:keepNext w:val="0"/>
        <w:keepLines w:val="0"/>
        <w:pageBreakBefore w:val="0"/>
        <w:widowControl w:val="0"/>
        <w:kinsoku/>
        <w:wordWrap/>
        <w:overflowPunct/>
        <w:topLinePunct w:val="0"/>
        <w:autoSpaceDE/>
        <w:autoSpaceDN/>
        <w:bidi w:val="0"/>
        <w:adjustRightInd/>
        <w:snapToGrid/>
        <w:spacing w:line="480" w:lineRule="exact"/>
        <w:jc w:val="center"/>
        <w:textAlignment w:val="auto"/>
        <w:rPr>
          <w:rFonts w:hint="eastAsia" w:ascii="宋体" w:hAnsi="宋体" w:eastAsia="宋体" w:cs="宋体"/>
          <w:b w:val="0"/>
          <w:bCs w:val="0"/>
          <w:color w:val="000000" w:themeColor="text1"/>
          <w:sz w:val="24"/>
          <w:szCs w:val="24"/>
          <w:lang w:val="en-US" w:eastAsia="zh-CN"/>
          <w14:textFill>
            <w14:solidFill>
              <w14:schemeClr w14:val="tx1"/>
            </w14:solidFill>
          </w14:textFill>
        </w:rPr>
      </w:pPr>
      <w:r>
        <w:rPr>
          <w:rFonts w:hint="eastAsia" w:ascii="宋体" w:hAnsi="宋体" w:eastAsia="宋体" w:cs="宋体"/>
          <w:b w:val="0"/>
          <w:bCs w:val="0"/>
          <w:color w:val="000000" w:themeColor="text1"/>
          <w:sz w:val="24"/>
          <w:szCs w:val="24"/>
          <w:lang w:val="en-US" w:eastAsia="zh-CN"/>
          <w14:textFill>
            <w14:solidFill>
              <w14:schemeClr w14:val="tx1"/>
            </w14:solidFill>
          </w14:textFill>
        </w:rPr>
        <w:t xml:space="preserve">             </w:t>
      </w:r>
      <w:r>
        <w:rPr>
          <w:rFonts w:hint="eastAsia" w:ascii="宋体" w:hAnsi="宋体" w:eastAsia="宋体" w:cs="宋体"/>
          <w:b w:val="0"/>
          <w:bCs w:val="0"/>
          <w:color w:val="000000" w:themeColor="text1"/>
          <w:sz w:val="24"/>
          <w:szCs w:val="24"/>
          <w:lang w:val="en-US" w:eastAsia="zh-CN"/>
          <w14:textFill>
            <w14:solidFill>
              <w14:schemeClr w14:val="tx1"/>
            </w14:solidFill>
          </w14:textFill>
        </w:rPr>
        <w:t xml:space="preserve">                                合同编号：</w:t>
      </w:r>
    </w:p>
    <w:p>
      <w:pPr>
        <w:keepNext w:val="0"/>
        <w:keepLines w:val="0"/>
        <w:pageBreakBefore w:val="0"/>
        <w:widowControl w:val="0"/>
        <w:kinsoku/>
        <w:wordWrap/>
        <w:overflowPunct/>
        <w:topLinePunct w:val="0"/>
        <w:autoSpaceDE/>
        <w:autoSpaceDN/>
        <w:bidi w:val="0"/>
        <w:adjustRightInd/>
        <w:snapToGrid/>
        <w:spacing w:line="480" w:lineRule="exact"/>
        <w:jc w:val="center"/>
        <w:textAlignment w:val="auto"/>
        <w:rPr>
          <w:rFonts w:hint="eastAsia" w:ascii="宋体" w:hAnsi="宋体" w:eastAsia="宋体" w:cs="宋体"/>
          <w:b/>
          <w:bCs/>
          <w:color w:val="000000" w:themeColor="text1"/>
          <w:sz w:val="24"/>
          <w:szCs w:val="24"/>
          <w:lang w:val="en-US" w:eastAsia="zh-CN"/>
          <w14:textFill>
            <w14:solidFill>
              <w14:schemeClr w14:val="tx1"/>
            </w14:solidFill>
          </w14:textFill>
        </w:rPr>
      </w:pPr>
      <w:r>
        <w:rPr>
          <w:rFonts w:hint="eastAsia" w:ascii="黑体" w:hAnsi="黑体" w:eastAsia="黑体" w:cs="黑体"/>
          <w:color w:val="000000" w:themeColor="text1"/>
          <w:sz w:val="44"/>
          <w:szCs w:val="44"/>
          <w:lang w:val="en-US" w:eastAsia="zh-CN"/>
          <w14:textFill>
            <w14:solidFill>
              <w14:schemeClr w14:val="tx1"/>
            </w14:solidFill>
          </w14:textFill>
        </w:rPr>
        <w:t>医疗设备采购合同</w:t>
      </w:r>
    </w:p>
    <w:p>
      <w:pPr>
        <w:keepNext w:val="0"/>
        <w:keepLines w:val="0"/>
        <w:pageBreakBefore w:val="0"/>
        <w:widowControl w:val="0"/>
        <w:kinsoku/>
        <w:wordWrap/>
        <w:overflowPunct/>
        <w:topLinePunct w:val="0"/>
        <w:autoSpaceDE/>
        <w:autoSpaceDN/>
        <w:bidi w:val="0"/>
        <w:adjustRightInd/>
        <w:snapToGrid/>
        <w:spacing w:line="480" w:lineRule="exact"/>
        <w:jc w:val="both"/>
        <w:textAlignment w:val="auto"/>
        <w:rPr>
          <w:rFonts w:hint="eastAsia" w:ascii="宋体" w:hAnsi="宋体" w:eastAsia="宋体" w:cs="宋体"/>
          <w:b/>
          <w:bCs/>
          <w:color w:val="000000" w:themeColor="text1"/>
          <w:sz w:val="24"/>
          <w:szCs w:val="24"/>
          <w:lang w:val="en-US" w:eastAsia="zh-CN"/>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spacing w:line="480" w:lineRule="exact"/>
        <w:jc w:val="both"/>
        <w:textAlignment w:val="auto"/>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b/>
          <w:bCs/>
          <w:color w:val="000000" w:themeColor="text1"/>
          <w:sz w:val="24"/>
          <w:szCs w:val="24"/>
          <w:lang w:val="en-US" w:eastAsia="zh-CN"/>
          <w14:textFill>
            <w14:solidFill>
              <w14:schemeClr w14:val="tx1"/>
            </w14:solidFill>
          </w14:textFill>
        </w:rPr>
        <w:t>甲方（采购方）：</w:t>
      </w:r>
      <w:r>
        <w:rPr>
          <w:rFonts w:hint="eastAsia" w:ascii="宋体" w:hAnsi="宋体" w:eastAsia="宋体" w:cs="宋体"/>
          <w:color w:val="000000" w:themeColor="text1"/>
          <w:sz w:val="24"/>
          <w:szCs w:val="24"/>
          <w:lang w:val="en-US" w:eastAsia="zh-CN"/>
          <w14:textFill>
            <w14:solidFill>
              <w14:schemeClr w14:val="tx1"/>
            </w14:solidFill>
          </w14:textFill>
        </w:rPr>
        <w:t>娄底市中心医院</w:t>
      </w:r>
    </w:p>
    <w:p>
      <w:pPr>
        <w:keepNext w:val="0"/>
        <w:keepLines w:val="0"/>
        <w:pageBreakBefore w:val="0"/>
        <w:widowControl w:val="0"/>
        <w:kinsoku/>
        <w:wordWrap/>
        <w:overflowPunct/>
        <w:topLinePunct w:val="0"/>
        <w:autoSpaceDE/>
        <w:autoSpaceDN/>
        <w:bidi w:val="0"/>
        <w:adjustRightInd/>
        <w:snapToGrid/>
        <w:spacing w:line="480" w:lineRule="exact"/>
        <w:jc w:val="both"/>
        <w:textAlignment w:val="auto"/>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统一社会信用代码：12431300447162073W</w:t>
      </w:r>
    </w:p>
    <w:p>
      <w:pPr>
        <w:keepNext w:val="0"/>
        <w:keepLines w:val="0"/>
        <w:pageBreakBefore w:val="0"/>
        <w:widowControl w:val="0"/>
        <w:kinsoku/>
        <w:wordWrap/>
        <w:overflowPunct/>
        <w:topLinePunct w:val="0"/>
        <w:autoSpaceDE/>
        <w:autoSpaceDN/>
        <w:bidi w:val="0"/>
        <w:adjustRightInd/>
        <w:snapToGrid/>
        <w:spacing w:line="480" w:lineRule="exact"/>
        <w:jc w:val="both"/>
        <w:textAlignment w:val="auto"/>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地址：湖南省娄底市娄星区长青中街51号</w:t>
      </w:r>
    </w:p>
    <w:p>
      <w:pPr>
        <w:keepNext w:val="0"/>
        <w:keepLines w:val="0"/>
        <w:pageBreakBefore w:val="0"/>
        <w:widowControl w:val="0"/>
        <w:kinsoku/>
        <w:wordWrap/>
        <w:overflowPunct/>
        <w:topLinePunct w:val="0"/>
        <w:autoSpaceDE/>
        <w:autoSpaceDN/>
        <w:bidi w:val="0"/>
        <w:adjustRightInd/>
        <w:snapToGrid/>
        <w:spacing w:line="480" w:lineRule="exact"/>
        <w:jc w:val="both"/>
        <w:textAlignment w:val="auto"/>
        <w:rPr>
          <w:rFonts w:hint="default"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联系人：朱振宇</w:t>
      </w:r>
    </w:p>
    <w:p>
      <w:pPr>
        <w:keepNext w:val="0"/>
        <w:keepLines w:val="0"/>
        <w:pageBreakBefore w:val="0"/>
        <w:widowControl w:val="0"/>
        <w:kinsoku/>
        <w:wordWrap/>
        <w:overflowPunct/>
        <w:topLinePunct w:val="0"/>
        <w:autoSpaceDE/>
        <w:autoSpaceDN/>
        <w:bidi w:val="0"/>
        <w:adjustRightInd/>
        <w:snapToGrid/>
        <w:spacing w:line="480" w:lineRule="exact"/>
        <w:jc w:val="both"/>
        <w:textAlignment w:val="auto"/>
        <w:rPr>
          <w:rFonts w:hint="default"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联系电话：15673845559</w:t>
      </w:r>
    </w:p>
    <w:p>
      <w:pPr>
        <w:keepNext w:val="0"/>
        <w:keepLines w:val="0"/>
        <w:pageBreakBefore w:val="0"/>
        <w:widowControl w:val="0"/>
        <w:kinsoku/>
        <w:wordWrap/>
        <w:overflowPunct/>
        <w:topLinePunct w:val="0"/>
        <w:autoSpaceDE/>
        <w:autoSpaceDN/>
        <w:bidi w:val="0"/>
        <w:adjustRightInd/>
        <w:snapToGrid/>
        <w:spacing w:line="480" w:lineRule="exact"/>
        <w:jc w:val="both"/>
        <w:textAlignment w:val="auto"/>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b/>
          <w:bCs/>
          <w:color w:val="000000" w:themeColor="text1"/>
          <w:sz w:val="24"/>
          <w:szCs w:val="24"/>
          <w:lang w:val="en-US" w:eastAsia="zh-CN"/>
          <w14:textFill>
            <w14:solidFill>
              <w14:schemeClr w14:val="tx1"/>
            </w14:solidFill>
          </w14:textFill>
        </w:rPr>
        <w:t>乙方（供货方）：</w:t>
      </w:r>
    </w:p>
    <w:p>
      <w:pPr>
        <w:keepNext w:val="0"/>
        <w:keepLines w:val="0"/>
        <w:pageBreakBefore w:val="0"/>
        <w:widowControl w:val="0"/>
        <w:kinsoku/>
        <w:wordWrap/>
        <w:overflowPunct/>
        <w:topLinePunct w:val="0"/>
        <w:autoSpaceDE/>
        <w:autoSpaceDN/>
        <w:bidi w:val="0"/>
        <w:adjustRightInd/>
        <w:snapToGrid/>
        <w:spacing w:line="480" w:lineRule="exact"/>
        <w:jc w:val="both"/>
        <w:textAlignment w:val="auto"/>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统一社会信用代码：</w:t>
      </w:r>
    </w:p>
    <w:p>
      <w:pPr>
        <w:keepNext w:val="0"/>
        <w:keepLines w:val="0"/>
        <w:pageBreakBefore w:val="0"/>
        <w:widowControl w:val="0"/>
        <w:kinsoku/>
        <w:wordWrap/>
        <w:overflowPunct/>
        <w:topLinePunct w:val="0"/>
        <w:autoSpaceDE/>
        <w:autoSpaceDN/>
        <w:bidi w:val="0"/>
        <w:adjustRightInd/>
        <w:snapToGrid/>
        <w:spacing w:line="480" w:lineRule="exact"/>
        <w:jc w:val="both"/>
        <w:textAlignment w:val="auto"/>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地址:</w:t>
      </w:r>
    </w:p>
    <w:p>
      <w:pPr>
        <w:keepNext w:val="0"/>
        <w:keepLines w:val="0"/>
        <w:pageBreakBefore w:val="0"/>
        <w:widowControl/>
        <w:kinsoku/>
        <w:wordWrap/>
        <w:overflowPunct/>
        <w:topLinePunct w:val="0"/>
        <w:autoSpaceDE/>
        <w:autoSpaceDN/>
        <w:bidi w:val="0"/>
        <w:adjustRightInd/>
        <w:snapToGrid/>
        <w:spacing w:line="480" w:lineRule="exact"/>
        <w:ind w:left="5040" w:hanging="4320" w:hangingChars="1800"/>
        <w:jc w:val="left"/>
        <w:textAlignment w:val="auto"/>
        <w:rPr>
          <w:rFonts w:hint="default"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联系人：</w:t>
      </w:r>
    </w:p>
    <w:p>
      <w:pPr>
        <w:keepNext w:val="0"/>
        <w:keepLines w:val="0"/>
        <w:pageBreakBefore w:val="0"/>
        <w:widowControl w:val="0"/>
        <w:kinsoku/>
        <w:wordWrap/>
        <w:overflowPunct/>
        <w:topLinePunct w:val="0"/>
        <w:autoSpaceDE/>
        <w:autoSpaceDN/>
        <w:bidi w:val="0"/>
        <w:adjustRightInd/>
        <w:snapToGrid/>
        <w:spacing w:line="480" w:lineRule="exact"/>
        <w:jc w:val="both"/>
        <w:textAlignment w:val="auto"/>
        <w:rPr>
          <w:rFonts w:hint="default"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联系电话：</w:t>
      </w:r>
    </w:p>
    <w:p>
      <w:pPr>
        <w:keepNext w:val="0"/>
        <w:keepLines w:val="0"/>
        <w:pageBreakBefore w:val="0"/>
        <w:widowControl w:val="0"/>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000000" w:themeColor="text1"/>
          <w:sz w:val="24"/>
          <w:szCs w:val="24"/>
          <w:lang w:val="en-US" w:eastAsia="zh-CN"/>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甲方通过</w:t>
      </w:r>
      <w:r>
        <w:rPr>
          <w:rFonts w:hint="eastAsia" w:ascii="宋体" w:hAnsi="宋体" w:eastAsia="宋体" w:cs="宋体"/>
          <w:color w:val="000000" w:themeColor="text1"/>
          <w:sz w:val="24"/>
          <w:szCs w:val="24"/>
          <w:u w:val="single"/>
          <w:lang w:val="en-US" w:eastAsia="zh-CN"/>
          <w14:textFill>
            <w14:solidFill>
              <w14:schemeClr w14:val="tx1"/>
            </w14:solidFill>
          </w14:textFill>
        </w:rPr>
        <w:t xml:space="preserve"> 医院公开挂网</w:t>
      </w:r>
      <w:r>
        <w:rPr>
          <w:rFonts w:hint="eastAsia" w:ascii="宋体" w:hAnsi="宋体" w:eastAsia="宋体" w:cs="宋体"/>
          <w:color w:val="000000" w:themeColor="text1"/>
          <w:sz w:val="24"/>
          <w:szCs w:val="24"/>
          <w:lang w:val="en-US" w:eastAsia="zh-CN"/>
          <w14:textFill>
            <w14:solidFill>
              <w14:schemeClr w14:val="tx1"/>
            </w14:solidFill>
          </w14:textFill>
        </w:rPr>
        <w:t>采购</w:t>
      </w:r>
      <w:r>
        <w:rPr>
          <w:rFonts w:hint="eastAsia" w:ascii="宋体" w:hAnsi="宋体" w:eastAsia="宋体" w:cs="宋体"/>
          <w:color w:val="000000" w:themeColor="text1"/>
          <w:sz w:val="24"/>
          <w:szCs w:val="24"/>
          <w:u w:val="single"/>
          <w:lang w:val="en-US" w:eastAsia="zh-CN"/>
          <w14:textFill>
            <w14:solidFill>
              <w14:schemeClr w14:val="tx1"/>
            </w14:solidFill>
          </w14:textFill>
        </w:rPr>
        <w:t>隔水式恒温培养箱</w:t>
      </w:r>
      <w:r>
        <w:rPr>
          <w:rFonts w:hint="eastAsia" w:ascii="宋体" w:hAnsi="宋体" w:eastAsia="宋体" w:cs="宋体"/>
          <w:color w:val="000000" w:themeColor="text1"/>
          <w:sz w:val="24"/>
          <w:szCs w:val="24"/>
          <w:lang w:val="en-US" w:eastAsia="zh-CN"/>
          <w14:textFill>
            <w14:solidFill>
              <w14:schemeClr w14:val="tx1"/>
            </w14:solidFill>
          </w14:textFill>
        </w:rPr>
        <w:t>，乙方为成交供应商。根据《中华人民共和国民法典》《中华人民共和国政府采购法》等相关法律规定，甲乙双方在采购项目确定的基础上，就采购</w:t>
      </w:r>
      <w:r>
        <w:rPr>
          <w:rFonts w:hint="eastAsia" w:ascii="宋体" w:hAnsi="宋体" w:eastAsia="宋体" w:cs="宋体"/>
          <w:color w:val="000000" w:themeColor="text1"/>
          <w:sz w:val="24"/>
          <w:szCs w:val="24"/>
          <w:u w:val="single"/>
          <w:lang w:val="en-US" w:eastAsia="zh-CN"/>
          <w14:textFill>
            <w14:solidFill>
              <w14:schemeClr w14:val="tx1"/>
            </w14:solidFill>
          </w14:textFill>
        </w:rPr>
        <w:t>隔水式恒温培养箱</w:t>
      </w:r>
      <w:r>
        <w:rPr>
          <w:rFonts w:hint="eastAsia" w:ascii="宋体" w:hAnsi="宋体" w:eastAsia="宋体" w:cs="宋体"/>
          <w:color w:val="000000" w:themeColor="text1"/>
          <w:sz w:val="24"/>
          <w:szCs w:val="24"/>
          <w:lang w:val="en-US" w:eastAsia="zh-CN"/>
          <w14:textFill>
            <w14:solidFill>
              <w14:schemeClr w14:val="tx1"/>
            </w14:solidFill>
          </w14:textFill>
        </w:rPr>
        <w:t>事宜平等、自愿、公平、诚信协商，达成一致，特订立本合同，以资共同遵守。</w:t>
      </w:r>
    </w:p>
    <w:p>
      <w:pPr>
        <w:keepNext w:val="0"/>
        <w:keepLines w:val="0"/>
        <w:pageBreakBefore w:val="0"/>
        <w:widowControl w:val="0"/>
        <w:numPr>
          <w:ilvl w:val="0"/>
          <w:numId w:val="3"/>
        </w:numPr>
        <w:kinsoku/>
        <w:wordWrap/>
        <w:overflowPunct/>
        <w:topLinePunct w:val="0"/>
        <w:autoSpaceDE/>
        <w:autoSpaceDN/>
        <w:bidi w:val="0"/>
        <w:adjustRightInd/>
        <w:snapToGrid/>
        <w:spacing w:line="480" w:lineRule="exact"/>
        <w:ind w:firstLine="482" w:firstLineChars="200"/>
        <w:jc w:val="both"/>
        <w:textAlignment w:val="auto"/>
        <w:rPr>
          <w:rFonts w:hint="eastAsia" w:ascii="宋体" w:hAnsi="宋体" w:eastAsia="宋体" w:cs="宋体"/>
          <w:b/>
          <w:bCs/>
          <w:color w:val="000000" w:themeColor="text1"/>
          <w:sz w:val="24"/>
          <w:szCs w:val="24"/>
          <w:lang w:val="en-US" w:eastAsia="zh-CN"/>
          <w14:textFill>
            <w14:solidFill>
              <w14:schemeClr w14:val="tx1"/>
            </w14:solidFill>
          </w14:textFill>
        </w:rPr>
      </w:pPr>
      <w:r>
        <w:rPr>
          <w:rFonts w:hint="eastAsia" w:ascii="宋体" w:hAnsi="宋体" w:eastAsia="宋体" w:cs="宋体"/>
          <w:b/>
          <w:bCs/>
          <w:color w:val="000000" w:themeColor="text1"/>
          <w:sz w:val="24"/>
          <w:szCs w:val="24"/>
          <w:lang w:val="en-US" w:eastAsia="zh-CN"/>
          <w14:textFill>
            <w14:solidFill>
              <w14:schemeClr w14:val="tx1"/>
            </w14:solidFill>
          </w14:textFill>
        </w:rPr>
        <w:t>采购内容</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default"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1.1 设备名称、品牌、型号、价格</w:t>
      </w:r>
    </w:p>
    <w:tbl>
      <w:tblPr>
        <w:tblStyle w:val="9"/>
        <w:tblpPr w:leftFromText="180" w:rightFromText="180" w:vertAnchor="text" w:horzAnchor="page" w:tblpX="1965" w:tblpY="148"/>
        <w:tblOverlap w:val="never"/>
        <w:tblW w:w="841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17"/>
        <w:gridCol w:w="1220"/>
        <w:gridCol w:w="1760"/>
        <w:gridCol w:w="1320"/>
        <w:gridCol w:w="940"/>
        <w:gridCol w:w="16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1517" w:type="dxa"/>
            <w:vAlign w:val="top"/>
          </w:tcPr>
          <w:p>
            <w:pPr>
              <w:keepNext w:val="0"/>
              <w:keepLines w:val="0"/>
              <w:pageBreakBefore w:val="0"/>
              <w:widowControl/>
              <w:kinsoku/>
              <w:wordWrap/>
              <w:overflowPunct/>
              <w:topLinePunct w:val="0"/>
              <w:autoSpaceDE/>
              <w:autoSpaceDN/>
              <w:bidi w:val="0"/>
              <w:adjustRightInd/>
              <w:snapToGrid/>
              <w:spacing w:line="480" w:lineRule="exact"/>
              <w:jc w:val="center"/>
              <w:textAlignment w:val="auto"/>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lang w:val="en-US" w:eastAsia="zh-CN"/>
                <w14:textFill>
                  <w14:solidFill>
                    <w14:schemeClr w14:val="tx1"/>
                  </w14:solidFill>
                </w14:textFill>
              </w:rPr>
              <w:t>设备</w:t>
            </w:r>
            <w:r>
              <w:rPr>
                <w:rFonts w:hint="eastAsia" w:ascii="宋体" w:hAnsi="宋体" w:eastAsia="宋体" w:cs="宋体"/>
                <w:color w:val="000000" w:themeColor="text1"/>
                <w:kern w:val="0"/>
                <w:sz w:val="24"/>
                <w:szCs w:val="24"/>
                <w14:textFill>
                  <w14:solidFill>
                    <w14:schemeClr w14:val="tx1"/>
                  </w14:solidFill>
                </w14:textFill>
              </w:rPr>
              <w:t>名称</w:t>
            </w:r>
          </w:p>
        </w:tc>
        <w:tc>
          <w:tcPr>
            <w:tcW w:w="1220" w:type="dxa"/>
            <w:vAlign w:val="top"/>
          </w:tcPr>
          <w:p>
            <w:pPr>
              <w:keepNext w:val="0"/>
              <w:keepLines w:val="0"/>
              <w:pageBreakBefore w:val="0"/>
              <w:widowControl/>
              <w:kinsoku/>
              <w:wordWrap/>
              <w:overflowPunct/>
              <w:topLinePunct w:val="0"/>
              <w:autoSpaceDE/>
              <w:autoSpaceDN/>
              <w:bidi w:val="0"/>
              <w:adjustRightInd/>
              <w:snapToGrid/>
              <w:spacing w:line="480" w:lineRule="exact"/>
              <w:jc w:val="center"/>
              <w:textAlignment w:val="auto"/>
              <w:rPr>
                <w:rFonts w:hint="eastAsia" w:ascii="宋体" w:hAnsi="宋体" w:eastAsia="宋体" w:cs="宋体"/>
                <w:color w:val="000000" w:themeColor="text1"/>
                <w:kern w:val="0"/>
                <w:sz w:val="24"/>
                <w:szCs w:val="24"/>
                <w:lang w:eastAsia="zh-CN"/>
                <w14:textFill>
                  <w14:solidFill>
                    <w14:schemeClr w14:val="tx1"/>
                  </w14:solidFill>
                </w14:textFill>
              </w:rPr>
            </w:pPr>
            <w:r>
              <w:rPr>
                <w:rFonts w:hint="eastAsia" w:ascii="宋体" w:hAnsi="宋体" w:eastAsia="宋体" w:cs="宋体"/>
                <w:color w:val="000000" w:themeColor="text1"/>
                <w:kern w:val="0"/>
                <w:sz w:val="24"/>
                <w:szCs w:val="24"/>
                <w:lang w:eastAsia="zh-CN"/>
                <w14:textFill>
                  <w14:solidFill>
                    <w14:schemeClr w14:val="tx1"/>
                  </w14:solidFill>
                </w14:textFill>
              </w:rPr>
              <w:t>品牌</w:t>
            </w:r>
          </w:p>
        </w:tc>
        <w:tc>
          <w:tcPr>
            <w:tcW w:w="1760" w:type="dxa"/>
            <w:vAlign w:val="top"/>
          </w:tcPr>
          <w:p>
            <w:pPr>
              <w:keepNext w:val="0"/>
              <w:keepLines w:val="0"/>
              <w:pageBreakBefore w:val="0"/>
              <w:widowControl/>
              <w:kinsoku/>
              <w:wordWrap/>
              <w:overflowPunct/>
              <w:topLinePunct w:val="0"/>
              <w:autoSpaceDE/>
              <w:autoSpaceDN/>
              <w:bidi w:val="0"/>
              <w:adjustRightInd/>
              <w:snapToGrid/>
              <w:spacing w:line="480" w:lineRule="exact"/>
              <w:jc w:val="center"/>
              <w:textAlignment w:val="auto"/>
              <w:rPr>
                <w:rFonts w:hint="eastAsia" w:ascii="宋体" w:hAnsi="宋体" w:eastAsia="宋体" w:cs="宋体"/>
                <w:color w:val="000000" w:themeColor="text1"/>
                <w:kern w:val="0"/>
                <w:sz w:val="24"/>
                <w:szCs w:val="24"/>
                <w:lang w:eastAsia="zh-CN"/>
                <w14:textFill>
                  <w14:solidFill>
                    <w14:schemeClr w14:val="tx1"/>
                  </w14:solidFill>
                </w14:textFill>
              </w:rPr>
            </w:pPr>
            <w:r>
              <w:rPr>
                <w:rFonts w:hint="eastAsia" w:ascii="宋体" w:hAnsi="宋体" w:eastAsia="宋体" w:cs="宋体"/>
                <w:color w:val="000000" w:themeColor="text1"/>
                <w:kern w:val="0"/>
                <w:sz w:val="24"/>
                <w:szCs w:val="24"/>
                <w:lang w:eastAsia="zh-CN"/>
                <w14:textFill>
                  <w14:solidFill>
                    <w14:schemeClr w14:val="tx1"/>
                  </w14:solidFill>
                </w14:textFill>
              </w:rPr>
              <w:t>型号</w:t>
            </w:r>
          </w:p>
        </w:tc>
        <w:tc>
          <w:tcPr>
            <w:tcW w:w="1320" w:type="dxa"/>
            <w:vAlign w:val="top"/>
          </w:tcPr>
          <w:p>
            <w:pPr>
              <w:keepNext w:val="0"/>
              <w:keepLines w:val="0"/>
              <w:pageBreakBefore w:val="0"/>
              <w:widowControl/>
              <w:kinsoku/>
              <w:wordWrap/>
              <w:overflowPunct/>
              <w:topLinePunct w:val="0"/>
              <w:autoSpaceDE/>
              <w:autoSpaceDN/>
              <w:bidi w:val="0"/>
              <w:adjustRightInd/>
              <w:snapToGrid/>
              <w:spacing w:line="480" w:lineRule="exact"/>
              <w:jc w:val="center"/>
              <w:textAlignment w:val="auto"/>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单价（元）</w:t>
            </w:r>
          </w:p>
        </w:tc>
        <w:tc>
          <w:tcPr>
            <w:tcW w:w="940" w:type="dxa"/>
            <w:vAlign w:val="top"/>
          </w:tcPr>
          <w:p>
            <w:pPr>
              <w:keepNext w:val="0"/>
              <w:keepLines w:val="0"/>
              <w:pageBreakBefore w:val="0"/>
              <w:widowControl/>
              <w:kinsoku/>
              <w:wordWrap/>
              <w:overflowPunct/>
              <w:topLinePunct w:val="0"/>
              <w:autoSpaceDE/>
              <w:autoSpaceDN/>
              <w:bidi w:val="0"/>
              <w:adjustRightInd/>
              <w:snapToGrid/>
              <w:spacing w:line="480" w:lineRule="exact"/>
              <w:jc w:val="center"/>
              <w:textAlignment w:val="auto"/>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数量</w:t>
            </w:r>
          </w:p>
        </w:tc>
        <w:tc>
          <w:tcPr>
            <w:tcW w:w="1654" w:type="dxa"/>
            <w:vAlign w:val="top"/>
          </w:tcPr>
          <w:p>
            <w:pPr>
              <w:keepNext w:val="0"/>
              <w:keepLines w:val="0"/>
              <w:pageBreakBefore w:val="0"/>
              <w:widowControl/>
              <w:kinsoku/>
              <w:wordWrap/>
              <w:overflowPunct/>
              <w:topLinePunct w:val="0"/>
              <w:autoSpaceDE/>
              <w:autoSpaceDN/>
              <w:bidi w:val="0"/>
              <w:adjustRightInd/>
              <w:snapToGrid/>
              <w:spacing w:line="480" w:lineRule="exact"/>
              <w:jc w:val="center"/>
              <w:textAlignment w:val="auto"/>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金额（元）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1517" w:type="dxa"/>
            <w:vAlign w:val="top"/>
          </w:tcPr>
          <w:p>
            <w:pPr>
              <w:keepNext w:val="0"/>
              <w:keepLines w:val="0"/>
              <w:pageBreakBefore w:val="0"/>
              <w:widowControl/>
              <w:kinsoku/>
              <w:wordWrap/>
              <w:overflowPunct/>
              <w:topLinePunct w:val="0"/>
              <w:autoSpaceDE/>
              <w:autoSpaceDN/>
              <w:bidi w:val="0"/>
              <w:adjustRightInd/>
              <w:snapToGrid/>
              <w:spacing w:line="480" w:lineRule="exact"/>
              <w:jc w:val="both"/>
              <w:textAlignment w:val="auto"/>
              <w:rPr>
                <w:rFonts w:hint="default" w:ascii="宋体" w:hAnsi="宋体" w:eastAsia="宋体" w:cs="宋体"/>
                <w:color w:val="000000" w:themeColor="text1"/>
                <w:kern w:val="0"/>
                <w:sz w:val="24"/>
                <w:szCs w:val="24"/>
                <w:lang w:val="en-US" w:eastAsia="zh-CN"/>
                <w14:textFill>
                  <w14:solidFill>
                    <w14:schemeClr w14:val="tx1"/>
                  </w14:solidFill>
                </w14:textFill>
              </w:rPr>
            </w:pPr>
            <w:r>
              <w:rPr>
                <w:rFonts w:hint="default" w:ascii="宋体" w:hAnsi="宋体" w:eastAsia="宋体" w:cs="宋体"/>
                <w:color w:val="000000" w:themeColor="text1"/>
                <w:kern w:val="0"/>
                <w:sz w:val="24"/>
                <w:szCs w:val="24"/>
                <w:lang w:val="en-US" w:eastAsia="zh-CN"/>
                <w14:textFill>
                  <w14:solidFill>
                    <w14:schemeClr w14:val="tx1"/>
                  </w14:solidFill>
                </w14:textFill>
              </w:rPr>
              <w:t>隔水式恒温培养箱</w:t>
            </w:r>
          </w:p>
        </w:tc>
        <w:tc>
          <w:tcPr>
            <w:tcW w:w="1220" w:type="dxa"/>
            <w:vAlign w:val="center"/>
          </w:tcPr>
          <w:p>
            <w:pPr>
              <w:keepNext w:val="0"/>
              <w:keepLines w:val="0"/>
              <w:pageBreakBefore w:val="0"/>
              <w:widowControl/>
              <w:kinsoku/>
              <w:wordWrap/>
              <w:overflowPunct/>
              <w:topLinePunct w:val="0"/>
              <w:autoSpaceDE/>
              <w:autoSpaceDN/>
              <w:bidi w:val="0"/>
              <w:adjustRightInd/>
              <w:snapToGrid/>
              <w:spacing w:line="480" w:lineRule="exact"/>
              <w:jc w:val="center"/>
              <w:textAlignment w:val="auto"/>
              <w:rPr>
                <w:rFonts w:hint="default" w:ascii="宋体" w:hAnsi="宋体" w:eastAsia="宋体" w:cs="宋体"/>
                <w:color w:val="000000" w:themeColor="text1"/>
                <w:kern w:val="0"/>
                <w:sz w:val="24"/>
                <w:szCs w:val="24"/>
                <w:lang w:val="en-US" w:eastAsia="zh-CN"/>
                <w14:textFill>
                  <w14:solidFill>
                    <w14:schemeClr w14:val="tx1"/>
                  </w14:solidFill>
                </w14:textFill>
              </w:rPr>
            </w:pPr>
            <w:r>
              <w:rPr>
                <w:rFonts w:hint="eastAsia" w:ascii="宋体" w:hAnsi="宋体" w:eastAsia="宋体" w:cs="宋体"/>
                <w:color w:val="000000" w:themeColor="text1"/>
                <w:kern w:val="0"/>
                <w:sz w:val="24"/>
                <w:szCs w:val="24"/>
                <w:lang w:val="en-US" w:eastAsia="zh-CN"/>
                <w14:textFill>
                  <w14:solidFill>
                    <w14:schemeClr w14:val="tx1"/>
                  </w14:solidFill>
                </w14:textFill>
              </w:rPr>
              <w:t xml:space="preserve"> </w:t>
            </w:r>
          </w:p>
        </w:tc>
        <w:tc>
          <w:tcPr>
            <w:tcW w:w="1760" w:type="dxa"/>
            <w:vAlign w:val="top"/>
          </w:tcPr>
          <w:p>
            <w:pPr>
              <w:keepNext w:val="0"/>
              <w:keepLines w:val="0"/>
              <w:pageBreakBefore w:val="0"/>
              <w:widowControl/>
              <w:kinsoku/>
              <w:wordWrap/>
              <w:overflowPunct/>
              <w:topLinePunct w:val="0"/>
              <w:autoSpaceDE/>
              <w:autoSpaceDN/>
              <w:bidi w:val="0"/>
              <w:adjustRightInd/>
              <w:snapToGrid/>
              <w:spacing w:line="480" w:lineRule="exact"/>
              <w:jc w:val="center"/>
              <w:textAlignment w:val="auto"/>
              <w:rPr>
                <w:rFonts w:hint="default" w:ascii="宋体" w:hAnsi="宋体" w:eastAsia="宋体" w:cs="宋体"/>
                <w:color w:val="000000" w:themeColor="text1"/>
                <w:kern w:val="0"/>
                <w:sz w:val="24"/>
                <w:szCs w:val="24"/>
                <w:lang w:val="en-US" w:eastAsia="zh-CN"/>
                <w14:textFill>
                  <w14:solidFill>
                    <w14:schemeClr w14:val="tx1"/>
                  </w14:solidFill>
                </w14:textFill>
              </w:rPr>
            </w:pPr>
          </w:p>
        </w:tc>
        <w:tc>
          <w:tcPr>
            <w:tcW w:w="1320" w:type="dxa"/>
            <w:vAlign w:val="top"/>
          </w:tcPr>
          <w:p>
            <w:pPr>
              <w:keepNext w:val="0"/>
              <w:keepLines w:val="0"/>
              <w:pageBreakBefore w:val="0"/>
              <w:widowControl/>
              <w:kinsoku/>
              <w:wordWrap/>
              <w:overflowPunct/>
              <w:topLinePunct w:val="0"/>
              <w:autoSpaceDE/>
              <w:autoSpaceDN/>
              <w:bidi w:val="0"/>
              <w:adjustRightInd/>
              <w:snapToGrid/>
              <w:spacing w:line="480" w:lineRule="exact"/>
              <w:jc w:val="center"/>
              <w:textAlignment w:val="auto"/>
              <w:rPr>
                <w:rFonts w:hint="default" w:ascii="宋体" w:hAnsi="宋体" w:eastAsia="宋体" w:cs="宋体"/>
                <w:color w:val="000000" w:themeColor="text1"/>
                <w:kern w:val="0"/>
                <w:sz w:val="24"/>
                <w:szCs w:val="24"/>
                <w:lang w:val="en-US" w:eastAsia="zh-CN"/>
                <w14:textFill>
                  <w14:solidFill>
                    <w14:schemeClr w14:val="tx1"/>
                  </w14:solidFill>
                </w14:textFill>
              </w:rPr>
            </w:pPr>
            <w:r>
              <w:rPr>
                <w:rFonts w:hint="eastAsia" w:ascii="宋体" w:hAnsi="宋体" w:eastAsia="宋体" w:cs="宋体"/>
                <w:color w:val="000000" w:themeColor="text1"/>
                <w:kern w:val="0"/>
                <w:sz w:val="24"/>
                <w:szCs w:val="24"/>
                <w:lang w:val="en-US" w:eastAsia="zh-CN"/>
                <w14:textFill>
                  <w14:solidFill>
                    <w14:schemeClr w14:val="tx1"/>
                  </w14:solidFill>
                </w14:textFill>
              </w:rPr>
              <w:t xml:space="preserve"> </w:t>
            </w:r>
          </w:p>
        </w:tc>
        <w:tc>
          <w:tcPr>
            <w:tcW w:w="940" w:type="dxa"/>
            <w:vAlign w:val="top"/>
          </w:tcPr>
          <w:p>
            <w:pPr>
              <w:keepNext w:val="0"/>
              <w:keepLines w:val="0"/>
              <w:pageBreakBefore w:val="0"/>
              <w:widowControl/>
              <w:kinsoku/>
              <w:wordWrap/>
              <w:overflowPunct/>
              <w:topLinePunct w:val="0"/>
              <w:autoSpaceDE/>
              <w:autoSpaceDN/>
              <w:bidi w:val="0"/>
              <w:adjustRightInd/>
              <w:snapToGrid/>
              <w:spacing w:line="480" w:lineRule="exact"/>
              <w:jc w:val="center"/>
              <w:textAlignment w:val="auto"/>
              <w:rPr>
                <w:rFonts w:hint="default" w:ascii="宋体" w:hAnsi="宋体" w:eastAsia="宋体" w:cs="宋体"/>
                <w:color w:val="000000" w:themeColor="text1"/>
                <w:kern w:val="0"/>
                <w:sz w:val="24"/>
                <w:szCs w:val="24"/>
                <w:lang w:val="en-US" w:eastAsia="zh-CN"/>
                <w14:textFill>
                  <w14:solidFill>
                    <w14:schemeClr w14:val="tx1"/>
                  </w14:solidFill>
                </w14:textFill>
              </w:rPr>
            </w:pPr>
            <w:r>
              <w:rPr>
                <w:rFonts w:hint="eastAsia" w:ascii="宋体" w:hAnsi="宋体" w:eastAsia="宋体" w:cs="宋体"/>
                <w:color w:val="000000" w:themeColor="text1"/>
                <w:kern w:val="0"/>
                <w:sz w:val="24"/>
                <w:szCs w:val="24"/>
                <w:lang w:val="en-US" w:eastAsia="zh-CN"/>
                <w14:textFill>
                  <w14:solidFill>
                    <w14:schemeClr w14:val="tx1"/>
                  </w14:solidFill>
                </w14:textFill>
              </w:rPr>
              <w:t>1台</w:t>
            </w:r>
          </w:p>
        </w:tc>
        <w:tc>
          <w:tcPr>
            <w:tcW w:w="1654" w:type="dxa"/>
            <w:vAlign w:val="top"/>
          </w:tcPr>
          <w:p>
            <w:pPr>
              <w:keepNext w:val="0"/>
              <w:keepLines w:val="0"/>
              <w:pageBreakBefore w:val="0"/>
              <w:widowControl/>
              <w:kinsoku/>
              <w:wordWrap/>
              <w:overflowPunct/>
              <w:topLinePunct w:val="0"/>
              <w:autoSpaceDE/>
              <w:autoSpaceDN/>
              <w:bidi w:val="0"/>
              <w:adjustRightInd/>
              <w:snapToGrid/>
              <w:spacing w:line="480" w:lineRule="exact"/>
              <w:jc w:val="center"/>
              <w:textAlignment w:val="auto"/>
              <w:rPr>
                <w:rFonts w:hint="default" w:ascii="宋体" w:hAnsi="宋体" w:eastAsia="宋体" w:cs="宋体"/>
                <w:color w:val="000000" w:themeColor="text1"/>
                <w:kern w:val="0"/>
                <w:sz w:val="24"/>
                <w:szCs w:val="24"/>
                <w:lang w:val="en-US" w:eastAsia="zh-CN"/>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2" w:hRule="atLeast"/>
        </w:trPr>
        <w:tc>
          <w:tcPr>
            <w:tcW w:w="8411" w:type="dxa"/>
            <w:gridSpan w:val="6"/>
            <w:vAlign w:val="top"/>
          </w:tcPr>
          <w:p>
            <w:pPr>
              <w:keepNext w:val="0"/>
              <w:keepLines w:val="0"/>
              <w:pageBreakBefore w:val="0"/>
              <w:widowControl/>
              <w:kinsoku/>
              <w:wordWrap/>
              <w:overflowPunct/>
              <w:topLinePunct w:val="0"/>
              <w:autoSpaceDE/>
              <w:autoSpaceDN/>
              <w:bidi w:val="0"/>
              <w:adjustRightInd/>
              <w:snapToGrid/>
              <w:spacing w:line="480" w:lineRule="exact"/>
              <w:jc w:val="left"/>
              <w:textAlignment w:val="auto"/>
              <w:rPr>
                <w:rFonts w:hint="default" w:ascii="宋体" w:hAnsi="宋体" w:eastAsia="宋体" w:cs="宋体"/>
                <w:color w:val="000000" w:themeColor="text1"/>
                <w:kern w:val="0"/>
                <w:sz w:val="24"/>
                <w:szCs w:val="24"/>
                <w:lang w:val="en-US" w:eastAsia="zh-CN"/>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合计</w:t>
            </w:r>
            <w:r>
              <w:rPr>
                <w:rFonts w:hint="eastAsia" w:ascii="宋体" w:hAnsi="宋体" w:eastAsia="宋体" w:cs="宋体"/>
                <w:color w:val="000000" w:themeColor="text1"/>
                <w:kern w:val="0"/>
                <w:sz w:val="24"/>
                <w:szCs w:val="24"/>
                <w:lang w:eastAsia="zh-CN"/>
                <w14:textFill>
                  <w14:solidFill>
                    <w14:schemeClr w14:val="tx1"/>
                  </w14:solidFill>
                </w14:textFill>
              </w:rPr>
              <w:t>价款</w:t>
            </w:r>
            <w:r>
              <w:rPr>
                <w:rFonts w:hint="eastAsia" w:ascii="宋体" w:hAnsi="宋体" w:eastAsia="宋体" w:cs="宋体"/>
                <w:color w:val="000000" w:themeColor="text1"/>
                <w:kern w:val="0"/>
                <w:sz w:val="24"/>
                <w:szCs w:val="24"/>
                <w14:textFill>
                  <w14:solidFill>
                    <w14:schemeClr w14:val="tx1"/>
                  </w14:solidFill>
                </w14:textFill>
              </w:rPr>
              <w:t>金额（大写）：</w:t>
            </w:r>
            <w:r>
              <w:rPr>
                <w:rFonts w:hint="eastAsia" w:ascii="宋体" w:hAnsi="宋体" w:eastAsia="宋体" w:cs="宋体"/>
                <w:color w:val="000000" w:themeColor="text1"/>
                <w:kern w:val="0"/>
                <w:sz w:val="24"/>
                <w:szCs w:val="24"/>
                <w:u w:val="single"/>
                <w:lang w:val="en-US" w:eastAsia="zh-CN"/>
                <w14:textFill>
                  <w14:solidFill>
                    <w14:schemeClr w14:val="tx1"/>
                  </w14:solidFill>
                </w14:textFill>
              </w:rPr>
              <w:t xml:space="preserve">         </w:t>
            </w:r>
            <w:r>
              <w:rPr>
                <w:rFonts w:hint="eastAsia" w:ascii="宋体" w:hAnsi="宋体" w:eastAsia="宋体" w:cs="宋体"/>
                <w:color w:val="000000" w:themeColor="text1"/>
                <w:kern w:val="0"/>
                <w:sz w:val="24"/>
                <w:szCs w:val="24"/>
                <w:lang w:eastAsia="zh-CN"/>
                <w14:textFill>
                  <w14:solidFill>
                    <w14:schemeClr w14:val="tx1"/>
                  </w14:solidFill>
                </w14:textFill>
              </w:rPr>
              <w:t>元</w:t>
            </w:r>
            <w:r>
              <w:rPr>
                <w:rFonts w:hint="eastAsia" w:ascii="宋体" w:hAnsi="宋体" w:eastAsia="宋体" w:cs="宋体"/>
                <w:color w:val="000000" w:themeColor="text1"/>
                <w:kern w:val="0"/>
                <w:sz w:val="24"/>
                <w:szCs w:val="24"/>
                <w:lang w:val="en-US" w:eastAsia="zh-CN"/>
                <w14:textFill>
                  <w14:solidFill>
                    <w14:schemeClr w14:val="tx1"/>
                  </w14:solidFill>
                </w14:textFill>
              </w:rPr>
              <w:t xml:space="preserve">整      </w:t>
            </w:r>
            <w:r>
              <w:rPr>
                <w:rFonts w:hint="eastAsia" w:ascii="宋体" w:hAnsi="宋体" w:eastAsia="宋体" w:cs="宋体"/>
                <w:color w:val="000000" w:themeColor="text1"/>
                <w:kern w:val="0"/>
                <w:sz w:val="24"/>
                <w:szCs w:val="24"/>
                <w14:textFill>
                  <w14:solidFill>
                    <w14:schemeClr w14:val="tx1"/>
                  </w14:solidFill>
                </w14:textFill>
              </w:rPr>
              <w:t>人民币（小写）：</w:t>
            </w:r>
            <w:r>
              <w:rPr>
                <w:rFonts w:hint="eastAsia" w:ascii="宋体" w:hAnsi="宋体" w:eastAsia="宋体" w:cs="宋体"/>
                <w:color w:val="000000" w:themeColor="text1"/>
                <w:kern w:val="0"/>
                <w:sz w:val="24"/>
                <w:szCs w:val="24"/>
                <w:u w:val="single"/>
                <w:lang w:val="en-US" w:eastAsia="zh-CN"/>
                <w14:textFill>
                  <w14:solidFill>
                    <w14:schemeClr w14:val="tx1"/>
                  </w14:solidFill>
                </w14:textFill>
              </w:rPr>
              <w:t xml:space="preserve">        </w:t>
            </w:r>
            <w:r>
              <w:rPr>
                <w:rFonts w:hint="eastAsia" w:ascii="宋体" w:hAnsi="宋体" w:eastAsia="宋体" w:cs="宋体"/>
                <w:color w:val="000000" w:themeColor="text1"/>
                <w:kern w:val="0"/>
                <w:sz w:val="24"/>
                <w:szCs w:val="24"/>
                <w:lang w:val="en-US" w:eastAsia="zh-CN"/>
                <w14:textFill>
                  <w14:solidFill>
                    <w14:schemeClr w14:val="tx1"/>
                  </w14:solidFill>
                </w14:textFill>
              </w:rPr>
              <w:t>元</w:t>
            </w:r>
          </w:p>
        </w:tc>
      </w:tr>
    </w:tbl>
    <w:p>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480" w:firstLineChars="200"/>
        <w:jc w:val="both"/>
        <w:textAlignment w:val="auto"/>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1.2 本合同约定价格为固定价格，在本合同履行期间，不因市场价格波动作任何调整。</w:t>
      </w:r>
    </w:p>
    <w:p>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480" w:firstLineChars="200"/>
        <w:jc w:val="both"/>
        <w:textAlignment w:val="auto"/>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 xml:space="preserve">1.3 本合同约定价格包括且不限于设计费、材料费、人工费、安装费、包装费、运输费、装卸费、调试费、检测、检验费、税费、保险费、售后服务费等在内所有费用。 </w:t>
      </w:r>
    </w:p>
    <w:p>
      <w:pPr>
        <w:keepNext w:val="0"/>
        <w:keepLines w:val="0"/>
        <w:pageBreakBefore w:val="0"/>
        <w:widowControl w:val="0"/>
        <w:numPr>
          <w:ilvl w:val="0"/>
          <w:numId w:val="3"/>
        </w:numPr>
        <w:kinsoku/>
        <w:wordWrap/>
        <w:overflowPunct/>
        <w:topLinePunct w:val="0"/>
        <w:autoSpaceDE/>
        <w:autoSpaceDN/>
        <w:bidi w:val="0"/>
        <w:adjustRightInd/>
        <w:snapToGrid/>
        <w:spacing w:line="460" w:lineRule="exact"/>
        <w:ind w:left="0" w:leftChars="0" w:firstLine="482" w:firstLineChars="200"/>
        <w:jc w:val="both"/>
        <w:textAlignment w:val="auto"/>
        <w:rPr>
          <w:rFonts w:hint="default" w:ascii="宋体" w:hAnsi="宋体" w:eastAsia="宋体" w:cs="宋体"/>
          <w:b/>
          <w:bCs/>
          <w:color w:val="000000" w:themeColor="text1"/>
          <w:sz w:val="24"/>
          <w:szCs w:val="24"/>
          <w:lang w:val="en-US" w:eastAsia="zh-CN"/>
          <w14:textFill>
            <w14:solidFill>
              <w14:schemeClr w14:val="tx1"/>
            </w14:solidFill>
          </w14:textFill>
        </w:rPr>
      </w:pPr>
      <w:r>
        <w:rPr>
          <w:rFonts w:hint="default" w:ascii="宋体" w:hAnsi="宋体" w:eastAsia="宋体" w:cs="宋体"/>
          <w:b/>
          <w:bCs/>
          <w:color w:val="000000" w:themeColor="text1"/>
          <w:sz w:val="24"/>
          <w:szCs w:val="24"/>
          <w:lang w:val="en-US" w:eastAsia="zh-CN"/>
          <w14:textFill>
            <w14:solidFill>
              <w14:schemeClr w14:val="tx1"/>
            </w14:solidFill>
          </w14:textFill>
        </w:rPr>
        <w:t>交货时间、地点、运输及装卸</w:t>
      </w:r>
    </w:p>
    <w:p>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480" w:firstLineChars="200"/>
        <w:jc w:val="both"/>
        <w:textAlignment w:val="auto"/>
        <w:rPr>
          <w:rFonts w:hint="default"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 xml:space="preserve">2.1 </w:t>
      </w:r>
      <w:r>
        <w:rPr>
          <w:rFonts w:hint="default" w:ascii="宋体" w:hAnsi="宋体" w:eastAsia="宋体" w:cs="宋体"/>
          <w:color w:val="000000" w:themeColor="text1"/>
          <w:sz w:val="24"/>
          <w:szCs w:val="24"/>
          <w:lang w:val="en-US" w:eastAsia="zh-CN"/>
          <w14:textFill>
            <w14:solidFill>
              <w14:schemeClr w14:val="tx1"/>
            </w14:solidFill>
          </w14:textFill>
        </w:rPr>
        <w:t>交货时间：乙方应在</w:t>
      </w:r>
      <w:r>
        <w:rPr>
          <w:rFonts w:hint="eastAsia" w:ascii="宋体" w:hAnsi="宋体" w:eastAsia="宋体" w:cs="宋体"/>
          <w:color w:val="000000" w:themeColor="text1"/>
          <w:sz w:val="24"/>
          <w:szCs w:val="24"/>
          <w:lang w:val="en-US" w:eastAsia="zh-CN"/>
          <w14:textFill>
            <w14:solidFill>
              <w14:schemeClr w14:val="tx1"/>
            </w14:solidFill>
          </w14:textFill>
        </w:rPr>
        <w:t>接到甲方通知15日内将</w:t>
      </w:r>
      <w:r>
        <w:rPr>
          <w:rFonts w:hint="default" w:ascii="宋体" w:hAnsi="宋体" w:eastAsia="宋体" w:cs="宋体"/>
          <w:color w:val="000000" w:themeColor="text1"/>
          <w:sz w:val="24"/>
          <w:szCs w:val="24"/>
          <w:lang w:val="en-US" w:eastAsia="zh-CN"/>
          <w14:textFill>
            <w14:solidFill>
              <w14:schemeClr w14:val="tx1"/>
            </w14:solidFill>
          </w14:textFill>
        </w:rPr>
        <w:t>设备运至</w:t>
      </w:r>
      <w:r>
        <w:rPr>
          <w:rFonts w:hint="eastAsia" w:ascii="宋体" w:hAnsi="宋体" w:eastAsia="宋体" w:cs="宋体"/>
          <w:color w:val="000000" w:themeColor="text1"/>
          <w:sz w:val="24"/>
          <w:szCs w:val="24"/>
          <w:lang w:val="en-US" w:eastAsia="zh-CN"/>
          <w14:textFill>
            <w14:solidFill>
              <w14:schemeClr w14:val="tx1"/>
            </w14:solidFill>
          </w14:textFill>
        </w:rPr>
        <w:t>甲方指定交货</w:t>
      </w:r>
      <w:r>
        <w:rPr>
          <w:rFonts w:hint="default" w:ascii="宋体" w:hAnsi="宋体" w:eastAsia="宋体" w:cs="宋体"/>
          <w:color w:val="000000" w:themeColor="text1"/>
          <w:sz w:val="24"/>
          <w:szCs w:val="24"/>
          <w:lang w:val="en-US" w:eastAsia="zh-CN"/>
          <w14:textFill>
            <w14:solidFill>
              <w14:schemeClr w14:val="tx1"/>
            </w14:solidFill>
          </w14:textFill>
        </w:rPr>
        <w:t>地点，并</w:t>
      </w:r>
      <w:r>
        <w:rPr>
          <w:rFonts w:hint="eastAsia" w:ascii="宋体" w:hAnsi="宋体" w:eastAsia="宋体" w:cs="宋体"/>
          <w:color w:val="000000" w:themeColor="text1"/>
          <w:sz w:val="24"/>
          <w:szCs w:val="24"/>
          <w:lang w:val="en-US" w:eastAsia="zh-CN"/>
          <w14:textFill>
            <w14:solidFill>
              <w14:schemeClr w14:val="tx1"/>
            </w14:solidFill>
          </w14:textFill>
        </w:rPr>
        <w:t>在到货后1日内</w:t>
      </w:r>
      <w:bookmarkStart w:id="4" w:name="_GoBack"/>
      <w:bookmarkEnd w:id="4"/>
      <w:r>
        <w:rPr>
          <w:rFonts w:hint="default" w:ascii="宋体" w:hAnsi="宋体" w:eastAsia="宋体" w:cs="宋体"/>
          <w:color w:val="000000" w:themeColor="text1"/>
          <w:sz w:val="24"/>
          <w:szCs w:val="24"/>
          <w:lang w:val="en-US" w:eastAsia="zh-CN"/>
          <w14:textFill>
            <w14:solidFill>
              <w14:schemeClr w14:val="tx1"/>
            </w14:solidFill>
          </w14:textFill>
        </w:rPr>
        <w:t>完成安装、调试，办理验收手续并交付甲方使用。</w:t>
      </w:r>
    </w:p>
    <w:p>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480" w:firstLineChars="200"/>
        <w:jc w:val="both"/>
        <w:textAlignment w:val="auto"/>
        <w:rPr>
          <w:rFonts w:hint="default" w:ascii="宋体" w:hAnsi="宋体" w:eastAsia="宋体" w:cs="宋体"/>
          <w:color w:val="000000" w:themeColor="text1"/>
          <w:sz w:val="24"/>
          <w:szCs w:val="24"/>
          <w:lang w:val="en-US" w:eastAsia="zh-CN"/>
          <w14:textFill>
            <w14:solidFill>
              <w14:schemeClr w14:val="tx1"/>
            </w14:solidFill>
          </w14:textFill>
        </w:rPr>
      </w:pPr>
      <w:r>
        <w:rPr>
          <w:rFonts w:hint="default" w:ascii="宋体" w:hAnsi="宋体" w:eastAsia="宋体" w:cs="宋体"/>
          <w:color w:val="000000" w:themeColor="text1"/>
          <w:sz w:val="24"/>
          <w:szCs w:val="24"/>
          <w:lang w:val="en-US" w:eastAsia="zh-CN"/>
          <w14:textFill>
            <w14:solidFill>
              <w14:schemeClr w14:val="tx1"/>
            </w14:solidFill>
          </w14:textFill>
        </w:rPr>
        <w:t>2</w:t>
      </w:r>
      <w:r>
        <w:rPr>
          <w:rFonts w:hint="eastAsia" w:ascii="宋体" w:hAnsi="宋体" w:eastAsia="宋体" w:cs="宋体"/>
          <w:color w:val="000000" w:themeColor="text1"/>
          <w:sz w:val="24"/>
          <w:szCs w:val="24"/>
          <w:lang w:val="en-US" w:eastAsia="zh-CN"/>
          <w14:textFill>
            <w14:solidFill>
              <w14:schemeClr w14:val="tx1"/>
            </w14:solidFill>
          </w14:textFill>
        </w:rPr>
        <w:t>.2 甲方指定</w:t>
      </w:r>
      <w:r>
        <w:rPr>
          <w:rFonts w:hint="default" w:ascii="宋体" w:hAnsi="宋体" w:eastAsia="宋体" w:cs="宋体"/>
          <w:color w:val="000000" w:themeColor="text1"/>
          <w:sz w:val="24"/>
          <w:szCs w:val="24"/>
          <w:lang w:val="en-US" w:eastAsia="zh-CN"/>
          <w14:textFill>
            <w14:solidFill>
              <w14:schemeClr w14:val="tx1"/>
            </w14:solidFill>
          </w14:textFill>
        </w:rPr>
        <w:t>交货地点：娄底市中心医院</w:t>
      </w:r>
      <w:r>
        <w:rPr>
          <w:rFonts w:hint="eastAsia" w:ascii="宋体" w:hAnsi="宋体" w:eastAsia="宋体" w:cs="宋体"/>
          <w:color w:val="000000" w:themeColor="text1"/>
          <w:sz w:val="24"/>
          <w:szCs w:val="24"/>
          <w:lang w:val="en-US" w:eastAsia="zh-CN"/>
          <w14:textFill>
            <w14:solidFill>
              <w14:schemeClr w14:val="tx1"/>
            </w14:solidFill>
          </w14:textFill>
        </w:rPr>
        <w:t>设备科</w:t>
      </w:r>
      <w:r>
        <w:rPr>
          <w:rFonts w:hint="default" w:ascii="宋体" w:hAnsi="宋体" w:eastAsia="宋体" w:cs="宋体"/>
          <w:color w:val="000000" w:themeColor="text1"/>
          <w:sz w:val="24"/>
          <w:szCs w:val="24"/>
          <w:lang w:val="en-US" w:eastAsia="zh-CN"/>
          <w14:textFill>
            <w14:solidFill>
              <w14:schemeClr w14:val="tx1"/>
            </w14:solidFill>
          </w14:textFill>
        </w:rPr>
        <w:t>（湖南省娄底市</w:t>
      </w:r>
      <w:r>
        <w:rPr>
          <w:rFonts w:hint="eastAsia" w:ascii="宋体" w:hAnsi="宋体" w:eastAsia="宋体" w:cs="宋体"/>
          <w:color w:val="000000" w:themeColor="text1"/>
          <w:sz w:val="24"/>
          <w:szCs w:val="24"/>
          <w:lang w:val="en-US" w:eastAsia="zh-CN"/>
          <w14:textFill>
            <w14:solidFill>
              <w14:schemeClr w14:val="tx1"/>
            </w14:solidFill>
          </w14:textFill>
        </w:rPr>
        <w:t>娄星区</w:t>
      </w:r>
      <w:r>
        <w:rPr>
          <w:rFonts w:hint="default" w:ascii="宋体" w:hAnsi="宋体" w:eastAsia="宋体" w:cs="宋体"/>
          <w:color w:val="000000" w:themeColor="text1"/>
          <w:sz w:val="24"/>
          <w:szCs w:val="24"/>
          <w:lang w:val="en-US" w:eastAsia="zh-CN"/>
          <w14:textFill>
            <w14:solidFill>
              <w14:schemeClr w14:val="tx1"/>
            </w14:solidFill>
          </w14:textFill>
        </w:rPr>
        <w:t xml:space="preserve">长青中街51号）。 </w:t>
      </w:r>
    </w:p>
    <w:p>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480" w:firstLineChars="200"/>
        <w:jc w:val="both"/>
        <w:textAlignment w:val="auto"/>
        <w:rPr>
          <w:rFonts w:hint="default"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2.</w:t>
      </w:r>
      <w:r>
        <w:rPr>
          <w:rFonts w:hint="default" w:ascii="宋体" w:hAnsi="宋体" w:eastAsia="宋体" w:cs="宋体"/>
          <w:color w:val="000000" w:themeColor="text1"/>
          <w:sz w:val="24"/>
          <w:szCs w:val="24"/>
          <w:lang w:val="en-US" w:eastAsia="zh-CN"/>
          <w14:textFill>
            <w14:solidFill>
              <w14:schemeClr w14:val="tx1"/>
            </w14:solidFill>
          </w14:textFill>
        </w:rPr>
        <w:t>3</w:t>
      </w:r>
      <w:r>
        <w:rPr>
          <w:rFonts w:hint="eastAsia" w:ascii="宋体" w:hAnsi="宋体" w:eastAsia="宋体" w:cs="宋体"/>
          <w:color w:val="000000" w:themeColor="text1"/>
          <w:sz w:val="24"/>
          <w:szCs w:val="24"/>
          <w:lang w:val="en-US" w:eastAsia="zh-CN"/>
          <w14:textFill>
            <w14:solidFill>
              <w14:schemeClr w14:val="tx1"/>
            </w14:solidFill>
          </w14:textFill>
        </w:rPr>
        <w:t xml:space="preserve"> </w:t>
      </w:r>
      <w:r>
        <w:rPr>
          <w:rFonts w:hint="default" w:ascii="宋体" w:hAnsi="宋体" w:eastAsia="宋体" w:cs="宋体"/>
          <w:color w:val="000000" w:themeColor="text1"/>
          <w:sz w:val="24"/>
          <w:szCs w:val="24"/>
          <w:lang w:val="en-US" w:eastAsia="zh-CN"/>
          <w14:textFill>
            <w14:solidFill>
              <w14:schemeClr w14:val="tx1"/>
            </w14:solidFill>
          </w14:textFill>
        </w:rPr>
        <w:t>运输及装卸：由乙方自备交通运输工具将设备运至合同约定地点，并负责设备装卸</w:t>
      </w:r>
      <w:r>
        <w:rPr>
          <w:rFonts w:hint="eastAsia" w:ascii="宋体" w:hAnsi="宋体" w:eastAsia="宋体" w:cs="宋体"/>
          <w:color w:val="000000" w:themeColor="text1"/>
          <w:sz w:val="24"/>
          <w:szCs w:val="24"/>
          <w:lang w:val="en-US" w:eastAsia="zh-CN"/>
          <w14:textFill>
            <w14:solidFill>
              <w14:schemeClr w14:val="tx1"/>
            </w14:solidFill>
          </w14:textFill>
        </w:rPr>
        <w:t>的人工及费用</w:t>
      </w:r>
      <w:r>
        <w:rPr>
          <w:rFonts w:hint="default" w:ascii="宋体" w:hAnsi="宋体" w:eastAsia="宋体" w:cs="宋体"/>
          <w:color w:val="000000" w:themeColor="text1"/>
          <w:sz w:val="24"/>
          <w:szCs w:val="24"/>
          <w:lang w:val="en-US" w:eastAsia="zh-CN"/>
          <w14:textFill>
            <w14:solidFill>
              <w14:schemeClr w14:val="tx1"/>
            </w14:solidFill>
          </w14:textFill>
        </w:rPr>
        <w:t>。</w:t>
      </w:r>
    </w:p>
    <w:p>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482" w:firstLineChars="200"/>
        <w:jc w:val="both"/>
        <w:textAlignment w:val="auto"/>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b/>
          <w:bCs/>
          <w:color w:val="000000" w:themeColor="text1"/>
          <w:sz w:val="24"/>
          <w:szCs w:val="24"/>
          <w:lang w:val="en-US" w:eastAsia="zh-CN"/>
          <w14:textFill>
            <w14:solidFill>
              <w14:schemeClr w14:val="tx1"/>
            </w14:solidFill>
          </w14:textFill>
        </w:rPr>
        <w:t>第三条 质量标准、质量验收、包装要求</w:t>
      </w:r>
    </w:p>
    <w:p>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480" w:firstLineChars="200"/>
        <w:jc w:val="both"/>
        <w:textAlignment w:val="auto"/>
        <w:rPr>
          <w:rFonts w:hint="default"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3.1 质量标准：乙方提供设备的质量、安装应符合或优于国家标准；如响应文件中的技术参数和质量标准高于国家标准，则设备的技术参数和质量标准以响应文件为准。</w:t>
      </w:r>
    </w:p>
    <w:p>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480" w:firstLineChars="200"/>
        <w:jc w:val="both"/>
        <w:textAlignment w:val="auto"/>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 xml:space="preserve">3.2 质量验收：以本合同约定标准按以下方式进行验收： </w:t>
      </w:r>
    </w:p>
    <w:p>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480" w:firstLineChars="200"/>
        <w:jc w:val="both"/>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3.2.1 到货验收：乙方将设备运至指定交货地点后，应通知甲方，并向甲方提供厂家标准资料文件（进口设备需提供真实有效的海关报关单，其他设备需提供产品合格证）和原厂售后质保承诺书。甲方自接到乙方通知之日起7日内组织人员对设备按合同约定及厂家出厂装箱单进行到货验收，经甲方验收合格后签署验收报告单，乙方方可进行现场拆包、安装、调试、培训。如经甲方验收不合格，乙方应在</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7</w:t>
      </w:r>
      <w:r>
        <w:rPr>
          <w:rFonts w:hint="eastAsia" w:ascii="宋体" w:hAnsi="宋体" w:eastAsia="宋体" w:cs="宋体"/>
          <w:color w:val="000000" w:themeColor="text1"/>
          <w:sz w:val="24"/>
          <w:szCs w:val="24"/>
          <w:highlight w:val="none"/>
          <w:lang w:val="en-US" w:eastAsia="zh-CN"/>
          <w14:textFill>
            <w14:solidFill>
              <w14:schemeClr w14:val="tx1"/>
            </w14:solidFill>
          </w14:textFill>
        </w:rPr>
        <w:t>日内无条件予以更换。</w:t>
      </w:r>
    </w:p>
    <w:p>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480" w:firstLineChars="200"/>
        <w:jc w:val="both"/>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3.2.2 拆包、安装、调试、培训验收：乙方将设备全部拆包、安装、调试、培训后应及时通知甲方，甲方自接到乙方通知之日起7日内自行组织或委托第三方进行总体验收，验收合格后签署总体验收报告单。如经甲方或第三方验收不合格，乙方应在</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7</w:t>
      </w:r>
      <w:r>
        <w:rPr>
          <w:rFonts w:hint="eastAsia" w:ascii="宋体" w:hAnsi="宋体" w:eastAsia="宋体" w:cs="宋体"/>
          <w:color w:val="000000" w:themeColor="text1"/>
          <w:sz w:val="24"/>
          <w:szCs w:val="24"/>
          <w:highlight w:val="none"/>
          <w:lang w:val="en-US" w:eastAsia="zh-CN"/>
          <w14:textFill>
            <w14:solidFill>
              <w14:schemeClr w14:val="tx1"/>
            </w14:solidFill>
          </w14:textFill>
        </w:rPr>
        <w:t>日内无条件予以返工并承担所有费用。</w:t>
      </w:r>
    </w:p>
    <w:p>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480" w:firstLineChars="200"/>
        <w:jc w:val="both"/>
        <w:textAlignment w:val="auto"/>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3.2.3 甲方验收时如发现乙方所交付、安装的设备不符合本合同约定，甲方应做出详尽的现场记录，由甲乙双方签署备忘录，该现场记录和备忘录作为乙方补交缺少部件、更换不符标准部件的有效依据，由此产生的一切经济损失由乙方承担。</w:t>
      </w:r>
    </w:p>
    <w:p>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480" w:firstLineChars="200"/>
        <w:jc w:val="both"/>
        <w:textAlignment w:val="auto"/>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3.3 包装要求：乙方提供的设备必须为原厂包装，外包装到货时应保证完好无损，否则甲方有权拒绝收货，由此造成的延期交货违约责任和一切经济损失全部由乙方承担。</w:t>
      </w:r>
    </w:p>
    <w:p>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482" w:firstLineChars="200"/>
        <w:jc w:val="both"/>
        <w:textAlignment w:val="auto"/>
        <w:rPr>
          <w:rFonts w:hint="eastAsia" w:ascii="宋体" w:hAnsi="宋体" w:eastAsia="宋体" w:cs="宋体"/>
          <w:b/>
          <w:bCs/>
          <w:color w:val="000000" w:themeColor="text1"/>
          <w:sz w:val="24"/>
          <w:szCs w:val="24"/>
          <w:lang w:val="en-US" w:eastAsia="zh-CN"/>
          <w14:textFill>
            <w14:solidFill>
              <w14:schemeClr w14:val="tx1"/>
            </w14:solidFill>
          </w14:textFill>
        </w:rPr>
      </w:pPr>
      <w:r>
        <w:rPr>
          <w:rFonts w:hint="eastAsia" w:ascii="宋体" w:hAnsi="宋体" w:eastAsia="宋体" w:cs="宋体"/>
          <w:b/>
          <w:bCs/>
          <w:color w:val="000000" w:themeColor="text1"/>
          <w:sz w:val="24"/>
          <w:szCs w:val="24"/>
          <w:lang w:val="en-US" w:eastAsia="zh-CN"/>
          <w14:textFill>
            <w14:solidFill>
              <w14:schemeClr w14:val="tx1"/>
            </w14:solidFill>
          </w14:textFill>
        </w:rPr>
        <w:t>第四条 安装、培训、通知等事项</w:t>
      </w:r>
    </w:p>
    <w:p>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480" w:firstLineChars="200"/>
        <w:jc w:val="both"/>
        <w:textAlignment w:val="auto"/>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4.1 甲方负责协调、处理与安装、调试有关事宜，为乙方创造良好的安装、调试环境。</w:t>
      </w:r>
    </w:p>
    <w:p>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480" w:firstLineChars="200"/>
        <w:jc w:val="both"/>
        <w:textAlignment w:val="auto"/>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4.2 甲方委派</w:t>
      </w:r>
      <w:r>
        <w:rPr>
          <w:rFonts w:hint="eastAsia" w:ascii="宋体" w:hAnsi="宋体" w:eastAsia="宋体" w:cs="宋体"/>
          <w:color w:val="000000" w:themeColor="text1"/>
          <w:sz w:val="24"/>
          <w:szCs w:val="24"/>
          <w:u w:val="single"/>
          <w:lang w:val="en-US" w:eastAsia="zh-CN"/>
          <w14:textFill>
            <w14:solidFill>
              <w14:schemeClr w14:val="tx1"/>
            </w14:solidFill>
          </w14:textFill>
        </w:rPr>
        <w:t xml:space="preserve">  杨娟  </w:t>
      </w:r>
      <w:r>
        <w:rPr>
          <w:rFonts w:hint="eastAsia" w:ascii="宋体" w:hAnsi="宋体" w:eastAsia="宋体" w:cs="宋体"/>
          <w:color w:val="000000" w:themeColor="text1"/>
          <w:sz w:val="24"/>
          <w:szCs w:val="24"/>
          <w:lang w:val="en-US" w:eastAsia="zh-CN"/>
          <w14:textFill>
            <w14:solidFill>
              <w14:schemeClr w14:val="tx1"/>
            </w14:solidFill>
          </w14:textFill>
        </w:rPr>
        <w:t>作为代表，跟踪、检查安装、调试现场。</w:t>
      </w:r>
    </w:p>
    <w:p>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480" w:firstLineChars="200"/>
        <w:jc w:val="both"/>
        <w:textAlignment w:val="auto"/>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4.3 乙方负责对甲方的操作人员进行免费培训。</w:t>
      </w:r>
    </w:p>
    <w:p>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480" w:firstLineChars="200"/>
        <w:jc w:val="both"/>
        <w:textAlignment w:val="auto"/>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 xml:space="preserve">4.4 乙方在安装、调试过程中应加强操作人员的安全教育，杜绝安全事故的发生。 </w:t>
      </w:r>
    </w:p>
    <w:p>
      <w:pPr>
        <w:keepNext w:val="0"/>
        <w:keepLines w:val="0"/>
        <w:pageBreakBefore w:val="0"/>
        <w:widowControl/>
        <w:numPr>
          <w:ilvl w:val="-1"/>
          <w:numId w:val="0"/>
        </w:numPr>
        <w:kinsoku/>
        <w:wordWrap/>
        <w:overflowPunct/>
        <w:topLinePunct w:val="0"/>
        <w:autoSpaceDE/>
        <w:autoSpaceDN/>
        <w:bidi w:val="0"/>
        <w:adjustRightInd/>
        <w:snapToGrid/>
        <w:spacing w:line="460" w:lineRule="exact"/>
        <w:ind w:firstLine="480" w:firstLineChars="200"/>
        <w:jc w:val="both"/>
        <w:textAlignment w:val="auto"/>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4</w:t>
      </w:r>
      <w:r>
        <w:rPr>
          <w:rFonts w:hint="eastAsia" w:ascii="宋体" w:hAnsi="宋体" w:eastAsia="宋体" w:cs="宋体"/>
          <w:color w:val="000000" w:themeColor="text1"/>
          <w:sz w:val="24"/>
          <w:szCs w:val="24"/>
          <w:lang w:val="en-US" w:eastAsia="zh-CN"/>
          <w14:textFill>
            <w14:solidFill>
              <w14:schemeClr w14:val="tx1"/>
            </w14:solidFill>
          </w14:textFill>
        </w:rPr>
        <w:t>.5 甲乙双方同意，与本合同有关的任何文书，应以书面方式送达本合同约定的联系方式。书面形式包括手机短信、微信、书面函件、电子邮件等形式。</w:t>
      </w:r>
    </w:p>
    <w:p>
      <w:pPr>
        <w:keepNext w:val="0"/>
        <w:keepLines w:val="0"/>
        <w:pageBreakBefore w:val="0"/>
        <w:widowControl/>
        <w:numPr>
          <w:ilvl w:val="-1"/>
          <w:numId w:val="0"/>
        </w:numPr>
        <w:kinsoku/>
        <w:wordWrap/>
        <w:overflowPunct/>
        <w:topLinePunct w:val="0"/>
        <w:autoSpaceDE/>
        <w:autoSpaceDN/>
        <w:bidi w:val="0"/>
        <w:adjustRightInd/>
        <w:snapToGrid/>
        <w:spacing w:line="460" w:lineRule="exact"/>
        <w:ind w:firstLine="480" w:firstLineChars="200"/>
        <w:jc w:val="both"/>
        <w:textAlignment w:val="auto"/>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4.6双方确认的文书（包括未来可能发生的诉讼或仲裁活动中法院或仲裁机构的送达法律文书）送达地址：</w:t>
      </w:r>
    </w:p>
    <w:p>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480" w:firstLineChars="200"/>
        <w:jc w:val="both"/>
        <w:textAlignment w:val="auto"/>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4.6.1甲方的文书送达地址：</w:t>
      </w:r>
      <w:r>
        <w:rPr>
          <w:rFonts w:hint="eastAsia" w:ascii="宋体" w:hAnsi="宋体" w:eastAsia="宋体" w:cs="宋体"/>
          <w:color w:val="000000" w:themeColor="text1"/>
          <w:sz w:val="24"/>
          <w:szCs w:val="24"/>
          <w:u w:val="single"/>
          <w:lang w:val="en-US" w:eastAsia="zh-CN"/>
          <w14:textFill>
            <w14:solidFill>
              <w14:schemeClr w14:val="tx1"/>
            </w14:solidFill>
          </w14:textFill>
        </w:rPr>
        <w:t>湖南省娄底市娄星区长青中街51号娄底市中心医院</w:t>
      </w:r>
      <w:r>
        <w:rPr>
          <w:rFonts w:hint="eastAsia" w:ascii="宋体" w:hAnsi="宋体" w:eastAsia="宋体" w:cs="宋体"/>
          <w:color w:val="000000" w:themeColor="text1"/>
          <w:sz w:val="24"/>
          <w:szCs w:val="24"/>
          <w:lang w:val="en-US" w:eastAsia="zh-CN"/>
          <w14:textFill>
            <w14:solidFill>
              <w14:schemeClr w14:val="tx1"/>
            </w14:solidFill>
          </w14:textFill>
        </w:rPr>
        <w:t>；收件人：</w:t>
      </w:r>
      <w:r>
        <w:rPr>
          <w:rFonts w:hint="eastAsia" w:ascii="宋体" w:hAnsi="宋体" w:eastAsia="宋体" w:cs="宋体"/>
          <w:color w:val="000000" w:themeColor="text1"/>
          <w:sz w:val="24"/>
          <w:szCs w:val="24"/>
          <w:u w:val="single"/>
          <w:lang w:val="en-US" w:eastAsia="zh-CN"/>
          <w14:textFill>
            <w14:solidFill>
              <w14:schemeClr w14:val="tx1"/>
            </w14:solidFill>
          </w14:textFill>
        </w:rPr>
        <w:t>朱振宇</w:t>
      </w:r>
      <w:r>
        <w:rPr>
          <w:rFonts w:hint="eastAsia" w:ascii="宋体" w:hAnsi="宋体" w:eastAsia="宋体" w:cs="宋体"/>
          <w:color w:val="000000" w:themeColor="text1"/>
          <w:sz w:val="24"/>
          <w:szCs w:val="24"/>
          <w:lang w:val="en-US" w:eastAsia="zh-CN"/>
          <w14:textFill>
            <w14:solidFill>
              <w14:schemeClr w14:val="tx1"/>
            </w14:solidFill>
          </w14:textFill>
        </w:rPr>
        <w:t>，联系电话：</w:t>
      </w:r>
      <w:r>
        <w:rPr>
          <w:rFonts w:hint="eastAsia" w:ascii="宋体" w:hAnsi="宋体" w:eastAsia="宋体" w:cs="宋体"/>
          <w:color w:val="000000" w:themeColor="text1"/>
          <w:sz w:val="24"/>
          <w:szCs w:val="24"/>
          <w:u w:val="single"/>
          <w:lang w:val="en-US" w:eastAsia="zh-CN"/>
          <w14:textFill>
            <w14:solidFill>
              <w14:schemeClr w14:val="tx1"/>
            </w14:solidFill>
          </w14:textFill>
        </w:rPr>
        <w:t xml:space="preserve"> 15673845559 </w:t>
      </w:r>
      <w:r>
        <w:rPr>
          <w:rFonts w:hint="eastAsia" w:ascii="宋体" w:hAnsi="宋体" w:eastAsia="宋体" w:cs="宋体"/>
          <w:color w:val="000000" w:themeColor="text1"/>
          <w:sz w:val="24"/>
          <w:szCs w:val="24"/>
          <w:lang w:val="en-US" w:eastAsia="zh-CN"/>
          <w14:textFill>
            <w14:solidFill>
              <w14:schemeClr w14:val="tx1"/>
            </w14:solidFill>
          </w14:textFill>
        </w:rPr>
        <w:t>。</w:t>
      </w:r>
    </w:p>
    <w:p>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480" w:firstLineChars="200"/>
        <w:jc w:val="both"/>
        <w:textAlignment w:val="auto"/>
        <w:rPr>
          <w:rFonts w:hint="eastAsia" w:ascii="宋体" w:hAnsi="宋体" w:eastAsia="宋体" w:cs="宋体"/>
          <w:color w:val="000000" w:themeColor="text1"/>
          <w:sz w:val="24"/>
          <w:szCs w:val="24"/>
          <w:u w:val="none"/>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4.6.2 乙方的文书送达地址</w:t>
      </w:r>
      <w:r>
        <w:rPr>
          <w:rFonts w:hint="eastAsia" w:ascii="宋体" w:hAnsi="宋体" w:eastAsia="宋体" w:cs="宋体"/>
          <w:color w:val="000000" w:themeColor="text1"/>
          <w:sz w:val="24"/>
          <w:szCs w:val="24"/>
          <w:u w:val="none"/>
          <w:lang w:val="en-US" w:eastAsia="zh-CN"/>
          <w14:textFill>
            <w14:solidFill>
              <w14:schemeClr w14:val="tx1"/>
            </w14:solidFill>
          </w14:textFill>
        </w:rPr>
        <w:t>：</w:t>
      </w:r>
      <w:r>
        <w:rPr>
          <w:rFonts w:hint="eastAsia" w:ascii="宋体" w:hAnsi="宋体" w:eastAsia="宋体" w:cs="宋体"/>
          <w:color w:val="000000" w:themeColor="text1"/>
          <w:sz w:val="24"/>
          <w:szCs w:val="24"/>
          <w:u w:val="single"/>
          <w:lang w:val="en-US" w:eastAsia="zh-CN"/>
          <w14:textFill>
            <w14:solidFill>
              <w14:schemeClr w14:val="tx1"/>
            </w14:solidFill>
          </w14:textFill>
        </w:rPr>
        <w:t xml:space="preserve">         </w:t>
      </w:r>
      <w:r>
        <w:rPr>
          <w:rFonts w:hint="eastAsia" w:cs="宋体"/>
          <w:color w:val="000000" w:themeColor="text1"/>
          <w:sz w:val="24"/>
          <w:szCs w:val="24"/>
          <w:u w:val="single"/>
          <w:lang w:val="en-US" w:eastAsia="zh-CN"/>
          <w14:textFill>
            <w14:solidFill>
              <w14:schemeClr w14:val="tx1"/>
            </w14:solidFill>
          </w14:textFill>
        </w:rPr>
        <w:t xml:space="preserve"> </w:t>
      </w:r>
      <w:r>
        <w:rPr>
          <w:rFonts w:hint="eastAsia" w:ascii="宋体" w:hAnsi="宋体" w:eastAsia="宋体" w:cs="宋体"/>
          <w:color w:val="000000" w:themeColor="text1"/>
          <w:sz w:val="24"/>
          <w:szCs w:val="24"/>
          <w:lang w:val="en-US" w:eastAsia="zh-CN"/>
          <w14:textFill>
            <w14:solidFill>
              <w14:schemeClr w14:val="tx1"/>
            </w14:solidFill>
          </w14:textFill>
        </w:rPr>
        <w:t>；联系人：</w:t>
      </w:r>
      <w:r>
        <w:rPr>
          <w:rFonts w:hint="eastAsia" w:ascii="宋体" w:hAnsi="宋体" w:eastAsia="宋体" w:cs="宋体"/>
          <w:color w:val="000000" w:themeColor="text1"/>
          <w:sz w:val="24"/>
          <w:szCs w:val="24"/>
          <w:u w:val="single"/>
          <w:lang w:val="en-US" w:eastAsia="zh-CN"/>
          <w14:textFill>
            <w14:solidFill>
              <w14:schemeClr w14:val="tx1"/>
            </w14:solidFill>
          </w14:textFill>
        </w:rPr>
        <w:t xml:space="preserve">     </w:t>
      </w:r>
      <w:r>
        <w:rPr>
          <w:rFonts w:hint="eastAsia" w:ascii="宋体" w:hAnsi="宋体" w:eastAsia="宋体" w:cs="宋体"/>
          <w:color w:val="000000" w:themeColor="text1"/>
          <w:sz w:val="24"/>
          <w:u w:val="single"/>
          <w:lang w:val="en-US" w:eastAsia="zh-CN"/>
          <w14:textFill>
            <w14:solidFill>
              <w14:schemeClr w14:val="tx1"/>
            </w14:solidFill>
          </w14:textFill>
        </w:rPr>
        <w:t xml:space="preserve"> </w:t>
      </w:r>
      <w:r>
        <w:rPr>
          <w:rFonts w:hint="eastAsia" w:ascii="宋体" w:hAnsi="宋体" w:eastAsia="宋体" w:cs="宋体"/>
          <w:color w:val="000000" w:themeColor="text1"/>
          <w:sz w:val="24"/>
          <w:szCs w:val="24"/>
          <w:u w:val="none"/>
          <w:lang w:val="en-US" w:eastAsia="zh-CN"/>
          <w14:textFill>
            <w14:solidFill>
              <w14:schemeClr w14:val="tx1"/>
            </w14:solidFill>
          </w14:textFill>
        </w:rPr>
        <w:t>，</w:t>
      </w:r>
      <w:r>
        <w:rPr>
          <w:rFonts w:hint="eastAsia" w:ascii="宋体" w:hAnsi="宋体" w:eastAsia="宋体" w:cs="宋体"/>
          <w:color w:val="000000" w:themeColor="text1"/>
          <w:sz w:val="24"/>
          <w:szCs w:val="24"/>
          <w:lang w:val="en-US" w:eastAsia="zh-CN"/>
          <w14:textFill>
            <w14:solidFill>
              <w14:schemeClr w14:val="tx1"/>
            </w14:solidFill>
          </w14:textFill>
        </w:rPr>
        <w:t>联系电话：</w:t>
      </w:r>
      <w:r>
        <w:rPr>
          <w:rFonts w:hint="eastAsia" w:ascii="宋体" w:hAnsi="宋体" w:eastAsia="宋体" w:cs="宋体"/>
          <w:color w:val="000000" w:themeColor="text1"/>
          <w:sz w:val="24"/>
          <w:u w:val="single"/>
          <w:lang w:val="en-US" w:eastAsia="zh-CN"/>
          <w14:textFill>
            <w14:solidFill>
              <w14:schemeClr w14:val="tx1"/>
            </w14:solidFill>
          </w14:textFill>
        </w:rPr>
        <w:t xml:space="preserve">        </w:t>
      </w:r>
      <w:r>
        <w:rPr>
          <w:rFonts w:hint="eastAsia" w:ascii="宋体" w:hAnsi="宋体" w:eastAsia="宋体" w:cs="宋体"/>
          <w:color w:val="000000" w:themeColor="text1"/>
          <w:sz w:val="24"/>
          <w:u w:val="none"/>
          <w:lang w:val="en-US" w:eastAsia="zh-CN"/>
          <w14:textFill>
            <w14:solidFill>
              <w14:schemeClr w14:val="tx1"/>
            </w14:solidFill>
          </w14:textFill>
        </w:rPr>
        <w:t xml:space="preserve">。 </w:t>
      </w:r>
    </w:p>
    <w:p>
      <w:pPr>
        <w:keepNext w:val="0"/>
        <w:keepLines w:val="0"/>
        <w:pageBreakBefore w:val="0"/>
        <w:widowControl/>
        <w:numPr>
          <w:ilvl w:val="-1"/>
          <w:numId w:val="0"/>
        </w:numPr>
        <w:kinsoku/>
        <w:wordWrap/>
        <w:overflowPunct/>
        <w:topLinePunct w:val="0"/>
        <w:autoSpaceDE/>
        <w:autoSpaceDN/>
        <w:bidi w:val="0"/>
        <w:adjustRightInd/>
        <w:snapToGrid/>
        <w:spacing w:line="460" w:lineRule="exact"/>
        <w:ind w:firstLine="480" w:firstLineChars="200"/>
        <w:jc w:val="both"/>
        <w:textAlignment w:val="auto"/>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4.7上述通知应被视为在下列时间送达：以快递或专人发送的，在收件人签收之日或拒收之日；以挂号邮件发出的，在发出之日起7个工作日；以电子邮件发出的，在电子邮件进入收件方电子邮箱服务器之日。</w:t>
      </w:r>
    </w:p>
    <w:p>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480" w:firstLineChars="200"/>
        <w:jc w:val="both"/>
        <w:textAlignment w:val="auto"/>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4.8以上地址和联系方式，任何一方发生变更应在变更之日起三日内通知对方。如未通知，一方按原地址送达的书面资料被退回的，退回之日视为送达之日。任何一方按照确认地址送到另一方的书面资料被拒绝签收导致邮件被退回的，退回之日视为送达之日。</w:t>
      </w:r>
    </w:p>
    <w:p>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482" w:firstLineChars="200"/>
        <w:jc w:val="both"/>
        <w:textAlignment w:val="auto"/>
        <w:rPr>
          <w:rFonts w:hint="eastAsia" w:ascii="宋体" w:hAnsi="宋体" w:eastAsia="宋体" w:cs="宋体"/>
          <w:b/>
          <w:bCs/>
          <w:color w:val="000000" w:themeColor="text1"/>
          <w:sz w:val="24"/>
          <w:szCs w:val="24"/>
          <w:lang w:val="en-US" w:eastAsia="zh-CN"/>
          <w14:textFill>
            <w14:solidFill>
              <w14:schemeClr w14:val="tx1"/>
            </w14:solidFill>
          </w14:textFill>
        </w:rPr>
      </w:pPr>
      <w:r>
        <w:rPr>
          <w:rFonts w:hint="eastAsia" w:ascii="宋体" w:hAnsi="宋体" w:eastAsia="宋体" w:cs="宋体"/>
          <w:b/>
          <w:bCs/>
          <w:color w:val="000000" w:themeColor="text1"/>
          <w:sz w:val="24"/>
          <w:szCs w:val="24"/>
          <w:lang w:val="en-US" w:eastAsia="zh-CN"/>
          <w14:textFill>
            <w14:solidFill>
              <w14:schemeClr w14:val="tx1"/>
            </w14:solidFill>
          </w14:textFill>
        </w:rPr>
        <w:t>第五条 售后服务</w:t>
      </w:r>
    </w:p>
    <w:p>
      <w:pPr>
        <w:keepNext w:val="0"/>
        <w:keepLines w:val="0"/>
        <w:pageBreakBefore w:val="0"/>
        <w:widowControl/>
        <w:numPr>
          <w:ilvl w:val="-1"/>
          <w:numId w:val="0"/>
        </w:numPr>
        <w:kinsoku/>
        <w:wordWrap/>
        <w:overflowPunct/>
        <w:topLinePunct w:val="0"/>
        <w:autoSpaceDE/>
        <w:autoSpaceDN/>
        <w:bidi w:val="0"/>
        <w:adjustRightInd/>
        <w:snapToGrid/>
        <w:spacing w:line="460" w:lineRule="exact"/>
        <w:ind w:firstLine="480" w:firstLineChars="200"/>
        <w:jc w:val="left"/>
        <w:textAlignment w:val="auto"/>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5.1 本合同设备质保期为</w:t>
      </w:r>
      <w:r>
        <w:rPr>
          <w:rFonts w:hint="eastAsia" w:ascii="宋体" w:hAnsi="宋体" w:eastAsia="宋体" w:cs="宋体"/>
          <w:color w:val="000000" w:themeColor="text1"/>
          <w:sz w:val="24"/>
          <w:szCs w:val="24"/>
          <w:u w:val="single"/>
          <w:lang w:val="en-US" w:eastAsia="zh-CN"/>
          <w14:textFill>
            <w14:solidFill>
              <w14:schemeClr w14:val="tx1"/>
            </w14:solidFill>
          </w14:textFill>
        </w:rPr>
        <w:t xml:space="preserve"> 2</w:t>
      </w:r>
      <w:r>
        <w:rPr>
          <w:rFonts w:hint="eastAsia" w:ascii="宋体" w:hAnsi="宋体" w:eastAsia="宋体" w:cs="宋体"/>
          <w:color w:val="000000" w:themeColor="text1"/>
          <w:sz w:val="24"/>
          <w:szCs w:val="24"/>
          <w:lang w:val="en-US" w:eastAsia="zh-CN"/>
          <w14:textFill>
            <w14:solidFill>
              <w14:schemeClr w14:val="tx1"/>
            </w14:solidFill>
          </w14:textFill>
        </w:rPr>
        <w:t>年，自甲方在总体验收报告单上签字确认合格之日起算。</w:t>
      </w:r>
    </w:p>
    <w:p>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480" w:firstLineChars="200"/>
        <w:jc w:val="both"/>
        <w:textAlignment w:val="auto"/>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 xml:space="preserve">5.2 </w:t>
      </w:r>
      <w:r>
        <w:rPr>
          <w:rFonts w:hint="eastAsia" w:ascii="宋体" w:hAnsi="宋体" w:eastAsia="宋体" w:cs="宋体"/>
          <w:color w:val="000000" w:themeColor="text1"/>
          <w:sz w:val="24"/>
          <w14:textFill>
            <w14:solidFill>
              <w14:schemeClr w14:val="tx1"/>
            </w14:solidFill>
          </w14:textFill>
        </w:rPr>
        <w:t>乙方在质保期内免费提供维修、更换、保养、咨询等服务。</w:t>
      </w:r>
      <w:r>
        <w:rPr>
          <w:rFonts w:hint="eastAsia" w:ascii="宋体" w:hAnsi="宋体" w:eastAsia="宋体" w:cs="宋体"/>
          <w:color w:val="000000" w:themeColor="text1"/>
          <w:sz w:val="24"/>
          <w:szCs w:val="24"/>
          <w:lang w:val="en-US" w:eastAsia="zh-CN"/>
          <w14:textFill>
            <w14:solidFill>
              <w14:schemeClr w14:val="tx1"/>
            </w14:solidFill>
          </w14:textFill>
        </w:rPr>
        <w:t>如设备在</w:t>
      </w:r>
      <w:r>
        <w:rPr>
          <w:rFonts w:hint="eastAsia" w:ascii="宋体" w:hAnsi="宋体" w:eastAsia="宋体" w:cs="宋体"/>
          <w:color w:val="000000" w:themeColor="text1"/>
          <w:sz w:val="24"/>
          <w14:textFill>
            <w14:solidFill>
              <w14:schemeClr w14:val="tx1"/>
            </w14:solidFill>
          </w14:textFill>
        </w:rPr>
        <w:t>质</w:t>
      </w:r>
      <w:r>
        <w:rPr>
          <w:rFonts w:hint="eastAsia" w:ascii="宋体" w:hAnsi="宋体" w:eastAsia="宋体" w:cs="宋体"/>
          <w:color w:val="000000" w:themeColor="text1"/>
          <w:sz w:val="24"/>
          <w:szCs w:val="24"/>
          <w:lang w:val="en-US" w:eastAsia="zh-CN"/>
          <w14:textFill>
            <w14:solidFill>
              <w14:schemeClr w14:val="tx1"/>
            </w14:solidFill>
          </w14:textFill>
        </w:rPr>
        <w:t>保期内出现质量问题，乙方应在接到甲方通知（包括电话通知）后24小时内响应，响应后4小时上门服务，相关费用由乙方承担。如乙方不及时履行保修义务，甲方有权委托第三方进行维修，由此产生的相关费用，在支付价款中予以扣除或要求乙方支付对应货物价款。</w:t>
      </w:r>
    </w:p>
    <w:p>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left="479" w:leftChars="228" w:firstLine="0" w:firstLineChars="0"/>
        <w:jc w:val="both"/>
        <w:textAlignment w:val="auto"/>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5.3 质保期内，乙方每年至少对设备进行一次巡检并向甲方提交巡检记录。</w:t>
      </w:r>
    </w:p>
    <w:p>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480" w:firstLineChars="200"/>
        <w:jc w:val="both"/>
        <w:textAlignment w:val="auto"/>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5.4 质保期届满后，如设备出现问题，乙方应在接到甲方通知（包括电话通知）后24小时内响应，响应后4小时上门服务，相关费用由甲方承担。</w:t>
      </w:r>
    </w:p>
    <w:p>
      <w:pPr>
        <w:keepNext w:val="0"/>
        <w:keepLines w:val="0"/>
        <w:pageBreakBefore w:val="0"/>
        <w:numPr>
          <w:ilvl w:val="0"/>
          <w:numId w:val="0"/>
        </w:numPr>
        <w:kinsoku/>
        <w:wordWrap/>
        <w:overflowPunct/>
        <w:topLinePunct w:val="0"/>
        <w:autoSpaceDE/>
        <w:autoSpaceDN/>
        <w:bidi w:val="0"/>
        <w:adjustRightInd/>
        <w:snapToGrid/>
        <w:spacing w:line="460" w:lineRule="exact"/>
        <w:ind w:firstLine="480" w:firstLineChars="200"/>
        <w:textAlignment w:val="auto"/>
        <w:rPr>
          <w:rFonts w:hint="eastAsia" w:ascii="宋体" w:hAnsi="宋体" w:eastAsia="宋体" w:cs="宋体"/>
          <w:b w:val="0"/>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5</w:t>
      </w:r>
      <w:r>
        <w:rPr>
          <w:rFonts w:hint="eastAsia" w:ascii="宋体" w:hAnsi="宋体" w:eastAsia="宋体" w:cs="宋体"/>
          <w:color w:val="000000" w:themeColor="text1"/>
          <w:sz w:val="24"/>
          <w:szCs w:val="24"/>
          <w:lang w:eastAsia="zh-CN"/>
          <w14:textFill>
            <w14:solidFill>
              <w14:schemeClr w14:val="tx1"/>
            </w14:solidFill>
          </w14:textFill>
        </w:rPr>
        <w:t>.</w:t>
      </w:r>
      <w:r>
        <w:rPr>
          <w:rFonts w:hint="eastAsia" w:ascii="宋体" w:hAnsi="宋体" w:eastAsia="宋体" w:cs="宋体"/>
          <w:color w:val="000000" w:themeColor="text1"/>
          <w:sz w:val="24"/>
          <w:szCs w:val="24"/>
          <w:lang w:val="en-US" w:eastAsia="zh-CN"/>
          <w14:textFill>
            <w14:solidFill>
              <w14:schemeClr w14:val="tx1"/>
            </w14:solidFill>
          </w14:textFill>
        </w:rPr>
        <w:t xml:space="preserve">5 </w:t>
      </w:r>
      <w:r>
        <w:rPr>
          <w:rFonts w:hint="eastAsia" w:ascii="宋体" w:hAnsi="宋体" w:eastAsia="宋体" w:cs="宋体"/>
          <w:color w:val="000000" w:themeColor="text1"/>
          <w:sz w:val="24"/>
          <w:szCs w:val="24"/>
          <w14:textFill>
            <w14:solidFill>
              <w14:schemeClr w14:val="tx1"/>
            </w14:solidFill>
          </w14:textFill>
        </w:rPr>
        <w:t>乙方须指派</w:t>
      </w:r>
      <w:r>
        <w:rPr>
          <w:rFonts w:hint="eastAsia" w:ascii="宋体" w:hAnsi="宋体" w:eastAsia="宋体" w:cs="宋体"/>
          <w:color w:val="000000" w:themeColor="text1"/>
          <w:sz w:val="24"/>
          <w:szCs w:val="24"/>
          <w:u w:val="none"/>
          <w14:textFill>
            <w14:solidFill>
              <w14:schemeClr w14:val="tx1"/>
            </w14:solidFill>
          </w14:textFill>
        </w:rPr>
        <w:t xml:space="preserve"> </w:t>
      </w:r>
      <w:r>
        <w:rPr>
          <w:rFonts w:hint="eastAsia" w:ascii="宋体" w:hAnsi="宋体" w:eastAsia="宋体" w:cs="宋体"/>
          <w:color w:val="000000" w:themeColor="text1"/>
          <w:sz w:val="24"/>
          <w:szCs w:val="24"/>
          <w:u w:val="single"/>
          <w:lang w:val="en-US" w:eastAsia="zh-CN"/>
          <w14:textFill>
            <w14:solidFill>
              <w14:schemeClr w14:val="tx1"/>
            </w14:solidFill>
          </w14:textFill>
        </w:rPr>
        <w:t xml:space="preserve">        </w:t>
      </w:r>
      <w:r>
        <w:rPr>
          <w:rFonts w:hint="eastAsia" w:ascii="宋体" w:hAnsi="宋体" w:eastAsia="宋体" w:cs="宋体"/>
          <w:color w:val="000000" w:themeColor="text1"/>
          <w:sz w:val="24"/>
          <w:szCs w:val="24"/>
          <w:lang w:eastAsia="zh-CN"/>
          <w14:textFill>
            <w14:solidFill>
              <w14:schemeClr w14:val="tx1"/>
            </w14:solidFill>
          </w14:textFill>
        </w:rPr>
        <w:t>，</w:t>
      </w:r>
      <w:r>
        <w:rPr>
          <w:rFonts w:hint="eastAsia" w:ascii="宋体" w:hAnsi="宋体" w:eastAsia="宋体" w:cs="宋体"/>
          <w:color w:val="000000" w:themeColor="text1"/>
          <w:sz w:val="24"/>
          <w:szCs w:val="24"/>
          <w:lang w:val="en-US" w:eastAsia="zh-CN"/>
          <w14:textFill>
            <w14:solidFill>
              <w14:schemeClr w14:val="tx1"/>
            </w14:solidFill>
          </w14:textFill>
        </w:rPr>
        <w:t>电话：</w:t>
      </w:r>
      <w:r>
        <w:rPr>
          <w:rFonts w:hint="eastAsia" w:ascii="宋体" w:hAnsi="宋体" w:eastAsia="宋体" w:cs="宋体"/>
          <w:color w:val="000000" w:themeColor="text1"/>
          <w:sz w:val="24"/>
          <w:szCs w:val="24"/>
          <w:u w:val="single"/>
          <w:lang w:val="en-US" w:eastAsia="zh-CN"/>
          <w14:textFill>
            <w14:solidFill>
              <w14:schemeClr w14:val="tx1"/>
            </w14:solidFill>
          </w14:textFill>
        </w:rPr>
        <w:t xml:space="preserve">          </w:t>
      </w:r>
      <w:r>
        <w:rPr>
          <w:rFonts w:hint="eastAsia" w:ascii="宋体" w:hAnsi="宋体" w:eastAsia="宋体" w:cs="宋体"/>
          <w:color w:val="000000" w:themeColor="text1"/>
          <w:sz w:val="24"/>
          <w:szCs w:val="24"/>
          <w:lang w:val="en-US" w:eastAsia="zh-CN"/>
          <w14:textFill>
            <w14:solidFill>
              <w14:schemeClr w14:val="tx1"/>
            </w14:solidFill>
          </w14:textFill>
        </w:rPr>
        <w:t xml:space="preserve"> </w:t>
      </w:r>
      <w:r>
        <w:rPr>
          <w:rFonts w:hint="eastAsia" w:ascii="宋体" w:hAnsi="宋体" w:eastAsia="宋体" w:cs="宋体"/>
          <w:color w:val="000000" w:themeColor="text1"/>
          <w:sz w:val="24"/>
          <w:szCs w:val="24"/>
          <w14:textFill>
            <w14:solidFill>
              <w14:schemeClr w14:val="tx1"/>
            </w14:solidFill>
          </w14:textFill>
        </w:rPr>
        <w:t>专门负责与甲方联系售后服务事宜，如人员发生变动，应及时通知甲方。</w:t>
      </w:r>
    </w:p>
    <w:p>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482" w:firstLineChars="200"/>
        <w:jc w:val="both"/>
        <w:textAlignment w:val="auto"/>
        <w:rPr>
          <w:rFonts w:hint="eastAsia" w:ascii="宋体" w:hAnsi="宋体" w:eastAsia="宋体" w:cs="宋体"/>
          <w:b/>
          <w:bCs/>
          <w:color w:val="000000" w:themeColor="text1"/>
          <w:sz w:val="24"/>
          <w:szCs w:val="24"/>
          <w:lang w:val="en-US" w:eastAsia="zh-CN"/>
          <w14:textFill>
            <w14:solidFill>
              <w14:schemeClr w14:val="tx1"/>
            </w14:solidFill>
          </w14:textFill>
        </w:rPr>
      </w:pPr>
      <w:r>
        <w:rPr>
          <w:rFonts w:hint="eastAsia" w:ascii="宋体" w:hAnsi="宋体" w:eastAsia="宋体" w:cs="宋体"/>
          <w:b/>
          <w:bCs/>
          <w:color w:val="000000" w:themeColor="text1"/>
          <w:sz w:val="24"/>
          <w:szCs w:val="24"/>
          <w:lang w:val="en-US" w:eastAsia="zh-CN"/>
          <w14:textFill>
            <w14:solidFill>
              <w14:schemeClr w14:val="tx1"/>
            </w14:solidFill>
          </w14:textFill>
        </w:rPr>
        <w:t>第六条 结算、付款方式</w:t>
      </w:r>
    </w:p>
    <w:p>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480" w:firstLineChars="200"/>
        <w:jc w:val="both"/>
        <w:textAlignment w:val="auto"/>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6.1 甲方通过银行转账方式向乙方指定银行账户支付结算价款：自甲方在总体验收报告单上签字确认合格之日起4个月内，支付结算总价款的90%；自甲方在总体验收报告单上签字确认合格之日起满</w:t>
      </w:r>
      <w:r>
        <w:rPr>
          <w:rFonts w:hint="eastAsia" w:ascii="宋体" w:hAnsi="宋体" w:eastAsia="宋体" w:cs="宋体"/>
          <w:color w:val="000000" w:themeColor="text1"/>
          <w:sz w:val="24"/>
          <w:szCs w:val="24"/>
          <w:u w:val="single"/>
          <w:lang w:val="en-US" w:eastAsia="zh-CN"/>
          <w14:textFill>
            <w14:solidFill>
              <w14:schemeClr w14:val="tx1"/>
            </w14:solidFill>
          </w14:textFill>
        </w:rPr>
        <w:t>2</w:t>
      </w:r>
      <w:r>
        <w:rPr>
          <w:rFonts w:hint="eastAsia" w:ascii="宋体" w:hAnsi="宋体" w:eastAsia="宋体" w:cs="宋体"/>
          <w:color w:val="000000" w:themeColor="text1"/>
          <w:sz w:val="24"/>
          <w:szCs w:val="24"/>
          <w:lang w:val="en-US" w:eastAsia="zh-CN"/>
          <w14:textFill>
            <w14:solidFill>
              <w14:schemeClr w14:val="tx1"/>
            </w14:solidFill>
          </w14:textFill>
        </w:rPr>
        <w:t>年的10个工作日内，向乙方免息支付结算总价款的10%。</w:t>
      </w:r>
    </w:p>
    <w:p>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480" w:firstLineChars="200"/>
        <w:jc w:val="both"/>
        <w:textAlignment w:val="auto"/>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6.2 乙方应在甲方首次付款前，向甲方提供以自己名义开具的与结算总价款对应的增值税普通发票，如因乙方未及时提供发票，甲方有权顺延付款期限。</w:t>
      </w:r>
    </w:p>
    <w:p>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480" w:firstLineChars="200"/>
        <w:jc w:val="both"/>
        <w:textAlignment w:val="auto"/>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6.3 乙方开具的发票金额应与总体验收报告单内容一致，甲方不支付超出总体验收报告单内容以外的任何费用。</w:t>
      </w:r>
    </w:p>
    <w:p>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480" w:firstLineChars="200"/>
        <w:jc w:val="both"/>
        <w:textAlignment w:val="auto"/>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6.4 乙方指定账户：</w:t>
      </w:r>
    </w:p>
    <w:p>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480" w:firstLineChars="200"/>
        <w:jc w:val="both"/>
        <w:textAlignment w:val="auto"/>
        <w:rPr>
          <w:rFonts w:hint="eastAsia" w:ascii="宋体" w:hAnsi="宋体" w:eastAsia="宋体" w:cs="宋体"/>
          <w:color w:val="000000" w:themeColor="text1"/>
          <w:sz w:val="24"/>
          <w:szCs w:val="24"/>
          <w:u w:val="single"/>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 xml:space="preserve">开户名：  </w:t>
      </w:r>
      <w:r>
        <w:rPr>
          <w:rFonts w:hint="eastAsia" w:ascii="宋体" w:hAnsi="宋体" w:eastAsia="宋体" w:cs="宋体"/>
          <w:color w:val="000000" w:themeColor="text1"/>
          <w:sz w:val="24"/>
          <w:szCs w:val="24"/>
          <w:u w:val="single"/>
          <w:lang w:val="en-US" w:eastAsia="zh-CN"/>
          <w14:textFill>
            <w14:solidFill>
              <w14:schemeClr w14:val="tx1"/>
            </w14:solidFill>
          </w14:textFill>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480" w:firstLineChars="200"/>
        <w:jc w:val="both"/>
        <w:textAlignment w:val="auto"/>
        <w:rPr>
          <w:rFonts w:hint="eastAsia" w:ascii="宋体" w:hAnsi="宋体"/>
          <w:color w:val="000000" w:themeColor="text1"/>
          <w:sz w:val="24"/>
          <w:szCs w:val="24"/>
          <w:u w:val="none"/>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开户银行：</w:t>
      </w:r>
      <w:r>
        <w:rPr>
          <w:rFonts w:hint="eastAsia" w:ascii="宋体" w:hAnsi="宋体" w:eastAsia="宋体" w:cs="宋体"/>
          <w:color w:val="000000" w:themeColor="text1"/>
          <w:sz w:val="24"/>
          <w:szCs w:val="24"/>
          <w:u w:val="single"/>
          <w:lang w:val="en-US" w:eastAsia="zh-CN"/>
          <w14:textFill>
            <w14:solidFill>
              <w14:schemeClr w14:val="tx1"/>
            </w14:solidFill>
          </w14:textFill>
        </w:rPr>
        <w:t xml:space="preserve">                                </w:t>
      </w:r>
      <w:r>
        <w:rPr>
          <w:rFonts w:hint="eastAsia" w:ascii="宋体" w:hAnsi="宋体"/>
          <w:color w:val="000000" w:themeColor="text1"/>
          <w:sz w:val="24"/>
          <w:szCs w:val="24"/>
          <w:u w:val="none"/>
          <w:lang w:val="en-US" w:eastAsia="zh-CN"/>
          <w14:textFill>
            <w14:solidFill>
              <w14:schemeClr w14:val="tx1"/>
            </w14:solidFill>
          </w14:textFill>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480" w:firstLineChars="200"/>
        <w:jc w:val="both"/>
        <w:textAlignment w:val="auto"/>
        <w:rPr>
          <w:rFonts w:hint="eastAsia" w:ascii="宋体" w:hAnsi="宋体"/>
          <w:color w:val="000000" w:themeColor="text1"/>
          <w:sz w:val="28"/>
          <w:szCs w:val="28"/>
          <w:u w:val="none"/>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账号：</w:t>
      </w:r>
      <w:r>
        <w:rPr>
          <w:rFonts w:hint="eastAsia" w:ascii="宋体" w:hAnsi="宋体"/>
          <w:color w:val="000000" w:themeColor="text1"/>
          <w:sz w:val="28"/>
          <w:szCs w:val="28"/>
          <w:u w:val="none"/>
          <w:lang w:val="en-US" w:eastAsia="zh-CN"/>
          <w14:textFill>
            <w14:solidFill>
              <w14:schemeClr w14:val="tx1"/>
            </w14:solidFill>
          </w14:textFill>
        </w:rPr>
        <w:t xml:space="preserve"> </w:t>
      </w:r>
      <w:r>
        <w:rPr>
          <w:rFonts w:hint="eastAsia" w:ascii="宋体" w:hAnsi="宋体"/>
          <w:color w:val="000000" w:themeColor="text1"/>
          <w:sz w:val="24"/>
          <w:szCs w:val="24"/>
          <w:u w:val="none"/>
          <w:lang w:val="en-US" w:eastAsia="zh-CN"/>
          <w14:textFill>
            <w14:solidFill>
              <w14:schemeClr w14:val="tx1"/>
            </w14:solidFill>
          </w14:textFill>
        </w:rPr>
        <w:t xml:space="preserve">   </w:t>
      </w:r>
      <w:r>
        <w:rPr>
          <w:rFonts w:hint="eastAsia" w:ascii="宋体" w:hAnsi="宋体" w:eastAsia="宋体" w:cs="宋体"/>
          <w:color w:val="000000" w:themeColor="text1"/>
          <w:sz w:val="24"/>
          <w:szCs w:val="24"/>
          <w:u w:val="single"/>
          <w:lang w:val="en-US" w:eastAsia="zh-CN"/>
          <w14:textFill>
            <w14:solidFill>
              <w14:schemeClr w14:val="tx1"/>
            </w14:solidFill>
          </w14:textFill>
        </w:rPr>
        <w:t xml:space="preserve">                                </w:t>
      </w:r>
      <w:r>
        <w:rPr>
          <w:rFonts w:hint="eastAsia" w:ascii="宋体" w:hAnsi="宋体"/>
          <w:color w:val="000000" w:themeColor="text1"/>
          <w:sz w:val="28"/>
          <w:szCs w:val="28"/>
          <w:u w:val="none"/>
          <w:lang w:val="en-US" w:eastAsia="zh-CN"/>
          <w14:textFill>
            <w14:solidFill>
              <w14:schemeClr w14:val="tx1"/>
            </w14:solidFill>
          </w14:textFill>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482" w:firstLineChars="200"/>
        <w:jc w:val="both"/>
        <w:textAlignment w:val="auto"/>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b/>
          <w:bCs/>
          <w:color w:val="000000" w:themeColor="text1"/>
          <w:sz w:val="24"/>
          <w:szCs w:val="24"/>
          <w:lang w:val="en-US" w:eastAsia="zh-CN"/>
          <w14:textFill>
            <w14:solidFill>
              <w14:schemeClr w14:val="tx1"/>
            </w14:solidFill>
          </w14:textFill>
        </w:rPr>
        <w:t>第七条 风险承担</w:t>
      </w:r>
    </w:p>
    <w:p>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480" w:firstLineChars="200"/>
        <w:jc w:val="both"/>
        <w:textAlignment w:val="auto"/>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7.1 乙方履行本合同过程中发生事故，包括但不限于在运输、装卸、安装及调试过程中发生事故，给甲方、乙方或第三方人身、财产造成的所有损失，均由乙方负责处理和承担全部法律责任、经济赔偿责任。</w:t>
      </w:r>
    </w:p>
    <w:p>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480" w:firstLineChars="200"/>
        <w:jc w:val="both"/>
        <w:textAlignment w:val="auto"/>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7.2 货物毁损、丢失的风险自甲方在总体验收报告单上签字确认合格后转移给甲方，此前货物的一切风险均由乙方承担。</w:t>
      </w:r>
    </w:p>
    <w:p>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482" w:firstLineChars="200"/>
        <w:jc w:val="both"/>
        <w:textAlignment w:val="auto"/>
        <w:rPr>
          <w:rFonts w:hint="eastAsia" w:ascii="宋体" w:hAnsi="宋体" w:eastAsia="宋体" w:cs="宋体"/>
          <w:b/>
          <w:bCs/>
          <w:color w:val="000000" w:themeColor="text1"/>
          <w:sz w:val="24"/>
          <w:szCs w:val="24"/>
          <w:lang w:val="en-US" w:eastAsia="zh-CN"/>
          <w14:textFill>
            <w14:solidFill>
              <w14:schemeClr w14:val="tx1"/>
            </w14:solidFill>
          </w14:textFill>
        </w:rPr>
      </w:pPr>
      <w:r>
        <w:rPr>
          <w:rFonts w:hint="eastAsia" w:ascii="宋体" w:hAnsi="宋体" w:eastAsia="宋体" w:cs="宋体"/>
          <w:b/>
          <w:bCs/>
          <w:color w:val="000000" w:themeColor="text1"/>
          <w:sz w:val="24"/>
          <w:szCs w:val="24"/>
          <w:lang w:val="en-US" w:eastAsia="zh-CN"/>
          <w14:textFill>
            <w14:solidFill>
              <w14:schemeClr w14:val="tx1"/>
            </w14:solidFill>
          </w14:textFill>
        </w:rPr>
        <w:t>第八条 违约责任</w:t>
      </w:r>
    </w:p>
    <w:p>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480" w:firstLineChars="200"/>
        <w:jc w:val="both"/>
        <w:textAlignment w:val="auto"/>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8.1 如乙方未在本合同约定时间内将验收合格的货物交付给甲方使用，除应赔偿甲方因此造成的损失外，每逾期一日，按本合同约定总价款的千分之一向甲方支付违约金，甲方可在约定应付价款中对该费用予以扣除。</w:t>
      </w:r>
    </w:p>
    <w:p>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480" w:firstLineChars="200"/>
        <w:jc w:val="both"/>
        <w:textAlignment w:val="auto"/>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8.2 乙方出现以下违约情形之一的，甲方有权拒绝支付任何价款并解除合同</w:t>
      </w:r>
      <w:r>
        <w:rPr>
          <w:rFonts w:hint="eastAsia" w:ascii="宋体" w:hAnsi="宋体" w:eastAsia="宋体" w:cs="宋体"/>
          <w:color w:val="000000" w:themeColor="text1"/>
          <w:sz w:val="24"/>
          <w14:textFill>
            <w14:solidFill>
              <w14:schemeClr w14:val="tx1"/>
            </w14:solidFill>
          </w14:textFill>
        </w:rPr>
        <w:t>：</w:t>
      </w:r>
    </w:p>
    <w:p>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480" w:firstLineChars="200"/>
        <w:jc w:val="both"/>
        <w:textAlignment w:val="auto"/>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8.2.1 乙方逾期</w:t>
      </w:r>
      <w:r>
        <w:rPr>
          <w:rFonts w:hint="eastAsia" w:ascii="宋体" w:hAnsi="宋体" w:eastAsia="宋体" w:cs="宋体"/>
          <w:color w:val="000000" w:themeColor="text1"/>
          <w:sz w:val="24"/>
          <w:szCs w:val="24"/>
          <w:u w:val="single"/>
          <w:lang w:val="en-US" w:eastAsia="zh-CN"/>
          <w14:textFill>
            <w14:solidFill>
              <w14:schemeClr w14:val="tx1"/>
            </w14:solidFill>
          </w14:textFill>
        </w:rPr>
        <w:t>30</w:t>
      </w:r>
      <w:r>
        <w:rPr>
          <w:rFonts w:hint="eastAsia" w:ascii="宋体" w:hAnsi="宋体" w:eastAsia="宋体" w:cs="宋体"/>
          <w:color w:val="000000" w:themeColor="text1"/>
          <w:sz w:val="24"/>
          <w:szCs w:val="24"/>
          <w:lang w:val="en-US" w:eastAsia="zh-CN"/>
          <w14:textFill>
            <w14:solidFill>
              <w14:schemeClr w14:val="tx1"/>
            </w14:solidFill>
          </w14:textFill>
        </w:rPr>
        <w:t>日仍不能供货；</w:t>
      </w:r>
    </w:p>
    <w:p>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480" w:firstLineChars="200"/>
        <w:jc w:val="both"/>
        <w:textAlignment w:val="auto"/>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8.2.2 乙方提供的设备质量不符合国家标准、本合同标准或响应文件约定标准；</w:t>
      </w:r>
    </w:p>
    <w:p>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480" w:firstLineChars="200"/>
        <w:jc w:val="both"/>
        <w:textAlignment w:val="auto"/>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8.2.3 乙方将订单转包、分包给第三方；</w:t>
      </w:r>
    </w:p>
    <w:p>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480" w:firstLineChars="200"/>
        <w:jc w:val="both"/>
        <w:textAlignment w:val="auto"/>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8.2.4 其他根本违约的情形。</w:t>
      </w:r>
    </w:p>
    <w:p>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480" w:firstLineChars="200"/>
        <w:jc w:val="both"/>
        <w:textAlignment w:val="auto"/>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8.3 如乙方单方解除合同或甲方因乙方原因解除合同，乙方应赔偿给甲方造成的全部经济损失，并按本合同总价款 30%标准支付甲方违约金。</w:t>
      </w:r>
    </w:p>
    <w:p>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482" w:firstLineChars="200"/>
        <w:jc w:val="both"/>
        <w:textAlignment w:val="auto"/>
        <w:rPr>
          <w:rFonts w:hint="eastAsia" w:ascii="宋体" w:hAnsi="宋体" w:eastAsia="宋体" w:cs="宋体"/>
          <w:b/>
          <w:bCs/>
          <w:color w:val="000000" w:themeColor="text1"/>
          <w:sz w:val="24"/>
          <w:szCs w:val="24"/>
          <w:lang w:val="en-US" w:eastAsia="zh-CN"/>
          <w14:textFill>
            <w14:solidFill>
              <w14:schemeClr w14:val="tx1"/>
            </w14:solidFill>
          </w14:textFill>
        </w:rPr>
      </w:pPr>
      <w:r>
        <w:rPr>
          <w:rFonts w:hint="eastAsia" w:ascii="宋体" w:hAnsi="宋体" w:eastAsia="宋体" w:cs="宋体"/>
          <w:b/>
          <w:bCs/>
          <w:color w:val="000000" w:themeColor="text1"/>
          <w:sz w:val="24"/>
          <w:szCs w:val="24"/>
          <w:lang w:val="en-US" w:eastAsia="zh-CN"/>
          <w14:textFill>
            <w14:solidFill>
              <w14:schemeClr w14:val="tx1"/>
            </w14:solidFill>
          </w14:textFill>
        </w:rPr>
        <w:t>第九条 争议解决</w:t>
      </w:r>
    </w:p>
    <w:p>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480" w:firstLineChars="200"/>
        <w:jc w:val="both"/>
        <w:textAlignment w:val="auto"/>
        <w:rPr>
          <w:rFonts w:hint="default"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如双方在本合同履行中发生争议，双方应先协商解决，协商解决不成的，任何一方可向甲方所在地有管辖权的人民法院提起诉讼解决。</w:t>
      </w:r>
    </w:p>
    <w:p>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482" w:firstLineChars="200"/>
        <w:jc w:val="both"/>
        <w:textAlignment w:val="auto"/>
        <w:rPr>
          <w:rFonts w:hint="default" w:ascii="宋体" w:hAnsi="宋体" w:eastAsia="宋体" w:cs="宋体"/>
          <w:b/>
          <w:bCs/>
          <w:color w:val="000000" w:themeColor="text1"/>
          <w:sz w:val="24"/>
          <w:szCs w:val="24"/>
          <w:lang w:val="en-US" w:eastAsia="zh-CN"/>
          <w14:textFill>
            <w14:solidFill>
              <w14:schemeClr w14:val="tx1"/>
            </w14:solidFill>
          </w14:textFill>
        </w:rPr>
      </w:pPr>
      <w:r>
        <w:rPr>
          <w:rFonts w:hint="eastAsia" w:ascii="宋体" w:hAnsi="宋体" w:eastAsia="宋体" w:cs="宋体"/>
          <w:b/>
          <w:bCs/>
          <w:color w:val="000000" w:themeColor="text1"/>
          <w:sz w:val="24"/>
          <w:szCs w:val="24"/>
          <w:lang w:val="en-US" w:eastAsia="zh-CN"/>
          <w14:textFill>
            <w14:solidFill>
              <w14:schemeClr w14:val="tx1"/>
            </w14:solidFill>
          </w14:textFill>
        </w:rPr>
        <w:t>第十条 附则</w:t>
      </w:r>
    </w:p>
    <w:p>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480" w:firstLineChars="200"/>
        <w:jc w:val="both"/>
        <w:textAlignment w:val="auto"/>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10.1 本合同未尽事宜，双方另行协商签订补充协议。</w:t>
      </w:r>
    </w:p>
    <w:p>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480" w:firstLineChars="200"/>
        <w:jc w:val="both"/>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10.2 本合同组成文件和优先解释顺序：本合同补充协议；本合同及附件；议价结果公示；响应文件；采购文件；其他与本合同有关的资料。</w:t>
      </w:r>
    </w:p>
    <w:p>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480" w:firstLineChars="200"/>
        <w:jc w:val="both"/>
        <w:textAlignment w:val="auto"/>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10.3 本合同一式伍份，甲方执肆份、乙方执壹份，自双方签字并盖章之日起生效。</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jc w:val="both"/>
        <w:textAlignment w:val="auto"/>
        <w:rPr>
          <w:rFonts w:hint="default" w:ascii="宋体" w:hAnsi="宋体" w:eastAsia="宋体" w:cs="宋体"/>
          <w:color w:val="000000" w:themeColor="text1"/>
          <w:sz w:val="24"/>
          <w:szCs w:val="24"/>
          <w:lang w:val="en-US" w:eastAsia="zh-CN"/>
          <w14:textFill>
            <w14:solidFill>
              <w14:schemeClr w14:val="tx1"/>
            </w14:solidFill>
          </w14:textFill>
        </w:rPr>
      </w:pP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jc w:val="both"/>
        <w:textAlignment w:val="auto"/>
        <w:rPr>
          <w:rFonts w:hint="eastAsia" w:ascii="宋体" w:hAnsi="宋体" w:eastAsia="宋体" w:cs="宋体"/>
          <w:color w:val="000000" w:themeColor="text1"/>
          <w:sz w:val="24"/>
          <w:szCs w:val="24"/>
          <w:lang w:val="en-US" w:eastAsia="zh-CN"/>
          <w14:textFill>
            <w14:solidFill>
              <w14:schemeClr w14:val="tx1"/>
            </w14:solidFill>
          </w14:textFill>
        </w:rPr>
      </w:pPr>
      <w:r>
        <w:rPr>
          <w:rFonts w:hint="default" w:ascii="宋体" w:hAnsi="宋体" w:eastAsia="宋体" w:cs="宋体"/>
          <w:color w:val="000000" w:themeColor="text1"/>
          <w:sz w:val="24"/>
          <w:szCs w:val="24"/>
          <w:lang w:val="en-US" w:eastAsia="zh-CN"/>
          <w14:textFill>
            <w14:solidFill>
              <w14:schemeClr w14:val="tx1"/>
            </w14:solidFill>
          </w14:textFill>
        </w:rPr>
        <w:t>甲方（盖章）：</w:t>
      </w:r>
      <w:r>
        <w:rPr>
          <w:rFonts w:hint="eastAsia" w:ascii="宋体" w:hAnsi="宋体" w:eastAsia="宋体" w:cs="宋体"/>
          <w:color w:val="000000" w:themeColor="text1"/>
          <w:sz w:val="24"/>
          <w:szCs w:val="24"/>
          <w:lang w:val="en-US" w:eastAsia="zh-CN"/>
          <w14:textFill>
            <w14:solidFill>
              <w14:schemeClr w14:val="tx1"/>
            </w14:solidFill>
          </w14:textFill>
        </w:rPr>
        <w:t>娄底市中心医院</w:t>
      </w:r>
      <w:r>
        <w:rPr>
          <w:rFonts w:hint="default" w:ascii="宋体" w:hAnsi="宋体" w:eastAsia="宋体" w:cs="宋体"/>
          <w:color w:val="000000" w:themeColor="text1"/>
          <w:sz w:val="24"/>
          <w:szCs w:val="24"/>
          <w:lang w:val="en-US" w:eastAsia="zh-CN"/>
          <w14:textFill>
            <w14:solidFill>
              <w14:schemeClr w14:val="tx1"/>
            </w14:solidFill>
          </w14:textFill>
        </w:rPr>
        <w:t xml:space="preserve">      </w:t>
      </w:r>
      <w:r>
        <w:rPr>
          <w:rFonts w:hint="eastAsia" w:ascii="宋体" w:hAnsi="宋体" w:eastAsia="宋体" w:cs="宋体"/>
          <w:color w:val="000000" w:themeColor="text1"/>
          <w:sz w:val="24"/>
          <w:szCs w:val="24"/>
          <w:lang w:val="en-US" w:eastAsia="zh-CN"/>
          <w14:textFill>
            <w14:solidFill>
              <w14:schemeClr w14:val="tx1"/>
            </w14:solidFill>
          </w14:textFill>
        </w:rPr>
        <w:t xml:space="preserve">  </w:t>
      </w:r>
      <w:r>
        <w:rPr>
          <w:rFonts w:hint="default" w:ascii="宋体" w:hAnsi="宋体" w:eastAsia="宋体" w:cs="宋体"/>
          <w:color w:val="000000" w:themeColor="text1"/>
          <w:sz w:val="24"/>
          <w:szCs w:val="24"/>
          <w:lang w:val="en-US" w:eastAsia="zh-CN"/>
          <w14:textFill>
            <w14:solidFill>
              <w14:schemeClr w14:val="tx1"/>
            </w14:solidFill>
          </w14:textFill>
        </w:rPr>
        <w:t>乙方（盖章）</w:t>
      </w:r>
      <w:r>
        <w:rPr>
          <w:rFonts w:hint="eastAsia" w:ascii="宋体" w:hAnsi="宋体" w:eastAsia="宋体" w:cs="宋体"/>
          <w:color w:val="000000" w:themeColor="text1"/>
          <w:sz w:val="24"/>
          <w:szCs w:val="24"/>
          <w:lang w:val="en-US" w:eastAsia="zh-CN"/>
          <w14:textFill>
            <w14:solidFill>
              <w14:schemeClr w14:val="tx1"/>
            </w14:solidFill>
          </w14:textFill>
        </w:rPr>
        <w:t>：</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jc w:val="both"/>
        <w:textAlignment w:val="auto"/>
        <w:rPr>
          <w:rFonts w:hint="eastAsia" w:ascii="宋体" w:hAnsi="宋体" w:eastAsia="宋体" w:cs="宋体"/>
          <w:color w:val="000000" w:themeColor="text1"/>
          <w:sz w:val="24"/>
          <w:szCs w:val="24"/>
          <w:lang w:val="en-US" w:eastAsia="zh-CN"/>
          <w14:textFill>
            <w14:solidFill>
              <w14:schemeClr w14:val="tx1"/>
            </w14:solidFill>
          </w14:textFill>
        </w:rPr>
      </w:pP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jc w:val="both"/>
        <w:textAlignment w:val="auto"/>
        <w:rPr>
          <w:rFonts w:hint="default" w:ascii="宋体" w:hAnsi="宋体" w:eastAsia="宋体" w:cs="宋体"/>
          <w:color w:val="000000" w:themeColor="text1"/>
          <w:sz w:val="24"/>
          <w:szCs w:val="24"/>
          <w:lang w:val="en-US" w:eastAsia="zh-CN"/>
          <w14:textFill>
            <w14:solidFill>
              <w14:schemeClr w14:val="tx1"/>
            </w14:solidFill>
          </w14:textFill>
        </w:rPr>
      </w:pP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jc w:val="both"/>
        <w:textAlignment w:val="auto"/>
        <w:rPr>
          <w:rFonts w:hint="default" w:ascii="宋体" w:hAnsi="宋体" w:eastAsia="宋体" w:cs="宋体"/>
          <w:color w:val="000000" w:themeColor="text1"/>
          <w:sz w:val="24"/>
          <w:szCs w:val="24"/>
          <w:lang w:val="en-US" w:eastAsia="zh-CN"/>
          <w14:textFill>
            <w14:solidFill>
              <w14:schemeClr w14:val="tx1"/>
            </w14:solidFill>
          </w14:textFill>
        </w:rPr>
      </w:pPr>
      <w:r>
        <w:rPr>
          <w:rFonts w:hint="default" w:ascii="宋体" w:hAnsi="宋体" w:eastAsia="宋体" w:cs="宋体"/>
          <w:color w:val="000000" w:themeColor="text1"/>
          <w:sz w:val="24"/>
          <w:szCs w:val="24"/>
          <w:lang w:val="en-US" w:eastAsia="zh-CN"/>
          <w14:textFill>
            <w14:solidFill>
              <w14:schemeClr w14:val="tx1"/>
            </w14:solidFill>
          </w14:textFill>
        </w:rPr>
        <w:t xml:space="preserve">法定代表人（签字）：        </w:t>
      </w:r>
      <w:r>
        <w:rPr>
          <w:rFonts w:hint="eastAsia" w:ascii="宋体" w:hAnsi="宋体" w:eastAsia="宋体" w:cs="宋体"/>
          <w:color w:val="000000" w:themeColor="text1"/>
          <w:sz w:val="24"/>
          <w:szCs w:val="24"/>
          <w:lang w:val="en-US" w:eastAsia="zh-CN"/>
          <w14:textFill>
            <w14:solidFill>
              <w14:schemeClr w14:val="tx1"/>
            </w14:solidFill>
          </w14:textFill>
        </w:rPr>
        <w:t xml:space="preserve">        </w:t>
      </w:r>
      <w:r>
        <w:rPr>
          <w:rFonts w:hint="default" w:ascii="宋体" w:hAnsi="宋体" w:eastAsia="宋体" w:cs="宋体"/>
          <w:color w:val="000000" w:themeColor="text1"/>
          <w:sz w:val="24"/>
          <w:szCs w:val="24"/>
          <w:lang w:val="en-US" w:eastAsia="zh-CN"/>
          <w14:textFill>
            <w14:solidFill>
              <w14:schemeClr w14:val="tx1"/>
            </w14:solidFill>
          </w14:textFill>
        </w:rPr>
        <w:t>法定代表人（签字）：    </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jc w:val="both"/>
        <w:textAlignment w:val="auto"/>
        <w:rPr>
          <w:rFonts w:hint="default" w:ascii="宋体" w:hAnsi="宋体" w:eastAsia="宋体" w:cs="宋体"/>
          <w:color w:val="000000" w:themeColor="text1"/>
          <w:sz w:val="24"/>
          <w:szCs w:val="24"/>
          <w:lang w:val="en-US" w:eastAsia="zh-CN"/>
          <w14:textFill>
            <w14:solidFill>
              <w14:schemeClr w14:val="tx1"/>
            </w14:solidFill>
          </w14:textFill>
        </w:rPr>
      </w:pP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jc w:val="both"/>
        <w:textAlignment w:val="auto"/>
        <w:rPr>
          <w:rFonts w:hint="eastAsia" w:ascii="宋体" w:hAnsi="宋体" w:eastAsia="宋体" w:cs="宋体"/>
          <w:color w:val="000000" w:themeColor="text1"/>
          <w:sz w:val="24"/>
          <w:szCs w:val="24"/>
          <w:lang w:val="en-US" w:eastAsia="zh-CN"/>
          <w14:textFill>
            <w14:solidFill>
              <w14:schemeClr w14:val="tx1"/>
            </w14:solidFill>
          </w14:textFill>
        </w:rPr>
      </w:pP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jc w:val="both"/>
        <w:textAlignment w:val="auto"/>
        <w:rPr>
          <w:rFonts w:hint="default"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或</w:t>
      </w:r>
      <w:r>
        <w:rPr>
          <w:rFonts w:hint="default" w:ascii="宋体" w:hAnsi="宋体" w:eastAsia="宋体" w:cs="宋体"/>
          <w:color w:val="000000" w:themeColor="text1"/>
          <w:sz w:val="24"/>
          <w:szCs w:val="24"/>
          <w:lang w:val="en-US" w:eastAsia="zh-CN"/>
          <w14:textFill>
            <w14:solidFill>
              <w14:schemeClr w14:val="tx1"/>
            </w14:solidFill>
          </w14:textFill>
        </w:rPr>
        <w:t xml:space="preserve">委托代理人（签字）：        </w:t>
      </w:r>
      <w:r>
        <w:rPr>
          <w:rFonts w:hint="eastAsia" w:ascii="宋体" w:hAnsi="宋体" w:eastAsia="宋体" w:cs="宋体"/>
          <w:color w:val="000000" w:themeColor="text1"/>
          <w:sz w:val="24"/>
          <w:szCs w:val="24"/>
          <w:lang w:val="en-US" w:eastAsia="zh-CN"/>
          <w14:textFill>
            <w14:solidFill>
              <w14:schemeClr w14:val="tx1"/>
            </w14:solidFill>
          </w14:textFill>
        </w:rPr>
        <w:t xml:space="preserve">      或</w:t>
      </w:r>
      <w:r>
        <w:rPr>
          <w:rFonts w:hint="default" w:ascii="宋体" w:hAnsi="宋体" w:eastAsia="宋体" w:cs="宋体"/>
          <w:color w:val="000000" w:themeColor="text1"/>
          <w:sz w:val="24"/>
          <w:szCs w:val="24"/>
          <w:lang w:val="en-US" w:eastAsia="zh-CN"/>
          <w14:textFill>
            <w14:solidFill>
              <w14:schemeClr w14:val="tx1"/>
            </w14:solidFill>
          </w14:textFill>
        </w:rPr>
        <w:t>委托代理人（签字）：</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jc w:val="both"/>
        <w:textAlignment w:val="auto"/>
        <w:rPr>
          <w:rFonts w:hint="default" w:ascii="宋体" w:hAnsi="宋体" w:eastAsia="宋体" w:cs="宋体"/>
          <w:color w:val="000000" w:themeColor="text1"/>
          <w:sz w:val="24"/>
          <w:szCs w:val="24"/>
          <w:lang w:val="en-US" w:eastAsia="zh-CN"/>
          <w14:textFill>
            <w14:solidFill>
              <w14:schemeClr w14:val="tx1"/>
            </w14:solidFill>
          </w14:textFill>
        </w:rPr>
      </w:pP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jc w:val="both"/>
        <w:textAlignment w:val="auto"/>
        <w:rPr>
          <w:rFonts w:hint="default" w:ascii="宋体" w:hAnsi="宋体" w:eastAsia="宋体" w:cs="宋体"/>
          <w:color w:val="000000" w:themeColor="text1"/>
          <w:sz w:val="24"/>
          <w:szCs w:val="24"/>
          <w:lang w:val="en-US" w:eastAsia="zh-CN"/>
          <w14:textFill>
            <w14:solidFill>
              <w14:schemeClr w14:val="tx1"/>
            </w14:solidFill>
          </w14:textFill>
        </w:rPr>
      </w:pP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jc w:val="both"/>
        <w:textAlignment w:val="auto"/>
        <w:rPr>
          <w:rFonts w:hint="default" w:ascii="宋体" w:hAnsi="宋体" w:eastAsia="宋体" w:cs="宋体"/>
          <w:color w:val="000000" w:themeColor="text1"/>
          <w:sz w:val="24"/>
          <w:szCs w:val="24"/>
          <w:lang w:val="en-US" w:eastAsia="zh-CN"/>
          <w14:textFill>
            <w14:solidFill>
              <w14:schemeClr w14:val="tx1"/>
            </w14:solidFill>
          </w14:textFill>
        </w:rPr>
      </w:pPr>
      <w:r>
        <w:rPr>
          <w:rFonts w:hint="default" w:ascii="宋体" w:hAnsi="宋体" w:eastAsia="宋体" w:cs="宋体"/>
          <w:color w:val="000000" w:themeColor="text1"/>
          <w:sz w:val="24"/>
          <w:szCs w:val="24"/>
          <w:lang w:val="en-US" w:eastAsia="zh-CN"/>
          <w14:textFill>
            <w14:solidFill>
              <w14:schemeClr w14:val="tx1"/>
            </w14:solidFill>
          </w14:textFill>
        </w:rPr>
        <w:t>合同签订地</w:t>
      </w:r>
      <w:r>
        <w:rPr>
          <w:rFonts w:hint="eastAsia" w:ascii="宋体" w:hAnsi="宋体" w:eastAsia="宋体" w:cs="宋体"/>
          <w:color w:val="000000" w:themeColor="text1"/>
          <w:sz w:val="24"/>
          <w:szCs w:val="24"/>
          <w:lang w:val="en-US" w:eastAsia="zh-CN"/>
          <w14:textFill>
            <w14:solidFill>
              <w14:schemeClr w14:val="tx1"/>
            </w14:solidFill>
          </w14:textFill>
        </w:rPr>
        <w:t>履行地</w:t>
      </w:r>
      <w:r>
        <w:rPr>
          <w:rFonts w:hint="default" w:ascii="宋体" w:hAnsi="宋体" w:eastAsia="宋体" w:cs="宋体"/>
          <w:color w:val="000000" w:themeColor="text1"/>
          <w:sz w:val="24"/>
          <w:szCs w:val="24"/>
          <w:lang w:val="en-US" w:eastAsia="zh-CN"/>
          <w14:textFill>
            <w14:solidFill>
              <w14:schemeClr w14:val="tx1"/>
            </w14:solidFill>
          </w14:textFill>
        </w:rPr>
        <w:t xml:space="preserve">：娄底市娄星区 </w:t>
      </w:r>
      <w:r>
        <w:rPr>
          <w:rFonts w:hint="eastAsia" w:ascii="宋体" w:hAnsi="宋体" w:eastAsia="宋体" w:cs="宋体"/>
          <w:color w:val="000000" w:themeColor="text1"/>
          <w:sz w:val="24"/>
          <w:szCs w:val="24"/>
          <w:lang w:val="en-US" w:eastAsia="zh-CN"/>
          <w14:textFill>
            <w14:solidFill>
              <w14:schemeClr w14:val="tx1"/>
            </w14:solidFill>
          </w14:textFill>
        </w:rPr>
        <w:t xml:space="preserve">    </w:t>
      </w:r>
      <w:r>
        <w:rPr>
          <w:rFonts w:hint="default" w:ascii="宋体" w:hAnsi="宋体" w:eastAsia="宋体" w:cs="宋体"/>
          <w:color w:val="000000" w:themeColor="text1"/>
          <w:sz w:val="24"/>
          <w:szCs w:val="24"/>
          <w:lang w:val="en-US" w:eastAsia="zh-CN"/>
          <w14:textFill>
            <w14:solidFill>
              <w14:schemeClr w14:val="tx1"/>
            </w14:solidFill>
          </w14:textFill>
        </w:rPr>
        <w:t>签订时间：</w:t>
      </w:r>
      <w:r>
        <w:rPr>
          <w:rFonts w:hint="eastAsia" w:ascii="宋体" w:hAnsi="宋体" w:eastAsia="宋体" w:cs="宋体"/>
          <w:color w:val="000000" w:themeColor="text1"/>
          <w:sz w:val="24"/>
          <w:szCs w:val="24"/>
          <w:lang w:val="en-US" w:eastAsia="zh-CN"/>
          <w14:textFill>
            <w14:solidFill>
              <w14:schemeClr w14:val="tx1"/>
            </w14:solidFill>
          </w14:textFill>
        </w:rPr>
        <w:t xml:space="preserve">      </w:t>
      </w:r>
      <w:r>
        <w:rPr>
          <w:rFonts w:hint="default" w:ascii="宋体" w:hAnsi="宋体" w:eastAsia="宋体" w:cs="宋体"/>
          <w:color w:val="000000" w:themeColor="text1"/>
          <w:sz w:val="24"/>
          <w:szCs w:val="24"/>
          <w:lang w:val="en-US" w:eastAsia="zh-CN"/>
          <w14:textFill>
            <w14:solidFill>
              <w14:schemeClr w14:val="tx1"/>
            </w14:solidFill>
          </w14:textFill>
        </w:rPr>
        <w:t>年</w:t>
      </w:r>
      <w:r>
        <w:rPr>
          <w:rFonts w:hint="eastAsia" w:ascii="宋体" w:hAnsi="宋体" w:eastAsia="宋体" w:cs="宋体"/>
          <w:color w:val="000000" w:themeColor="text1"/>
          <w:sz w:val="24"/>
          <w:szCs w:val="24"/>
          <w:lang w:val="en-US" w:eastAsia="zh-CN"/>
          <w14:textFill>
            <w14:solidFill>
              <w14:schemeClr w14:val="tx1"/>
            </w14:solidFill>
          </w14:textFill>
        </w:rPr>
        <w:t xml:space="preserve">     </w:t>
      </w:r>
      <w:r>
        <w:rPr>
          <w:rFonts w:hint="default" w:ascii="宋体" w:hAnsi="宋体" w:eastAsia="宋体" w:cs="宋体"/>
          <w:color w:val="000000" w:themeColor="text1"/>
          <w:sz w:val="24"/>
          <w:szCs w:val="24"/>
          <w:lang w:val="en-US" w:eastAsia="zh-CN"/>
          <w14:textFill>
            <w14:solidFill>
              <w14:schemeClr w14:val="tx1"/>
            </w14:solidFill>
          </w14:textFill>
        </w:rPr>
        <w:t>月</w:t>
      </w:r>
      <w:r>
        <w:rPr>
          <w:rFonts w:hint="eastAsia" w:ascii="宋体" w:hAnsi="宋体" w:eastAsia="宋体" w:cs="宋体"/>
          <w:color w:val="000000" w:themeColor="text1"/>
          <w:sz w:val="24"/>
          <w:szCs w:val="24"/>
          <w:lang w:val="en-US" w:eastAsia="zh-CN"/>
          <w14:textFill>
            <w14:solidFill>
              <w14:schemeClr w14:val="tx1"/>
            </w14:solidFill>
          </w14:textFill>
        </w:rPr>
        <w:t xml:space="preserve">     </w:t>
      </w:r>
      <w:r>
        <w:rPr>
          <w:rFonts w:hint="default" w:ascii="宋体" w:hAnsi="宋体" w:eastAsia="宋体" w:cs="宋体"/>
          <w:color w:val="000000" w:themeColor="text1"/>
          <w:sz w:val="24"/>
          <w:szCs w:val="24"/>
          <w:lang w:val="en-US" w:eastAsia="zh-CN"/>
          <w14:textFill>
            <w14:solidFill>
              <w14:schemeClr w14:val="tx1"/>
            </w14:solidFill>
          </w14:textFill>
        </w:rPr>
        <w:t>日</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jc w:val="both"/>
        <w:textAlignment w:val="auto"/>
        <w:rPr>
          <w:rFonts w:hint="default" w:ascii="宋体" w:hAnsi="宋体" w:eastAsia="宋体" w:cs="宋体"/>
          <w:color w:val="000000" w:themeColor="text1"/>
          <w:sz w:val="24"/>
          <w:szCs w:val="24"/>
          <w:lang w:val="en-US" w:eastAsia="zh-CN"/>
          <w14:textFill>
            <w14:solidFill>
              <w14:schemeClr w14:val="tx1"/>
            </w14:solidFill>
          </w14:textFill>
        </w:rPr>
      </w:pPr>
    </w:p>
    <w:p>
      <w:pPr>
        <w:rPr>
          <w:rFonts w:hint="eastAsia" w:ascii="宋体" w:hAnsi="宋体" w:cs="宋体"/>
          <w:color w:val="auto"/>
          <w:sz w:val="44"/>
          <w:szCs w:val="44"/>
          <w:lang w:val="en-US" w:eastAsia="zh-CN"/>
        </w:rPr>
      </w:pPr>
    </w:p>
    <w:p>
      <w:pPr>
        <w:pStyle w:val="2"/>
        <w:rPr>
          <w:rFonts w:hint="eastAsia" w:ascii="宋体" w:hAnsi="宋体" w:cs="宋体"/>
          <w:color w:val="auto"/>
          <w:sz w:val="44"/>
          <w:szCs w:val="44"/>
          <w:lang w:val="en-US" w:eastAsia="zh-CN"/>
        </w:rPr>
      </w:pPr>
    </w:p>
    <w:p>
      <w:pPr>
        <w:pStyle w:val="14"/>
        <w:widowControl w:val="0"/>
        <w:numPr>
          <w:ilvl w:val="0"/>
          <w:numId w:val="0"/>
        </w:numPr>
        <w:jc w:val="both"/>
        <w:rPr>
          <w:color w:val="auto"/>
          <w:sz w:val="28"/>
          <w:szCs w:val="28"/>
        </w:rPr>
      </w:pPr>
    </w:p>
    <w:p>
      <w:pPr>
        <w:pStyle w:val="2"/>
        <w:numPr>
          <w:ilvl w:val="0"/>
          <w:numId w:val="0"/>
        </w:numPr>
        <w:spacing w:line="240" w:lineRule="auto"/>
        <w:ind w:left="2940" w:leftChars="0"/>
        <w:jc w:val="both"/>
        <w:rPr>
          <w:rFonts w:hint="eastAsia" w:ascii="宋体" w:hAnsi="宋体" w:cs="宋体"/>
          <w:color w:val="auto"/>
          <w:sz w:val="30"/>
          <w:szCs w:val="30"/>
        </w:rPr>
      </w:pPr>
      <w:bookmarkStart w:id="1" w:name="_Toc16523574"/>
      <w:r>
        <w:rPr>
          <w:rFonts w:hint="eastAsia" w:ascii="宋体" w:hAnsi="宋体" w:cs="宋体"/>
          <w:color w:val="auto"/>
          <w:sz w:val="30"/>
          <w:szCs w:val="30"/>
          <w:lang w:val="en-US" w:eastAsia="zh-CN"/>
        </w:rPr>
        <w:t xml:space="preserve">第三章   </w:t>
      </w:r>
      <w:r>
        <w:rPr>
          <w:rFonts w:hint="eastAsia" w:ascii="宋体" w:hAnsi="宋体" w:cs="宋体"/>
          <w:color w:val="auto"/>
          <w:sz w:val="30"/>
          <w:szCs w:val="30"/>
        </w:rPr>
        <w:t>投标文件的格式</w:t>
      </w:r>
    </w:p>
    <w:p>
      <w:pPr>
        <w:pStyle w:val="2"/>
        <w:numPr>
          <w:ilvl w:val="0"/>
          <w:numId w:val="0"/>
        </w:numPr>
        <w:spacing w:line="240" w:lineRule="auto"/>
        <w:ind w:firstLine="2108" w:firstLineChars="700"/>
        <w:jc w:val="both"/>
        <w:rPr>
          <w:rFonts w:hint="eastAsia" w:ascii="宋体" w:hAnsi="宋体" w:cs="宋体"/>
          <w:color w:val="auto"/>
          <w:sz w:val="30"/>
          <w:szCs w:val="30"/>
        </w:rPr>
      </w:pPr>
      <w:r>
        <w:rPr>
          <w:rFonts w:hint="eastAsia" w:ascii="宋体" w:hAnsi="宋体" w:cs="宋体"/>
          <w:color w:val="auto"/>
          <w:sz w:val="30"/>
          <w:szCs w:val="30"/>
        </w:rPr>
        <w:t>（必须按以下标题和顺序进行编制）</w:t>
      </w:r>
    </w:p>
    <w:p>
      <w:pPr>
        <w:rPr>
          <w:rFonts w:hint="eastAsia" w:ascii="宋体" w:hAnsi="宋体" w:cs="宋体"/>
          <w:color w:val="auto"/>
        </w:rPr>
      </w:pPr>
    </w:p>
    <w:bookmarkEnd w:id="1"/>
    <w:p>
      <w:pPr>
        <w:rPr>
          <w:rFonts w:hint="eastAsia"/>
          <w:color w:val="auto"/>
        </w:rPr>
      </w:pPr>
    </w:p>
    <w:p>
      <w:pPr>
        <w:jc w:val="center"/>
        <w:rPr>
          <w:b/>
          <w:color w:val="auto"/>
          <w:sz w:val="24"/>
        </w:rPr>
      </w:pPr>
      <w:r>
        <w:rPr>
          <w:b/>
          <w:color w:val="auto"/>
          <w:sz w:val="28"/>
          <w:szCs w:val="28"/>
        </w:rPr>
        <w:t>第一部分、开标一览表</w:t>
      </w:r>
    </w:p>
    <w:p>
      <w:pPr>
        <w:jc w:val="center"/>
        <w:rPr>
          <w:b/>
          <w:color w:val="auto"/>
          <w:sz w:val="24"/>
        </w:rPr>
      </w:pPr>
    </w:p>
    <w:p>
      <w:pPr>
        <w:jc w:val="center"/>
        <w:rPr>
          <w:rFonts w:hint="eastAsia" w:eastAsia="宋体"/>
          <w:b/>
          <w:color w:val="auto"/>
          <w:sz w:val="24"/>
          <w:lang w:eastAsia="zh-CN"/>
        </w:rPr>
      </w:pPr>
      <w:r>
        <w:rPr>
          <w:rFonts w:hint="eastAsia"/>
          <w:b/>
          <w:color w:val="auto"/>
          <w:sz w:val="24"/>
          <w:lang w:eastAsia="zh-CN"/>
        </w:rPr>
        <w:t>注：此项内容需包含投标商品名称、数量、品牌、型号、单价、总价、等信息</w:t>
      </w:r>
    </w:p>
    <w:p>
      <w:pPr>
        <w:pStyle w:val="15"/>
        <w:rPr>
          <w:color w:val="auto"/>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eastAsia="宋体" w:cs="宋体"/>
          <w:b/>
          <w:color w:val="auto"/>
          <w:sz w:val="28"/>
          <w:szCs w:val="28"/>
          <w:lang w:eastAsia="zh-CN"/>
        </w:rPr>
      </w:pPr>
      <w:r>
        <w:rPr>
          <w:rFonts w:hint="eastAsia" w:ascii="宋体" w:hAnsi="宋体" w:cs="宋体"/>
          <w:b/>
          <w:color w:val="auto"/>
          <w:sz w:val="28"/>
          <w:szCs w:val="28"/>
        </w:rPr>
        <w:t>第二部分、资格证明文件</w:t>
      </w:r>
    </w:p>
    <w:p>
      <w:pPr>
        <w:pStyle w:val="14"/>
        <w:rPr>
          <w:rFonts w:hint="eastAsia"/>
          <w:lang w:eastAsia="zh-CN"/>
        </w:rPr>
      </w:pPr>
    </w:p>
    <w:p>
      <w:pPr>
        <w:adjustRightInd w:val="0"/>
        <w:snapToGrid w:val="0"/>
        <w:spacing w:line="360" w:lineRule="auto"/>
        <w:jc w:val="center"/>
        <w:rPr>
          <w:rFonts w:hint="eastAsia" w:ascii="宋体" w:hAnsi="宋体" w:cs="宋体"/>
          <w:b/>
          <w:color w:val="auto"/>
          <w:sz w:val="24"/>
          <w:szCs w:val="20"/>
        </w:rPr>
      </w:pPr>
    </w:p>
    <w:p>
      <w:pPr>
        <w:adjustRightInd w:val="0"/>
        <w:snapToGrid w:val="0"/>
        <w:spacing w:line="360" w:lineRule="auto"/>
        <w:jc w:val="center"/>
        <w:rPr>
          <w:rFonts w:hint="eastAsia" w:ascii="宋体" w:hAnsi="宋体" w:cs="宋体"/>
          <w:b/>
          <w:color w:val="auto"/>
          <w:sz w:val="24"/>
          <w:szCs w:val="20"/>
        </w:rPr>
      </w:pPr>
      <w:r>
        <w:rPr>
          <w:rFonts w:hint="eastAsia" w:ascii="宋体" w:hAnsi="宋体" w:cs="宋体"/>
          <w:b/>
          <w:color w:val="auto"/>
          <w:sz w:val="24"/>
          <w:szCs w:val="20"/>
        </w:rPr>
        <w:t>一、法定代表人授权委托书</w:t>
      </w:r>
    </w:p>
    <w:p>
      <w:pPr>
        <w:adjustRightInd w:val="0"/>
        <w:snapToGrid w:val="0"/>
        <w:spacing w:line="360" w:lineRule="auto"/>
        <w:rPr>
          <w:rFonts w:hint="eastAsia" w:ascii="宋体" w:hAnsi="宋体" w:cs="宋体"/>
          <w:b/>
          <w:color w:val="auto"/>
          <w:sz w:val="28"/>
          <w:szCs w:val="28"/>
        </w:rPr>
      </w:pPr>
    </w:p>
    <w:p>
      <w:pPr>
        <w:autoSpaceDE w:val="0"/>
        <w:autoSpaceDN w:val="0"/>
        <w:adjustRightInd w:val="0"/>
        <w:snapToGrid w:val="0"/>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本人</w:t>
      </w:r>
      <w:r>
        <w:rPr>
          <w:rFonts w:hint="eastAsia" w:ascii="宋体" w:hAnsi="宋体" w:cs="宋体"/>
          <w:color w:val="auto"/>
          <w:kern w:val="0"/>
          <w:sz w:val="24"/>
          <w:u w:val="single"/>
        </w:rPr>
        <w:t>（姓名、职务）</w:t>
      </w:r>
      <w:r>
        <w:rPr>
          <w:rFonts w:hint="eastAsia" w:ascii="宋体" w:hAnsi="宋体" w:cs="宋体"/>
          <w:color w:val="auto"/>
          <w:kern w:val="0"/>
          <w:sz w:val="24"/>
        </w:rPr>
        <w:t>系</w:t>
      </w:r>
      <w:r>
        <w:rPr>
          <w:rFonts w:hint="eastAsia" w:ascii="宋体" w:hAnsi="宋体" w:cs="宋体"/>
          <w:color w:val="auto"/>
          <w:kern w:val="0"/>
          <w:sz w:val="24"/>
          <w:u w:val="single"/>
        </w:rPr>
        <w:t xml:space="preserve"> （</w:t>
      </w:r>
      <w:r>
        <w:rPr>
          <w:rFonts w:hint="eastAsia" w:ascii="宋体" w:hAnsi="宋体" w:cs="宋体"/>
          <w:color w:val="auto"/>
          <w:sz w:val="24"/>
          <w:u w:val="single"/>
        </w:rPr>
        <w:t>投标人</w:t>
      </w:r>
      <w:r>
        <w:rPr>
          <w:rFonts w:hint="eastAsia" w:ascii="宋体" w:hAnsi="宋体" w:cs="宋体"/>
          <w:color w:val="auto"/>
          <w:kern w:val="0"/>
          <w:sz w:val="24"/>
          <w:u w:val="single"/>
        </w:rPr>
        <w:t>名称）</w:t>
      </w:r>
      <w:r>
        <w:rPr>
          <w:rFonts w:hint="eastAsia" w:ascii="宋体" w:hAnsi="宋体" w:cs="宋体"/>
          <w:color w:val="auto"/>
          <w:kern w:val="0"/>
          <w:sz w:val="24"/>
        </w:rPr>
        <w:t>的法定代表人，现授权</w:t>
      </w:r>
      <w:r>
        <w:rPr>
          <w:rFonts w:hint="eastAsia" w:ascii="宋体" w:hAnsi="宋体" w:cs="宋体"/>
          <w:color w:val="auto"/>
          <w:kern w:val="0"/>
          <w:sz w:val="24"/>
          <w:u w:val="single"/>
        </w:rPr>
        <w:t>（姓名、职务）</w:t>
      </w:r>
      <w:r>
        <w:rPr>
          <w:rFonts w:hint="eastAsia" w:ascii="宋体" w:hAnsi="宋体" w:cs="宋体"/>
          <w:color w:val="auto"/>
          <w:kern w:val="0"/>
          <w:sz w:val="24"/>
        </w:rPr>
        <w:t>为我方代理人。代理人根据授权，以我方名义签署、澄清、说明、补正、递交、撤回、修改</w:t>
      </w:r>
      <w:r>
        <w:rPr>
          <w:rFonts w:hint="eastAsia" w:ascii="宋体" w:hAnsi="宋体" w:cs="宋体"/>
          <w:color w:val="auto"/>
          <w:kern w:val="0"/>
          <w:sz w:val="24"/>
          <w:u w:val="single"/>
        </w:rPr>
        <w:t>（项目名称）</w:t>
      </w:r>
      <w:r>
        <w:rPr>
          <w:rFonts w:hint="eastAsia" w:ascii="宋体" w:hAnsi="宋体" w:cs="宋体"/>
          <w:color w:val="auto"/>
          <w:kern w:val="0"/>
          <w:sz w:val="24"/>
        </w:rPr>
        <w:t>（采购编号：</w:t>
      </w:r>
      <w:r>
        <w:rPr>
          <w:rFonts w:hint="eastAsia" w:ascii="宋体" w:hAnsi="宋体" w:cs="宋体"/>
          <w:color w:val="auto"/>
          <w:kern w:val="0"/>
          <w:sz w:val="24"/>
          <w:u w:val="single"/>
        </w:rPr>
        <w:t xml:space="preserve">     </w:t>
      </w:r>
      <w:r>
        <w:rPr>
          <w:rFonts w:hint="eastAsia" w:ascii="宋体" w:hAnsi="宋体" w:cs="宋体"/>
          <w:color w:val="auto"/>
          <w:kern w:val="0"/>
          <w:sz w:val="24"/>
        </w:rPr>
        <w:t>）投标文件、签订合同和处理有关事宜，其法律后果由我方承担。</w:t>
      </w:r>
    </w:p>
    <w:p>
      <w:pPr>
        <w:autoSpaceDE w:val="0"/>
        <w:autoSpaceDN w:val="0"/>
        <w:adjustRightInd w:val="0"/>
        <w:snapToGrid w:val="0"/>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委托期限：</w:t>
      </w:r>
      <w:r>
        <w:rPr>
          <w:rFonts w:hint="eastAsia" w:ascii="宋体" w:hAnsi="宋体" w:cs="宋体"/>
          <w:color w:val="auto"/>
          <w:kern w:val="0"/>
          <w:sz w:val="24"/>
          <w:u w:val="single"/>
        </w:rPr>
        <w:t xml:space="preserve">       </w:t>
      </w:r>
      <w:r>
        <w:rPr>
          <w:rFonts w:hint="eastAsia" w:ascii="宋体" w:hAnsi="宋体" w:cs="宋体"/>
          <w:color w:val="auto"/>
          <w:kern w:val="0"/>
          <w:sz w:val="24"/>
        </w:rPr>
        <w:t>。</w:t>
      </w:r>
    </w:p>
    <w:p>
      <w:pPr>
        <w:adjustRightInd w:val="0"/>
        <w:snapToGrid w:val="0"/>
        <w:spacing w:line="360" w:lineRule="auto"/>
        <w:ind w:firstLine="435"/>
        <w:rPr>
          <w:rFonts w:hint="eastAsia" w:ascii="宋体" w:hAnsi="宋体" w:cs="宋体"/>
          <w:color w:val="auto"/>
          <w:kern w:val="0"/>
          <w:sz w:val="24"/>
        </w:rPr>
      </w:pPr>
      <w:r>
        <w:rPr>
          <w:rFonts w:hint="eastAsia" w:ascii="宋体" w:hAnsi="宋体" w:cs="宋体"/>
          <w:color w:val="auto"/>
          <w:kern w:val="0"/>
          <w:sz w:val="24"/>
        </w:rPr>
        <w:t>代理人无转委托权。</w:t>
      </w:r>
    </w:p>
    <w:p>
      <w:pPr>
        <w:adjustRightInd w:val="0"/>
        <w:snapToGrid w:val="0"/>
        <w:spacing w:line="360" w:lineRule="auto"/>
        <w:ind w:firstLine="435"/>
        <w:rPr>
          <w:rFonts w:hint="eastAsia" w:ascii="宋体" w:hAnsi="宋体" w:cs="宋体"/>
          <w:color w:val="auto"/>
          <w:sz w:val="24"/>
        </w:rPr>
      </w:pPr>
      <w:r>
        <w:rPr>
          <w:rFonts w:hint="eastAsia" w:ascii="宋体" w:hAnsi="宋体" w:cs="宋体"/>
          <w:color w:val="auto"/>
          <w:sz w:val="24"/>
        </w:rPr>
        <w:t>本授权书于日期：</w:t>
      </w:r>
      <w:r>
        <w:rPr>
          <w:rFonts w:hint="eastAsia" w:ascii="宋体" w:hAnsi="宋体" w:cs="宋体"/>
          <w:color w:val="auto"/>
          <w:sz w:val="24"/>
          <w:u w:val="single"/>
        </w:rPr>
        <w:t xml:space="preserve">    </w:t>
      </w:r>
      <w:r>
        <w:rPr>
          <w:rFonts w:hint="eastAsia" w:ascii="宋体" w:hAnsi="宋体" w:cs="宋体"/>
          <w:color w:val="auto"/>
          <w:sz w:val="24"/>
        </w:rPr>
        <w:t>年</w:t>
      </w:r>
      <w:r>
        <w:rPr>
          <w:rFonts w:hint="eastAsia" w:ascii="宋体" w:hAnsi="宋体" w:cs="宋体"/>
          <w:color w:val="auto"/>
          <w:sz w:val="24"/>
          <w:u w:val="single"/>
        </w:rPr>
        <w:t xml:space="preserve">    </w:t>
      </w:r>
      <w:r>
        <w:rPr>
          <w:rFonts w:hint="eastAsia" w:ascii="宋体" w:hAnsi="宋体" w:cs="宋体"/>
          <w:color w:val="auto"/>
          <w:sz w:val="24"/>
        </w:rPr>
        <w:t>月</w:t>
      </w:r>
      <w:r>
        <w:rPr>
          <w:rFonts w:hint="eastAsia" w:ascii="宋体" w:hAnsi="宋体" w:cs="宋体"/>
          <w:color w:val="auto"/>
          <w:sz w:val="24"/>
          <w:u w:val="single"/>
        </w:rPr>
        <w:t xml:space="preserve">    </w:t>
      </w:r>
      <w:r>
        <w:rPr>
          <w:rFonts w:hint="eastAsia" w:ascii="宋体" w:hAnsi="宋体" w:cs="宋体"/>
          <w:color w:val="auto"/>
          <w:sz w:val="24"/>
        </w:rPr>
        <w:t>日签字生效，特此声明。</w:t>
      </w:r>
    </w:p>
    <w:p>
      <w:pPr>
        <w:adjustRightInd w:val="0"/>
        <w:snapToGrid w:val="0"/>
        <w:spacing w:line="360" w:lineRule="auto"/>
        <w:ind w:firstLine="480" w:firstLineChars="200"/>
        <w:rPr>
          <w:rFonts w:hint="eastAsia" w:ascii="宋体" w:hAnsi="宋体" w:cs="宋体"/>
          <w:color w:val="auto"/>
          <w:sz w:val="24"/>
        </w:rPr>
      </w:pPr>
    </w:p>
    <w:tbl>
      <w:tblPr>
        <w:tblStyle w:val="9"/>
        <w:tblW w:w="0" w:type="auto"/>
        <w:tblInd w:w="13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97" w:hRule="atLeast"/>
        </w:trPr>
        <w:tc>
          <w:tcPr>
            <w:tcW w:w="8278" w:type="dxa"/>
            <w:noWrap w:val="0"/>
            <w:vAlign w:val="center"/>
          </w:tcPr>
          <w:p>
            <w:pPr>
              <w:adjustRightInd w:val="0"/>
              <w:snapToGrid w:val="0"/>
              <w:spacing w:line="360" w:lineRule="auto"/>
              <w:jc w:val="center"/>
              <w:rPr>
                <w:rFonts w:hint="eastAsia" w:ascii="宋体" w:hAnsi="宋体" w:cs="宋体"/>
                <w:color w:val="auto"/>
                <w:sz w:val="24"/>
              </w:rPr>
            </w:pPr>
            <w:r>
              <w:rPr>
                <w:rFonts w:hint="eastAsia" w:ascii="宋体" w:hAnsi="宋体" w:cs="宋体"/>
                <w:color w:val="auto"/>
                <w:sz w:val="24"/>
              </w:rPr>
              <w:t>委托代理人身份证（正面、反面）复印件</w:t>
            </w:r>
          </w:p>
        </w:tc>
      </w:tr>
    </w:tbl>
    <w:p>
      <w:pPr>
        <w:adjustRightInd w:val="0"/>
        <w:snapToGrid w:val="0"/>
        <w:spacing w:line="360" w:lineRule="auto"/>
        <w:rPr>
          <w:rFonts w:hint="eastAsia" w:ascii="宋体" w:hAnsi="宋体" w:cs="宋体"/>
          <w:color w:val="auto"/>
          <w:sz w:val="24"/>
        </w:rPr>
      </w:pPr>
    </w:p>
    <w:tbl>
      <w:tblPr>
        <w:tblStyle w:val="9"/>
        <w:tblW w:w="0" w:type="auto"/>
        <w:tblInd w:w="13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97" w:hRule="atLeast"/>
        </w:trPr>
        <w:tc>
          <w:tcPr>
            <w:tcW w:w="8278" w:type="dxa"/>
            <w:noWrap w:val="0"/>
            <w:vAlign w:val="center"/>
          </w:tcPr>
          <w:p>
            <w:pPr>
              <w:adjustRightInd w:val="0"/>
              <w:snapToGrid w:val="0"/>
              <w:spacing w:line="360" w:lineRule="auto"/>
              <w:jc w:val="center"/>
              <w:rPr>
                <w:rFonts w:hint="eastAsia" w:ascii="宋体" w:hAnsi="宋体" w:cs="宋体"/>
                <w:color w:val="auto"/>
                <w:sz w:val="24"/>
              </w:rPr>
            </w:pPr>
            <w:r>
              <w:rPr>
                <w:rFonts w:hint="eastAsia" w:ascii="宋体" w:hAnsi="宋体" w:cs="宋体"/>
                <w:color w:val="auto"/>
                <w:sz w:val="24"/>
              </w:rPr>
              <w:t>法定代表人身份证（正面、反面）复印件</w:t>
            </w:r>
          </w:p>
        </w:tc>
      </w:tr>
    </w:tbl>
    <w:p>
      <w:pPr>
        <w:adjustRightInd w:val="0"/>
        <w:snapToGrid w:val="0"/>
        <w:spacing w:line="360" w:lineRule="auto"/>
        <w:rPr>
          <w:rFonts w:hint="eastAsia" w:ascii="宋体" w:hAnsi="宋体" w:cs="宋体"/>
          <w:color w:val="auto"/>
          <w:sz w:val="24"/>
        </w:rPr>
      </w:pPr>
    </w:p>
    <w:p>
      <w:pPr>
        <w:adjustRightInd w:val="0"/>
        <w:snapToGrid w:val="0"/>
        <w:spacing w:line="360" w:lineRule="auto"/>
        <w:rPr>
          <w:rFonts w:hint="eastAsia" w:ascii="宋体" w:hAnsi="宋体" w:cs="宋体"/>
          <w:color w:val="auto"/>
          <w:sz w:val="24"/>
        </w:rPr>
      </w:pPr>
    </w:p>
    <w:p>
      <w:pPr>
        <w:adjustRightInd w:val="0"/>
        <w:snapToGrid w:val="0"/>
        <w:spacing w:line="360" w:lineRule="auto"/>
        <w:rPr>
          <w:rFonts w:hint="eastAsia" w:ascii="宋体" w:hAnsi="宋体" w:cs="宋体"/>
          <w:color w:val="auto"/>
          <w:sz w:val="24"/>
        </w:rPr>
      </w:pPr>
      <w:r>
        <w:rPr>
          <w:rFonts w:hint="eastAsia" w:ascii="宋体" w:hAnsi="宋体" w:cs="宋体"/>
          <w:color w:val="auto"/>
          <w:sz w:val="24"/>
        </w:rPr>
        <w:t>投标人名称（盖单位章）：</w:t>
      </w:r>
    </w:p>
    <w:p>
      <w:pPr>
        <w:adjustRightInd w:val="0"/>
        <w:snapToGrid w:val="0"/>
        <w:spacing w:line="360" w:lineRule="auto"/>
        <w:ind w:right="420"/>
        <w:rPr>
          <w:rFonts w:hint="eastAsia" w:ascii="宋体" w:hAnsi="宋体" w:cs="宋体"/>
          <w:color w:val="auto"/>
          <w:sz w:val="24"/>
        </w:rPr>
      </w:pPr>
      <w:r>
        <w:rPr>
          <w:rFonts w:hint="eastAsia" w:ascii="宋体" w:hAnsi="宋体" w:cs="宋体"/>
          <w:color w:val="auto"/>
          <w:sz w:val="24"/>
        </w:rPr>
        <w:t>法定代表人（签字）：</w:t>
      </w:r>
    </w:p>
    <w:p>
      <w:pPr>
        <w:adjustRightInd w:val="0"/>
        <w:snapToGrid w:val="0"/>
        <w:spacing w:line="360" w:lineRule="auto"/>
        <w:ind w:right="420"/>
        <w:rPr>
          <w:rFonts w:hint="eastAsia" w:ascii="宋体" w:hAnsi="宋体" w:cs="宋体"/>
          <w:color w:val="auto"/>
          <w:sz w:val="24"/>
        </w:rPr>
      </w:pPr>
      <w:r>
        <w:rPr>
          <w:rFonts w:hint="eastAsia" w:ascii="宋体" w:hAnsi="宋体" w:cs="宋体"/>
          <w:color w:val="auto"/>
          <w:sz w:val="24"/>
        </w:rPr>
        <w:t>委托代理人（签字）：</w:t>
      </w:r>
    </w:p>
    <w:p>
      <w:pPr>
        <w:adjustRightInd w:val="0"/>
        <w:snapToGrid w:val="0"/>
        <w:spacing w:line="360" w:lineRule="auto"/>
        <w:rPr>
          <w:rFonts w:hint="eastAsia" w:ascii="宋体" w:hAnsi="宋体" w:cs="宋体"/>
          <w:b/>
          <w:color w:val="auto"/>
          <w:sz w:val="24"/>
        </w:rPr>
      </w:pPr>
      <w:r>
        <w:rPr>
          <w:rFonts w:hint="eastAsia" w:ascii="宋体" w:hAnsi="宋体" w:cs="宋体"/>
          <w:color w:val="auto"/>
          <w:sz w:val="24"/>
        </w:rPr>
        <w:t>日期：</w:t>
      </w:r>
      <w:r>
        <w:rPr>
          <w:rFonts w:hint="eastAsia" w:ascii="宋体" w:hAnsi="宋体" w:cs="宋体"/>
          <w:color w:val="auto"/>
          <w:sz w:val="24"/>
          <w:u w:val="single"/>
        </w:rPr>
        <w:t xml:space="preserve">    </w:t>
      </w:r>
      <w:r>
        <w:rPr>
          <w:rFonts w:hint="eastAsia" w:ascii="宋体" w:hAnsi="宋体" w:cs="宋体"/>
          <w:color w:val="auto"/>
          <w:sz w:val="24"/>
        </w:rPr>
        <w:t>年</w:t>
      </w:r>
      <w:r>
        <w:rPr>
          <w:rFonts w:hint="eastAsia" w:ascii="宋体" w:hAnsi="宋体" w:cs="宋体"/>
          <w:color w:val="auto"/>
          <w:sz w:val="24"/>
          <w:u w:val="single"/>
        </w:rPr>
        <w:t xml:space="preserve">    </w:t>
      </w:r>
      <w:r>
        <w:rPr>
          <w:rFonts w:hint="eastAsia" w:ascii="宋体" w:hAnsi="宋体" w:cs="宋体"/>
          <w:color w:val="auto"/>
          <w:sz w:val="24"/>
        </w:rPr>
        <w:t>月</w:t>
      </w:r>
      <w:r>
        <w:rPr>
          <w:rFonts w:hint="eastAsia" w:ascii="宋体" w:hAnsi="宋体" w:cs="宋体"/>
          <w:color w:val="auto"/>
          <w:sz w:val="24"/>
          <w:u w:val="single"/>
        </w:rPr>
        <w:t xml:space="preserve">    </w:t>
      </w:r>
      <w:r>
        <w:rPr>
          <w:rFonts w:hint="eastAsia" w:ascii="宋体" w:hAnsi="宋体" w:cs="宋体"/>
          <w:color w:val="auto"/>
          <w:sz w:val="24"/>
        </w:rPr>
        <w:t>日</w:t>
      </w:r>
    </w:p>
    <w:p>
      <w:pPr>
        <w:adjustRightInd w:val="0"/>
        <w:snapToGrid w:val="0"/>
        <w:spacing w:line="360" w:lineRule="auto"/>
        <w:rPr>
          <w:rFonts w:hint="eastAsia" w:ascii="宋体" w:hAnsi="宋体" w:cs="宋体"/>
          <w:b/>
          <w:color w:val="auto"/>
          <w:sz w:val="28"/>
          <w:szCs w:val="28"/>
        </w:rPr>
      </w:pPr>
    </w:p>
    <w:p>
      <w:pPr>
        <w:adjustRightInd w:val="0"/>
        <w:snapToGrid w:val="0"/>
        <w:spacing w:line="360" w:lineRule="auto"/>
        <w:jc w:val="center"/>
        <w:rPr>
          <w:rFonts w:hint="eastAsia" w:ascii="宋体" w:hAnsi="宋体" w:cs="宋体"/>
          <w:color w:val="auto"/>
          <w:sz w:val="24"/>
        </w:rPr>
      </w:pPr>
      <w:r>
        <w:rPr>
          <w:rFonts w:hint="eastAsia" w:ascii="宋体" w:hAnsi="宋体" w:cs="宋体"/>
          <w:b/>
          <w:color w:val="auto"/>
          <w:sz w:val="24"/>
          <w:szCs w:val="20"/>
        </w:rPr>
        <w:t>二、投标人资格声明</w:t>
      </w:r>
    </w:p>
    <w:p>
      <w:pPr>
        <w:widowControl/>
        <w:adjustRightInd w:val="0"/>
        <w:snapToGrid w:val="0"/>
        <w:spacing w:before="120" w:beforeLines="50" w:line="360" w:lineRule="auto"/>
        <w:jc w:val="left"/>
        <w:rPr>
          <w:rFonts w:hint="eastAsia" w:ascii="宋体" w:hAnsi="宋体" w:cs="宋体"/>
          <w:color w:val="auto"/>
          <w:kern w:val="0"/>
          <w:sz w:val="24"/>
        </w:rPr>
      </w:pPr>
      <w:r>
        <w:rPr>
          <w:rFonts w:hint="eastAsia" w:ascii="宋体" w:hAnsi="宋体" w:cs="宋体"/>
          <w:color w:val="auto"/>
          <w:sz w:val="24"/>
        </w:rPr>
        <w:t>致(</w:t>
      </w:r>
      <w:r>
        <w:rPr>
          <w:rFonts w:hint="eastAsia" w:ascii="宋体" w:hAnsi="宋体" w:cs="宋体"/>
          <w:color w:val="auto"/>
          <w:sz w:val="24"/>
          <w:lang w:val="en-US" w:eastAsia="zh-CN"/>
        </w:rPr>
        <w:t xml:space="preserve">           </w:t>
      </w:r>
      <w:r>
        <w:rPr>
          <w:rFonts w:hint="eastAsia" w:ascii="宋体" w:hAnsi="宋体" w:cs="宋体"/>
          <w:color w:val="auto"/>
          <w:sz w:val="24"/>
        </w:rPr>
        <w:t>)：</w:t>
      </w:r>
    </w:p>
    <w:p>
      <w:pPr>
        <w:widowControl/>
        <w:adjustRightInd w:val="0"/>
        <w:snapToGrid w:val="0"/>
        <w:spacing w:before="120" w:beforeLines="50" w:line="360" w:lineRule="auto"/>
        <w:ind w:firstLine="480" w:firstLineChars="200"/>
        <w:jc w:val="left"/>
        <w:rPr>
          <w:rFonts w:hint="eastAsia" w:ascii="宋体" w:hAnsi="宋体" w:cs="宋体"/>
          <w:color w:val="auto"/>
          <w:kern w:val="0"/>
          <w:sz w:val="24"/>
        </w:rPr>
      </w:pPr>
      <w:r>
        <w:rPr>
          <w:rFonts w:hint="eastAsia" w:ascii="宋体" w:hAnsi="宋体" w:cs="宋体"/>
          <w:color w:val="auto"/>
          <w:sz w:val="24"/>
        </w:rPr>
        <w:t>按照招标文件的规定，我单位郑重声明如下：</w:t>
      </w:r>
    </w:p>
    <w:p>
      <w:pPr>
        <w:widowControl/>
        <w:adjustRightInd w:val="0"/>
        <w:snapToGrid w:val="0"/>
        <w:spacing w:before="120" w:beforeLines="50" w:line="360" w:lineRule="auto"/>
        <w:ind w:firstLine="480" w:firstLineChars="200"/>
        <w:jc w:val="left"/>
        <w:rPr>
          <w:rFonts w:hint="eastAsia" w:ascii="宋体" w:hAnsi="宋体" w:cs="宋体"/>
          <w:color w:val="auto"/>
          <w:kern w:val="0"/>
          <w:sz w:val="24"/>
        </w:rPr>
      </w:pPr>
      <w:r>
        <w:rPr>
          <w:rFonts w:hint="eastAsia" w:ascii="宋体" w:hAnsi="宋体" w:cs="宋体"/>
          <w:color w:val="auto"/>
          <w:sz w:val="24"/>
        </w:rPr>
        <w:t>一、我单位是按照中华人民共和国法律规定登记注册的，注册地点为</w:t>
      </w:r>
      <w:r>
        <w:rPr>
          <w:rFonts w:hint="eastAsia" w:ascii="宋体" w:hAnsi="宋体" w:cs="宋体"/>
          <w:color w:val="auto"/>
          <w:sz w:val="24"/>
          <w:u w:val="single"/>
        </w:rPr>
        <w:t xml:space="preserve">      </w:t>
      </w:r>
      <w:r>
        <w:rPr>
          <w:rFonts w:hint="eastAsia" w:ascii="宋体" w:hAnsi="宋体" w:cs="宋体"/>
          <w:color w:val="auto"/>
          <w:sz w:val="24"/>
        </w:rPr>
        <w:t>，全称为</w:t>
      </w:r>
      <w:r>
        <w:rPr>
          <w:rFonts w:hint="eastAsia" w:ascii="宋体" w:hAnsi="宋体" w:cs="宋体"/>
          <w:color w:val="auto"/>
          <w:sz w:val="24"/>
          <w:u w:val="single"/>
        </w:rPr>
        <w:t xml:space="preserve">      </w:t>
      </w:r>
      <w:r>
        <w:rPr>
          <w:rFonts w:hint="eastAsia" w:ascii="宋体" w:hAnsi="宋体" w:cs="宋体"/>
          <w:color w:val="auto"/>
          <w:sz w:val="24"/>
        </w:rPr>
        <w:t>，统一社会信用代码为</w:t>
      </w:r>
      <w:r>
        <w:rPr>
          <w:rFonts w:hint="eastAsia" w:ascii="宋体" w:hAnsi="宋体" w:cs="宋体"/>
          <w:color w:val="auto"/>
          <w:sz w:val="24"/>
          <w:u w:val="single"/>
        </w:rPr>
        <w:t xml:space="preserve">      </w:t>
      </w:r>
      <w:r>
        <w:rPr>
          <w:rFonts w:hint="eastAsia" w:ascii="宋体" w:hAnsi="宋体" w:cs="宋体"/>
          <w:color w:val="auto"/>
          <w:sz w:val="24"/>
        </w:rPr>
        <w:t>，法定代表人为</w:t>
      </w:r>
      <w:r>
        <w:rPr>
          <w:rFonts w:hint="eastAsia" w:ascii="宋体" w:hAnsi="宋体" w:cs="宋体"/>
          <w:color w:val="auto"/>
          <w:sz w:val="24"/>
          <w:u w:val="single"/>
        </w:rPr>
        <w:t xml:space="preserve">      </w:t>
      </w:r>
      <w:r>
        <w:rPr>
          <w:rFonts w:hint="eastAsia" w:ascii="宋体" w:hAnsi="宋体" w:cs="宋体"/>
          <w:color w:val="auto"/>
          <w:sz w:val="24"/>
        </w:rPr>
        <w:t>，具有独立承担民事责任的能力。</w:t>
      </w:r>
    </w:p>
    <w:p>
      <w:pPr>
        <w:widowControl/>
        <w:adjustRightInd w:val="0"/>
        <w:snapToGrid w:val="0"/>
        <w:spacing w:before="120" w:beforeLines="50" w:line="360" w:lineRule="auto"/>
        <w:ind w:firstLine="480" w:firstLineChars="200"/>
        <w:jc w:val="left"/>
        <w:rPr>
          <w:rFonts w:hint="eastAsia" w:ascii="宋体" w:hAnsi="宋体" w:cs="宋体"/>
          <w:color w:val="auto"/>
          <w:sz w:val="24"/>
        </w:rPr>
      </w:pPr>
      <w:r>
        <w:rPr>
          <w:rFonts w:hint="eastAsia" w:ascii="宋体" w:hAnsi="宋体" w:cs="宋体"/>
          <w:color w:val="auto"/>
          <w:sz w:val="24"/>
        </w:rPr>
        <w:t>二、我单位具有良好的商业信誉和健全的财务会计制度。</w:t>
      </w:r>
    </w:p>
    <w:p>
      <w:pPr>
        <w:widowControl/>
        <w:adjustRightInd w:val="0"/>
        <w:snapToGrid w:val="0"/>
        <w:spacing w:before="120" w:beforeLines="50"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三、</w:t>
      </w:r>
      <w:r>
        <w:rPr>
          <w:rFonts w:hint="eastAsia" w:ascii="宋体" w:hAnsi="宋体" w:cs="宋体"/>
          <w:color w:val="auto"/>
          <w:sz w:val="24"/>
        </w:rPr>
        <w:t>我单位具有履行本项目采购合同所必需的设备和专业技术能力。</w:t>
      </w:r>
    </w:p>
    <w:p>
      <w:pPr>
        <w:widowControl/>
        <w:adjustRightInd w:val="0"/>
        <w:snapToGrid w:val="0"/>
        <w:spacing w:before="120" w:beforeLines="50" w:line="360" w:lineRule="auto"/>
        <w:ind w:firstLine="480" w:firstLineChars="200"/>
        <w:jc w:val="left"/>
        <w:rPr>
          <w:rFonts w:hint="eastAsia" w:ascii="宋体" w:hAnsi="宋体" w:cs="宋体"/>
          <w:color w:val="auto"/>
          <w:sz w:val="24"/>
        </w:rPr>
      </w:pPr>
      <w:r>
        <w:rPr>
          <w:rFonts w:hint="eastAsia" w:ascii="宋体" w:hAnsi="宋体" w:cs="宋体"/>
          <w:color w:val="auto"/>
          <w:sz w:val="24"/>
        </w:rPr>
        <w:t>四、我单位在参加本招标项目前三年内，在经营活动中，未因违法经营受到刑事处罚或者责令停产停业、吊销许可证或者执照、较大数额罚款等行政处罚。其中较大数额罚款是指：对公民处罚款在1000元及以上；对法人或者其他组织处罚款在2万元及以上；法律法规另有规定的，从其规定。</w:t>
      </w:r>
    </w:p>
    <w:p>
      <w:pPr>
        <w:widowControl/>
        <w:adjustRightInd w:val="0"/>
        <w:snapToGrid w:val="0"/>
        <w:spacing w:before="120" w:beforeLines="50" w:line="360" w:lineRule="auto"/>
        <w:ind w:firstLine="480" w:firstLineChars="200"/>
        <w:jc w:val="left"/>
        <w:rPr>
          <w:rFonts w:hint="eastAsia" w:ascii="宋体" w:hAnsi="宋体" w:cs="宋体"/>
          <w:color w:val="auto"/>
          <w:sz w:val="24"/>
        </w:rPr>
      </w:pPr>
      <w:r>
        <w:rPr>
          <w:rFonts w:hint="eastAsia" w:ascii="宋体" w:hAnsi="宋体" w:cs="宋体"/>
          <w:color w:val="auto"/>
          <w:sz w:val="24"/>
        </w:rPr>
        <w:t>五、我单位具备法律、行政法规规定的其他条件。</w:t>
      </w:r>
    </w:p>
    <w:p>
      <w:pPr>
        <w:widowControl/>
        <w:adjustRightInd w:val="0"/>
        <w:snapToGrid w:val="0"/>
        <w:spacing w:before="120" w:beforeLines="50" w:line="360" w:lineRule="auto"/>
        <w:ind w:firstLine="480" w:firstLineChars="200"/>
        <w:jc w:val="left"/>
        <w:rPr>
          <w:rFonts w:hint="eastAsia" w:ascii="宋体" w:hAnsi="宋体" w:cs="宋体"/>
          <w:color w:val="auto"/>
          <w:sz w:val="24"/>
        </w:rPr>
      </w:pPr>
      <w:r>
        <w:rPr>
          <w:rFonts w:hint="eastAsia" w:ascii="宋体" w:hAnsi="宋体" w:cs="宋体"/>
          <w:color w:val="auto"/>
          <w:kern w:val="0"/>
          <w:sz w:val="24"/>
        </w:rPr>
        <w:t>六、</w:t>
      </w:r>
      <w:r>
        <w:rPr>
          <w:rFonts w:hint="eastAsia" w:ascii="宋体" w:hAnsi="宋体" w:cs="宋体"/>
          <w:color w:val="auto"/>
          <w:sz w:val="24"/>
        </w:rPr>
        <w:t>与我单位存在“单位负责人为同一人或者存在直接控股、管理关系”的其他法人单位信息如下（如无，填写“无”）：</w:t>
      </w:r>
    </w:p>
    <w:p>
      <w:pPr>
        <w:adjustRightInd w:val="0"/>
        <w:snapToGrid w:val="0"/>
        <w:spacing w:before="120" w:beforeLines="50" w:line="360" w:lineRule="auto"/>
        <w:ind w:firstLine="480" w:firstLineChars="200"/>
        <w:rPr>
          <w:rFonts w:hint="eastAsia" w:ascii="宋体" w:hAnsi="宋体" w:cs="宋体"/>
          <w:color w:val="auto"/>
          <w:sz w:val="24"/>
          <w:u w:val="single"/>
        </w:rPr>
      </w:pPr>
      <w:r>
        <w:rPr>
          <w:rFonts w:hint="eastAsia" w:ascii="宋体" w:hAnsi="宋体" w:cs="宋体"/>
          <w:color w:val="auto"/>
          <w:sz w:val="24"/>
        </w:rPr>
        <w:t>1、与我单位的法定代表人（单位负责人）为同一人的其他法人单位如下：</w:t>
      </w:r>
      <w:r>
        <w:rPr>
          <w:rFonts w:hint="eastAsia" w:ascii="宋体" w:hAnsi="宋体" w:cs="宋体"/>
          <w:color w:val="auto"/>
          <w:sz w:val="24"/>
          <w:u w:val="single"/>
        </w:rPr>
        <w:t xml:space="preserve">               </w:t>
      </w:r>
    </w:p>
    <w:p>
      <w:pPr>
        <w:adjustRightInd w:val="0"/>
        <w:snapToGrid w:val="0"/>
        <w:spacing w:before="120" w:beforeLines="50" w:line="360" w:lineRule="auto"/>
        <w:ind w:firstLine="480" w:firstLineChars="200"/>
        <w:rPr>
          <w:rFonts w:hint="eastAsia" w:ascii="宋体" w:hAnsi="宋体" w:cs="宋体"/>
          <w:color w:val="auto"/>
          <w:sz w:val="24"/>
        </w:rPr>
      </w:pPr>
      <w:r>
        <w:rPr>
          <w:rFonts w:hint="eastAsia" w:ascii="宋体" w:hAnsi="宋体" w:cs="宋体"/>
          <w:color w:val="auto"/>
          <w:sz w:val="24"/>
        </w:rPr>
        <w:t>2、我单位直接控股的其他法人单位如下：</w:t>
      </w:r>
      <w:r>
        <w:rPr>
          <w:rFonts w:hint="eastAsia" w:ascii="宋体" w:hAnsi="宋体" w:cs="宋体"/>
          <w:color w:val="auto"/>
          <w:sz w:val="24"/>
          <w:u w:val="single"/>
        </w:rPr>
        <w:t xml:space="preserve">                                            </w:t>
      </w:r>
    </w:p>
    <w:p>
      <w:pPr>
        <w:adjustRightInd w:val="0"/>
        <w:snapToGrid w:val="0"/>
        <w:spacing w:before="120" w:beforeLines="50" w:line="360" w:lineRule="auto"/>
        <w:ind w:firstLine="480" w:firstLineChars="200"/>
        <w:rPr>
          <w:rFonts w:hint="eastAsia" w:ascii="宋体" w:hAnsi="宋体" w:cs="宋体"/>
          <w:color w:val="auto"/>
          <w:sz w:val="24"/>
        </w:rPr>
      </w:pPr>
      <w:r>
        <w:rPr>
          <w:rFonts w:hint="eastAsia" w:ascii="宋体" w:hAnsi="宋体" w:cs="宋体"/>
          <w:color w:val="auto"/>
          <w:sz w:val="24"/>
        </w:rPr>
        <w:t>3、与我单位存在管理关系的其他法人单位如下：</w:t>
      </w:r>
      <w:r>
        <w:rPr>
          <w:rFonts w:hint="eastAsia" w:ascii="宋体" w:hAnsi="宋体" w:cs="宋体"/>
          <w:color w:val="auto"/>
          <w:sz w:val="24"/>
          <w:u w:val="single"/>
        </w:rPr>
        <w:t xml:space="preserve">                                      </w:t>
      </w:r>
    </w:p>
    <w:p>
      <w:pPr>
        <w:widowControl/>
        <w:adjustRightInd w:val="0"/>
        <w:snapToGrid w:val="0"/>
        <w:spacing w:before="120" w:beforeLines="50" w:line="360" w:lineRule="auto"/>
        <w:ind w:firstLine="480" w:firstLineChars="200"/>
        <w:jc w:val="left"/>
        <w:rPr>
          <w:rFonts w:hint="eastAsia" w:ascii="宋体" w:hAnsi="宋体" w:cs="宋体"/>
          <w:color w:val="auto"/>
          <w:kern w:val="0"/>
          <w:sz w:val="24"/>
        </w:rPr>
      </w:pPr>
      <w:r>
        <w:rPr>
          <w:rFonts w:hint="eastAsia" w:ascii="宋体" w:hAnsi="宋体" w:cs="宋体"/>
          <w:color w:val="auto"/>
          <w:sz w:val="24"/>
        </w:rPr>
        <w:t>我单位保证上述声明的事项都是真实的，如有虚假，我单位愿意承担相应的法律责任，并承担因此所造成的一切损失。</w:t>
      </w:r>
    </w:p>
    <w:p>
      <w:pPr>
        <w:widowControl/>
        <w:adjustRightInd w:val="0"/>
        <w:snapToGrid w:val="0"/>
        <w:spacing w:before="120" w:beforeLines="50" w:line="360" w:lineRule="auto"/>
        <w:ind w:firstLine="480" w:firstLineChars="200"/>
        <w:jc w:val="left"/>
        <w:rPr>
          <w:rFonts w:hint="eastAsia" w:ascii="宋体" w:hAnsi="宋体" w:cs="宋体"/>
          <w:color w:val="auto"/>
          <w:sz w:val="24"/>
        </w:rPr>
      </w:pPr>
      <w:r>
        <w:rPr>
          <w:rFonts w:hint="eastAsia" w:ascii="宋体" w:hAnsi="宋体" w:cs="宋体"/>
          <w:color w:val="auto"/>
          <w:sz w:val="24"/>
        </w:rPr>
        <w:t>我单位保证随时按照要求提供能够证明上述声明事项真实性的任何有效文件。</w:t>
      </w:r>
    </w:p>
    <w:p>
      <w:pPr>
        <w:widowControl/>
        <w:adjustRightInd w:val="0"/>
        <w:snapToGrid w:val="0"/>
        <w:spacing w:before="120" w:beforeLines="50" w:line="360" w:lineRule="auto"/>
        <w:jc w:val="left"/>
        <w:rPr>
          <w:rFonts w:hint="eastAsia" w:ascii="宋体" w:hAnsi="宋体" w:cs="宋体"/>
          <w:color w:val="auto"/>
          <w:kern w:val="0"/>
          <w:sz w:val="24"/>
        </w:rPr>
      </w:pPr>
      <w:r>
        <w:rPr>
          <w:rFonts w:hint="eastAsia" w:ascii="宋体" w:hAnsi="宋体" w:cs="宋体"/>
          <w:color w:val="auto"/>
          <w:sz w:val="24"/>
        </w:rPr>
        <w:t>投标人名称（盖单位公章）：</w:t>
      </w:r>
    </w:p>
    <w:p>
      <w:pPr>
        <w:widowControl/>
        <w:adjustRightInd w:val="0"/>
        <w:snapToGrid w:val="0"/>
        <w:spacing w:before="120" w:beforeLines="50" w:line="360" w:lineRule="auto"/>
        <w:jc w:val="left"/>
        <w:rPr>
          <w:rFonts w:hint="eastAsia" w:ascii="宋体" w:hAnsi="宋体" w:cs="宋体"/>
          <w:b/>
          <w:bCs/>
          <w:color w:val="auto"/>
          <w:kern w:val="0"/>
          <w:sz w:val="24"/>
        </w:rPr>
      </w:pPr>
      <w:r>
        <w:rPr>
          <w:rFonts w:hint="eastAsia" w:ascii="宋体" w:hAnsi="宋体" w:cs="宋体"/>
          <w:color w:val="auto"/>
          <w:sz w:val="24"/>
        </w:rPr>
        <w:t>法定代表人或委托代理人（签字）：</w:t>
      </w:r>
    </w:p>
    <w:p>
      <w:pPr>
        <w:widowControl/>
        <w:adjustRightInd w:val="0"/>
        <w:snapToGrid w:val="0"/>
        <w:spacing w:before="120" w:beforeLines="50" w:line="360" w:lineRule="auto"/>
        <w:jc w:val="left"/>
        <w:rPr>
          <w:rFonts w:hint="eastAsia" w:ascii="宋体" w:hAnsi="宋体" w:cs="宋体"/>
          <w:color w:val="auto"/>
          <w:sz w:val="24"/>
        </w:rPr>
      </w:pPr>
      <w:r>
        <w:rPr>
          <w:rFonts w:hint="eastAsia" w:ascii="宋体" w:hAnsi="宋体" w:cs="宋体"/>
          <w:color w:val="auto"/>
          <w:sz w:val="24"/>
        </w:rPr>
        <w:t>日期：</w:t>
      </w:r>
      <w:r>
        <w:rPr>
          <w:rFonts w:hint="eastAsia" w:ascii="宋体" w:hAnsi="宋体" w:cs="宋体"/>
          <w:color w:val="auto"/>
          <w:sz w:val="24"/>
          <w:u w:val="single"/>
        </w:rPr>
        <w:t xml:space="preserve">    </w:t>
      </w:r>
      <w:r>
        <w:rPr>
          <w:rFonts w:hint="eastAsia" w:ascii="宋体" w:hAnsi="宋体" w:cs="宋体"/>
          <w:color w:val="auto"/>
          <w:sz w:val="24"/>
        </w:rPr>
        <w:t>年</w:t>
      </w:r>
      <w:r>
        <w:rPr>
          <w:rFonts w:hint="eastAsia" w:ascii="宋体" w:hAnsi="宋体" w:cs="宋体"/>
          <w:color w:val="auto"/>
          <w:sz w:val="24"/>
          <w:u w:val="single"/>
        </w:rPr>
        <w:t xml:space="preserve">    </w:t>
      </w:r>
      <w:r>
        <w:rPr>
          <w:rFonts w:hint="eastAsia" w:ascii="宋体" w:hAnsi="宋体" w:cs="宋体"/>
          <w:color w:val="auto"/>
          <w:sz w:val="24"/>
        </w:rPr>
        <w:t>月</w:t>
      </w:r>
      <w:r>
        <w:rPr>
          <w:rFonts w:hint="eastAsia" w:ascii="宋体" w:hAnsi="宋体" w:cs="宋体"/>
          <w:color w:val="auto"/>
          <w:sz w:val="24"/>
          <w:u w:val="single"/>
        </w:rPr>
        <w:t xml:space="preserve">    </w:t>
      </w:r>
      <w:r>
        <w:rPr>
          <w:rFonts w:hint="eastAsia" w:ascii="宋体" w:hAnsi="宋体" w:cs="宋体"/>
          <w:color w:val="auto"/>
          <w:sz w:val="24"/>
        </w:rPr>
        <w:t>日</w:t>
      </w:r>
    </w:p>
    <w:p>
      <w:pPr>
        <w:adjustRightInd w:val="0"/>
        <w:snapToGrid w:val="0"/>
        <w:spacing w:line="360" w:lineRule="auto"/>
        <w:jc w:val="center"/>
        <w:rPr>
          <w:rFonts w:hint="eastAsia" w:ascii="宋体" w:hAnsi="宋体" w:cs="宋体"/>
          <w:b/>
          <w:color w:val="auto"/>
          <w:sz w:val="24"/>
          <w:szCs w:val="20"/>
        </w:rPr>
      </w:pPr>
    </w:p>
    <w:p>
      <w:pPr>
        <w:adjustRightInd w:val="0"/>
        <w:snapToGrid w:val="0"/>
        <w:spacing w:line="360" w:lineRule="auto"/>
        <w:rPr>
          <w:rFonts w:hint="eastAsia" w:ascii="宋体" w:hAnsi="宋体" w:cs="宋体"/>
          <w:b/>
          <w:color w:val="auto"/>
          <w:sz w:val="24"/>
          <w:szCs w:val="20"/>
        </w:rPr>
      </w:pPr>
    </w:p>
    <w:p>
      <w:pPr>
        <w:adjustRightInd w:val="0"/>
        <w:snapToGrid w:val="0"/>
        <w:spacing w:line="360" w:lineRule="auto"/>
        <w:rPr>
          <w:rFonts w:hint="eastAsia" w:ascii="宋体" w:hAnsi="宋体" w:cs="宋体"/>
          <w:b/>
          <w:color w:val="auto"/>
          <w:sz w:val="24"/>
          <w:szCs w:val="20"/>
        </w:rPr>
      </w:pPr>
    </w:p>
    <w:p>
      <w:pPr>
        <w:adjustRightInd w:val="0"/>
        <w:snapToGrid w:val="0"/>
        <w:spacing w:line="360" w:lineRule="auto"/>
        <w:jc w:val="center"/>
        <w:rPr>
          <w:rFonts w:ascii="宋体" w:hAnsi="宋体" w:cs="宋体"/>
          <w:b/>
          <w:color w:val="auto"/>
          <w:sz w:val="28"/>
          <w:szCs w:val="28"/>
        </w:rPr>
      </w:pPr>
      <w:r>
        <w:rPr>
          <w:rFonts w:hint="eastAsia" w:ascii="宋体" w:hAnsi="宋体" w:cs="宋体"/>
          <w:b/>
          <w:color w:val="auto"/>
          <w:sz w:val="28"/>
          <w:szCs w:val="28"/>
        </w:rPr>
        <w:t>三、符合基本资格条件证明材料复印件或者情况说明</w:t>
      </w:r>
    </w:p>
    <w:p>
      <w:pPr>
        <w:adjustRightInd w:val="0"/>
        <w:snapToGrid w:val="0"/>
        <w:spacing w:line="360" w:lineRule="auto"/>
        <w:jc w:val="center"/>
        <w:rPr>
          <w:rFonts w:hint="eastAsia" w:ascii="宋体" w:hAnsi="宋体" w:cs="宋体"/>
          <w:b/>
          <w:color w:val="auto"/>
          <w:sz w:val="24"/>
          <w:szCs w:val="20"/>
        </w:rPr>
      </w:pPr>
    </w:p>
    <w:p>
      <w:pPr>
        <w:pStyle w:val="3"/>
        <w:keepLines w:val="0"/>
        <w:snapToGrid w:val="0"/>
        <w:spacing w:before="0" w:after="0" w:line="520" w:lineRule="exact"/>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cs="宋体"/>
          <w:b w:val="0"/>
          <w:color w:val="auto"/>
          <w:sz w:val="24"/>
          <w:szCs w:val="24"/>
        </w:rPr>
        <w:t>注：</w:t>
      </w:r>
      <w:r>
        <w:rPr>
          <w:rFonts w:hint="eastAsia" w:ascii="宋体" w:hAnsi="宋体" w:cs="宋体"/>
          <w:b w:val="0"/>
          <w:color w:val="auto"/>
          <w:sz w:val="24"/>
          <w:szCs w:val="24"/>
          <w:lang w:bidi="zh-CN"/>
        </w:rPr>
        <w:t>投标公司的营业执照</w:t>
      </w:r>
      <w:r>
        <w:rPr>
          <w:rFonts w:hint="eastAsia" w:ascii="宋体" w:hAnsi="宋体" w:cs="宋体"/>
          <w:b w:val="0"/>
          <w:color w:val="auto"/>
          <w:sz w:val="24"/>
          <w:szCs w:val="24"/>
          <w:lang w:val="en-US" w:bidi="zh-CN"/>
        </w:rPr>
        <w:t>及资格要求的证明材料，提供信用中国网页查询截图，</w:t>
      </w:r>
      <w:r>
        <w:rPr>
          <w:rFonts w:hint="eastAsia" w:ascii="宋体" w:hAnsi="宋体" w:cs="宋体"/>
          <w:b w:val="0"/>
          <w:color w:val="auto"/>
          <w:sz w:val="24"/>
          <w:szCs w:val="24"/>
          <w:lang w:bidi="zh-CN"/>
        </w:rPr>
        <w:t>并加盖单位公章（按顺序装订）。</w:t>
      </w:r>
      <w:r>
        <w:rPr>
          <w:rFonts w:hint="eastAsia" w:ascii="宋体" w:hAnsi="宋体" w:eastAsia="宋体" w:cs="Times New Roman"/>
          <w:b w:val="0"/>
          <w:bCs w:val="0"/>
          <w:color w:val="auto"/>
          <w:kern w:val="2"/>
          <w:sz w:val="24"/>
          <w:szCs w:val="24"/>
          <w:lang w:val="en-US" w:eastAsia="zh-CN" w:bidi="ar-SA"/>
        </w:rPr>
        <w:t>附件    湖南省政府采购供应商资格承诺函</w:t>
      </w:r>
    </w:p>
    <w:p>
      <w:pPr>
        <w:widowControl/>
        <w:spacing w:after="100" w:afterAutospacing="1" w:line="360" w:lineRule="auto"/>
        <w:ind w:left="227" w:right="113" w:firstLine="482"/>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本公司具有独立承担民事责任、具有良好的商业信誉和健全的财务会计制度，依法缴纳税收和社会保障资金，在前三年的经营活动中无重大违法记录，未列入严重失信行为名单，符合政府采购供应商的基本资格要求。</w:t>
      </w:r>
    </w:p>
    <w:p>
      <w:pPr>
        <w:widowControl/>
        <w:snapToGrid w:val="0"/>
        <w:spacing w:before="100" w:beforeAutospacing="1" w:after="100" w:afterAutospacing="1" w:line="360" w:lineRule="auto"/>
        <w:ind w:left="210" w:leftChars="100"/>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按照《政府采购促进中小企业发展管理办法》(财库〔2020〕46号)规定，</w:t>
      </w:r>
    </w:p>
    <w:p>
      <w:pPr>
        <w:widowControl/>
        <w:snapToGrid w:val="0"/>
        <w:spacing w:before="100" w:beforeAutospacing="1" w:after="100" w:afterAutospacing="1" w:line="360" w:lineRule="auto"/>
        <w:ind w:left="210" w:leftChars="100"/>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本公司企业规模为：          （大型、中型、小型、微型 ）</w:t>
      </w:r>
    </w:p>
    <w:p>
      <w:pPr>
        <w:widowControl/>
        <w:spacing w:after="100" w:afterAutospacing="1" w:line="360" w:lineRule="auto"/>
        <w:ind w:left="246"/>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 xml:space="preserve">统一社会信用代码：                        、注册登记机构：                 、 注册日期：                 、有效期：               、注册资本：                、地址：               、经济行业：                 、经济性质：              </w:t>
      </w:r>
    </w:p>
    <w:p>
      <w:pPr>
        <w:widowControl/>
        <w:spacing w:after="100" w:afterAutospacing="1" w:line="360" w:lineRule="auto"/>
        <w:ind w:left="246"/>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法定代表人姓名 (签字)：             、身份证号：                           、</w:t>
      </w:r>
    </w:p>
    <w:p>
      <w:pPr>
        <w:widowControl/>
        <w:spacing w:after="100" w:afterAutospacing="1" w:line="360" w:lineRule="auto"/>
        <w:ind w:left="246"/>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手机号：             ；</w:t>
      </w:r>
    </w:p>
    <w:p>
      <w:pPr>
        <w:widowControl/>
        <w:spacing w:after="100" w:afterAutospacing="1" w:line="360" w:lineRule="auto"/>
        <w:ind w:left="246" w:hanging="16"/>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 xml:space="preserve">授权代表人姓名 (签字)：                、身份证号：                     </w:t>
      </w:r>
    </w:p>
    <w:p>
      <w:pPr>
        <w:widowControl/>
        <w:spacing w:after="100" w:afterAutospacing="1" w:line="360" w:lineRule="auto"/>
        <w:ind w:left="246" w:hanging="16"/>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 xml:space="preserve">手机号：               。  </w:t>
      </w:r>
    </w:p>
    <w:p>
      <w:pPr>
        <w:adjustRightInd w:val="0"/>
        <w:snapToGrid w:val="0"/>
        <w:spacing w:line="360" w:lineRule="auto"/>
        <w:rPr>
          <w:rFonts w:hint="eastAsia" w:ascii="宋体" w:hAnsi="宋体" w:eastAsia="宋体" w:cs="Times New Roman"/>
          <w:b w:val="0"/>
          <w:bCs w:val="0"/>
          <w:color w:val="auto"/>
          <w:kern w:val="2"/>
          <w:sz w:val="24"/>
          <w:szCs w:val="24"/>
          <w:lang w:val="en-US" w:eastAsia="zh-CN" w:bidi="ar-SA"/>
        </w:rPr>
      </w:pPr>
    </w:p>
    <w:p>
      <w:pPr>
        <w:adjustRightInd w:val="0"/>
        <w:snapToGrid w:val="0"/>
        <w:spacing w:line="360" w:lineRule="auto"/>
        <w:ind w:left="4406" w:leftChars="-302" w:hanging="5040" w:hangingChars="2100"/>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 xml:space="preserve">                           供应商名称（盖公章）：                                    </w:t>
      </w:r>
    </w:p>
    <w:p>
      <w:pPr>
        <w:adjustRightInd w:val="0"/>
        <w:snapToGrid w:val="0"/>
        <w:spacing w:line="360" w:lineRule="auto"/>
        <w:ind w:left="4406" w:leftChars="-302" w:hanging="5040" w:hangingChars="2100"/>
        <w:jc w:val="right"/>
        <w:rPr>
          <w:rFonts w:hint="eastAsia" w:ascii="宋体" w:hAnsi="宋体" w:eastAsia="宋体" w:cs="Times New Roman"/>
          <w:b w:val="0"/>
          <w:bCs w:val="0"/>
          <w:color w:val="auto"/>
          <w:kern w:val="2"/>
          <w:sz w:val="24"/>
          <w:szCs w:val="24"/>
          <w:lang w:val="en-US" w:eastAsia="zh-CN" w:bidi="ar-SA"/>
        </w:rPr>
      </w:pPr>
      <w:r>
        <w:rPr>
          <w:rFonts w:hint="eastAsia" w:ascii="宋体" w:hAnsi="宋体" w:cs="Times New Roman"/>
          <w:b w:val="0"/>
          <w:bCs w:val="0"/>
          <w:color w:val="auto"/>
          <w:kern w:val="2"/>
          <w:sz w:val="24"/>
          <w:szCs w:val="24"/>
          <w:lang w:val="en-US" w:eastAsia="zh-CN" w:bidi="ar-SA"/>
        </w:rPr>
        <w:t>2023</w:t>
      </w:r>
      <w:r>
        <w:rPr>
          <w:rFonts w:hint="eastAsia" w:ascii="宋体" w:hAnsi="宋体" w:eastAsia="宋体" w:cs="Times New Roman"/>
          <w:b w:val="0"/>
          <w:bCs w:val="0"/>
          <w:color w:val="auto"/>
          <w:kern w:val="2"/>
          <w:sz w:val="24"/>
          <w:szCs w:val="24"/>
          <w:lang w:val="en-US" w:eastAsia="zh-CN" w:bidi="ar-SA"/>
        </w:rPr>
        <w:t>年     月     日</w:t>
      </w:r>
    </w:p>
    <w:p>
      <w:pPr>
        <w:jc w:val="left"/>
        <w:rPr>
          <w:rFonts w:hint="eastAsia" w:ascii="宋体" w:hAnsi="宋体" w:eastAsia="宋体" w:cs="Times New Roman"/>
          <w:b w:val="0"/>
          <w:bCs w:val="0"/>
          <w:color w:val="auto"/>
          <w:kern w:val="2"/>
          <w:sz w:val="24"/>
          <w:szCs w:val="24"/>
          <w:lang w:val="en-US" w:eastAsia="zh-CN" w:bidi="ar-SA"/>
        </w:rPr>
      </w:pPr>
    </w:p>
    <w:p>
      <w:pPr>
        <w:jc w:val="left"/>
        <w:rPr>
          <w:rFonts w:hint="eastAsia" w:ascii="宋体" w:hAnsi="宋体" w:eastAsia="宋体" w:cs="Times New Roman"/>
          <w:b w:val="0"/>
          <w:bCs w:val="0"/>
          <w:color w:val="auto"/>
          <w:kern w:val="2"/>
          <w:sz w:val="24"/>
          <w:szCs w:val="24"/>
          <w:lang w:val="en-US" w:eastAsia="zh-CN" w:bidi="ar-SA"/>
        </w:rPr>
      </w:pPr>
    </w:p>
    <w:p>
      <w:pPr>
        <w:jc w:val="left"/>
        <w:rPr>
          <w:rFonts w:hint="eastAsia" w:ascii="宋体" w:hAnsi="宋体" w:eastAsia="宋体" w:cs="宋体"/>
          <w:b/>
          <w:color w:val="auto"/>
          <w:sz w:val="24"/>
          <w:lang w:val="en-US" w:eastAsia="zh-CN"/>
        </w:rPr>
      </w:pPr>
      <w:r>
        <w:rPr>
          <w:rFonts w:hint="eastAsia" w:ascii="宋体" w:hAnsi="宋体" w:eastAsia="宋体" w:cs="Times New Roman"/>
          <w:b w:val="0"/>
          <w:bCs w:val="0"/>
          <w:color w:val="auto"/>
          <w:kern w:val="2"/>
          <w:sz w:val="24"/>
          <w:szCs w:val="24"/>
          <w:lang w:val="en-US" w:eastAsia="zh-CN" w:bidi="ar-SA"/>
        </w:rPr>
        <w:t>注、企业规模划分标准：《关于印发中小企业划型标准规定的通知》（工信部联企业〔2011〕300号）</w:t>
      </w:r>
    </w:p>
    <w:p>
      <w:pPr>
        <w:jc w:val="center"/>
        <w:rPr>
          <w:rFonts w:hint="eastAsia" w:ascii="宋体" w:hAnsi="宋体" w:cs="宋体"/>
          <w:b/>
          <w:color w:val="auto"/>
          <w:sz w:val="24"/>
        </w:rPr>
        <w:sectPr>
          <w:headerReference r:id="rId3" w:type="default"/>
          <w:footerReference r:id="rId4" w:type="default"/>
          <w:pgSz w:w="11906" w:h="16838"/>
          <w:pgMar w:top="1440" w:right="1080" w:bottom="1440" w:left="1080" w:header="567" w:footer="283" w:gutter="0"/>
          <w:pgNumType w:fmt="decimal" w:start="1"/>
          <w:cols w:space="720" w:num="1"/>
          <w:docGrid w:linePitch="312" w:charSpace="0"/>
        </w:sectPr>
      </w:pPr>
    </w:p>
    <w:p>
      <w:pPr>
        <w:spacing w:before="120" w:beforeLines="50" w:after="120" w:afterLines="50" w:line="276" w:lineRule="auto"/>
        <w:jc w:val="center"/>
        <w:rPr>
          <w:rFonts w:hint="eastAsia" w:ascii="宋体" w:hAnsi="宋体" w:eastAsia="宋体" w:cs="宋体"/>
          <w:b/>
          <w:color w:val="auto"/>
          <w:sz w:val="28"/>
          <w:szCs w:val="28"/>
          <w:lang w:eastAsia="zh-CN"/>
        </w:rPr>
      </w:pPr>
      <w:r>
        <w:rPr>
          <w:rFonts w:hint="eastAsia" w:ascii="宋体" w:hAnsi="宋体" w:cs="宋体"/>
          <w:b/>
          <w:color w:val="auto"/>
          <w:sz w:val="28"/>
          <w:szCs w:val="28"/>
        </w:rPr>
        <w:t>第三部分、采购需求响应程度</w:t>
      </w:r>
      <w:bookmarkStart w:id="2" w:name="_Toc486424819"/>
      <w:bookmarkStart w:id="3" w:name="_Toc476514128"/>
    </w:p>
    <w:p>
      <w:pPr>
        <w:pStyle w:val="14"/>
        <w:rPr>
          <w:rFonts w:hint="eastAsia"/>
          <w:lang w:eastAsia="zh-CN"/>
        </w:rPr>
      </w:pPr>
    </w:p>
    <w:p>
      <w:pPr>
        <w:spacing w:before="120" w:beforeLines="50" w:after="120" w:afterLines="50" w:line="276" w:lineRule="auto"/>
        <w:jc w:val="center"/>
        <w:rPr>
          <w:b/>
          <w:color w:val="auto"/>
          <w:sz w:val="24"/>
        </w:rPr>
      </w:pPr>
      <w:r>
        <w:rPr>
          <w:b/>
          <w:color w:val="auto"/>
          <w:sz w:val="24"/>
        </w:rPr>
        <w:t>采购需求响应/偏离表</w:t>
      </w:r>
    </w:p>
    <w:p>
      <w:pPr>
        <w:adjustRightInd w:val="0"/>
        <w:snapToGrid w:val="0"/>
        <w:spacing w:line="360" w:lineRule="auto"/>
        <w:rPr>
          <w:color w:val="auto"/>
          <w:szCs w:val="21"/>
        </w:rPr>
      </w:pPr>
      <w:r>
        <w:rPr>
          <w:rFonts w:hint="eastAsia"/>
          <w:color w:val="auto"/>
          <w:sz w:val="24"/>
        </w:rPr>
        <w:t>项目</w:t>
      </w:r>
      <w:r>
        <w:rPr>
          <w:color w:val="auto"/>
          <w:sz w:val="24"/>
        </w:rPr>
        <w:t>编号：                    项目名称：                     包号：</w:t>
      </w:r>
    </w:p>
    <w:tbl>
      <w:tblPr>
        <w:tblStyle w:val="9"/>
        <w:tblW w:w="4997"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28" w:type="dxa"/>
        </w:tblCellMar>
      </w:tblPr>
      <w:tblGrid>
        <w:gridCol w:w="627"/>
        <w:gridCol w:w="1877"/>
        <w:gridCol w:w="1671"/>
        <w:gridCol w:w="1608"/>
        <w:gridCol w:w="1513"/>
        <w:gridCol w:w="1061"/>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4" w:hRule="atLeast"/>
          <w:jc w:val="center"/>
        </w:trPr>
        <w:tc>
          <w:tcPr>
            <w:tcW w:w="375" w:type="pct"/>
            <w:noWrap w:val="0"/>
            <w:vAlign w:val="center"/>
          </w:tcPr>
          <w:p>
            <w:pPr>
              <w:adjustRightInd w:val="0"/>
              <w:snapToGrid w:val="0"/>
              <w:spacing w:before="50" w:line="360" w:lineRule="auto"/>
              <w:ind w:left="-88" w:leftChars="-42"/>
              <w:jc w:val="center"/>
              <w:rPr>
                <w:color w:val="auto"/>
                <w:szCs w:val="21"/>
              </w:rPr>
            </w:pPr>
            <w:r>
              <w:rPr>
                <w:bCs/>
                <w:color w:val="auto"/>
                <w:szCs w:val="21"/>
              </w:rPr>
              <w:t>序</w:t>
            </w:r>
            <w:r>
              <w:rPr>
                <w:color w:val="auto"/>
                <w:szCs w:val="21"/>
              </w:rPr>
              <w:t>号</w:t>
            </w:r>
          </w:p>
        </w:tc>
        <w:tc>
          <w:tcPr>
            <w:tcW w:w="1123" w:type="pct"/>
            <w:noWrap w:val="0"/>
            <w:vAlign w:val="center"/>
          </w:tcPr>
          <w:p>
            <w:pPr>
              <w:adjustRightInd w:val="0"/>
              <w:snapToGrid w:val="0"/>
              <w:spacing w:before="50" w:line="360" w:lineRule="auto"/>
              <w:ind w:left="-88" w:leftChars="-42"/>
              <w:jc w:val="center"/>
              <w:rPr>
                <w:color w:val="auto"/>
                <w:szCs w:val="21"/>
              </w:rPr>
            </w:pPr>
            <w:r>
              <w:rPr>
                <w:color w:val="auto"/>
                <w:szCs w:val="21"/>
              </w:rPr>
              <w:t>招标文件章节</w:t>
            </w:r>
            <w:r>
              <w:rPr>
                <w:bCs/>
                <w:color w:val="auto"/>
                <w:szCs w:val="21"/>
              </w:rPr>
              <w:t>条</w:t>
            </w:r>
            <w:r>
              <w:rPr>
                <w:color w:val="auto"/>
                <w:szCs w:val="21"/>
              </w:rPr>
              <w:t>款号</w:t>
            </w:r>
          </w:p>
        </w:tc>
        <w:tc>
          <w:tcPr>
            <w:tcW w:w="1000" w:type="pct"/>
            <w:noWrap w:val="0"/>
            <w:vAlign w:val="top"/>
          </w:tcPr>
          <w:p>
            <w:pPr>
              <w:adjustRightInd w:val="0"/>
              <w:snapToGrid w:val="0"/>
              <w:spacing w:before="50" w:line="360" w:lineRule="auto"/>
              <w:jc w:val="center"/>
              <w:rPr>
                <w:color w:val="auto"/>
              </w:rPr>
            </w:pPr>
            <w:r>
              <w:rPr>
                <w:color w:val="auto"/>
              </w:rPr>
              <w:t>招标文件要求</w:t>
            </w:r>
          </w:p>
        </w:tc>
        <w:tc>
          <w:tcPr>
            <w:tcW w:w="962" w:type="pct"/>
            <w:noWrap w:val="0"/>
            <w:vAlign w:val="top"/>
          </w:tcPr>
          <w:p>
            <w:pPr>
              <w:adjustRightInd w:val="0"/>
              <w:snapToGrid w:val="0"/>
              <w:spacing w:before="50" w:line="360" w:lineRule="auto"/>
              <w:jc w:val="center"/>
              <w:rPr>
                <w:color w:val="auto"/>
              </w:rPr>
            </w:pPr>
            <w:r>
              <w:rPr>
                <w:color w:val="auto"/>
              </w:rPr>
              <w:t>投标文件应答</w:t>
            </w:r>
          </w:p>
        </w:tc>
        <w:tc>
          <w:tcPr>
            <w:tcW w:w="905" w:type="pct"/>
            <w:noWrap w:val="0"/>
            <w:vAlign w:val="center"/>
          </w:tcPr>
          <w:p>
            <w:pPr>
              <w:adjustRightInd w:val="0"/>
              <w:snapToGrid w:val="0"/>
              <w:spacing w:before="50" w:line="360" w:lineRule="auto"/>
              <w:ind w:left="-88" w:leftChars="-42"/>
              <w:jc w:val="center"/>
              <w:rPr>
                <w:color w:val="auto"/>
                <w:szCs w:val="21"/>
              </w:rPr>
            </w:pPr>
            <w:r>
              <w:rPr>
                <w:color w:val="auto"/>
                <w:szCs w:val="21"/>
              </w:rPr>
              <w:t>响应/偏离</w:t>
            </w:r>
          </w:p>
        </w:tc>
        <w:tc>
          <w:tcPr>
            <w:tcW w:w="634" w:type="pct"/>
            <w:noWrap w:val="0"/>
            <w:vAlign w:val="center"/>
          </w:tcPr>
          <w:p>
            <w:pPr>
              <w:adjustRightInd w:val="0"/>
              <w:snapToGrid w:val="0"/>
              <w:spacing w:before="50" w:line="360" w:lineRule="auto"/>
              <w:ind w:left="-88" w:leftChars="-42"/>
              <w:jc w:val="center"/>
              <w:rPr>
                <w:color w:val="auto"/>
                <w:szCs w:val="21"/>
              </w:rPr>
            </w:pPr>
            <w:r>
              <w:rPr>
                <w:color w:val="auto"/>
                <w:szCs w:val="21"/>
              </w:rPr>
              <w:t>偏离说明</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375" w:type="pct"/>
            <w:noWrap w:val="0"/>
            <w:vAlign w:val="center"/>
          </w:tcPr>
          <w:p>
            <w:pPr>
              <w:adjustRightInd w:val="0"/>
              <w:snapToGrid w:val="0"/>
              <w:spacing w:before="50" w:line="360" w:lineRule="auto"/>
              <w:ind w:left="-88" w:leftChars="-42"/>
              <w:jc w:val="center"/>
              <w:rPr>
                <w:color w:val="auto"/>
                <w:szCs w:val="21"/>
              </w:rPr>
            </w:pPr>
          </w:p>
        </w:tc>
        <w:tc>
          <w:tcPr>
            <w:tcW w:w="1123" w:type="pct"/>
            <w:noWrap w:val="0"/>
            <w:vAlign w:val="center"/>
          </w:tcPr>
          <w:p>
            <w:pPr>
              <w:adjustRightInd w:val="0"/>
              <w:snapToGrid w:val="0"/>
              <w:spacing w:before="50" w:line="360" w:lineRule="auto"/>
              <w:ind w:left="-88" w:leftChars="-42"/>
              <w:jc w:val="center"/>
              <w:rPr>
                <w:color w:val="auto"/>
                <w:szCs w:val="21"/>
              </w:rPr>
            </w:pPr>
          </w:p>
        </w:tc>
        <w:tc>
          <w:tcPr>
            <w:tcW w:w="1000" w:type="pct"/>
            <w:noWrap w:val="0"/>
            <w:vAlign w:val="center"/>
          </w:tcPr>
          <w:p>
            <w:pPr>
              <w:adjustRightInd w:val="0"/>
              <w:snapToGrid w:val="0"/>
              <w:spacing w:before="50" w:line="360" w:lineRule="auto"/>
              <w:ind w:left="-88" w:leftChars="-42"/>
              <w:jc w:val="center"/>
              <w:rPr>
                <w:color w:val="auto"/>
                <w:szCs w:val="21"/>
              </w:rPr>
            </w:pPr>
          </w:p>
        </w:tc>
        <w:tc>
          <w:tcPr>
            <w:tcW w:w="962" w:type="pct"/>
            <w:noWrap w:val="0"/>
            <w:vAlign w:val="center"/>
          </w:tcPr>
          <w:p>
            <w:pPr>
              <w:adjustRightInd w:val="0"/>
              <w:snapToGrid w:val="0"/>
              <w:spacing w:before="50" w:line="360" w:lineRule="auto"/>
              <w:ind w:left="-88" w:leftChars="-42"/>
              <w:jc w:val="center"/>
              <w:rPr>
                <w:color w:val="auto"/>
                <w:szCs w:val="21"/>
              </w:rPr>
            </w:pPr>
          </w:p>
        </w:tc>
        <w:tc>
          <w:tcPr>
            <w:tcW w:w="905" w:type="pct"/>
            <w:noWrap w:val="0"/>
            <w:vAlign w:val="center"/>
          </w:tcPr>
          <w:p>
            <w:pPr>
              <w:adjustRightInd w:val="0"/>
              <w:snapToGrid w:val="0"/>
              <w:spacing w:before="50" w:line="360" w:lineRule="auto"/>
              <w:ind w:left="-88" w:leftChars="-42"/>
              <w:jc w:val="center"/>
              <w:rPr>
                <w:color w:val="auto"/>
                <w:szCs w:val="21"/>
              </w:rPr>
            </w:pPr>
          </w:p>
        </w:tc>
        <w:tc>
          <w:tcPr>
            <w:tcW w:w="634" w:type="pct"/>
            <w:noWrap w:val="0"/>
            <w:vAlign w:val="center"/>
          </w:tcPr>
          <w:p>
            <w:pPr>
              <w:adjustRightInd w:val="0"/>
              <w:snapToGrid w:val="0"/>
              <w:spacing w:before="50" w:line="360" w:lineRule="auto"/>
              <w:ind w:left="-88" w:leftChars="-42"/>
              <w:jc w:val="center"/>
              <w:rPr>
                <w:color w:val="auto"/>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375" w:type="pct"/>
            <w:noWrap w:val="0"/>
            <w:vAlign w:val="center"/>
          </w:tcPr>
          <w:p>
            <w:pPr>
              <w:adjustRightInd w:val="0"/>
              <w:snapToGrid w:val="0"/>
              <w:spacing w:before="50" w:line="360" w:lineRule="auto"/>
              <w:ind w:left="-88" w:leftChars="-42"/>
              <w:jc w:val="center"/>
              <w:rPr>
                <w:color w:val="auto"/>
                <w:szCs w:val="21"/>
              </w:rPr>
            </w:pPr>
          </w:p>
        </w:tc>
        <w:tc>
          <w:tcPr>
            <w:tcW w:w="1123" w:type="pct"/>
            <w:noWrap w:val="0"/>
            <w:vAlign w:val="center"/>
          </w:tcPr>
          <w:p>
            <w:pPr>
              <w:adjustRightInd w:val="0"/>
              <w:snapToGrid w:val="0"/>
              <w:spacing w:before="50" w:line="360" w:lineRule="auto"/>
              <w:ind w:left="-88" w:leftChars="-42"/>
              <w:jc w:val="center"/>
              <w:rPr>
                <w:color w:val="auto"/>
                <w:szCs w:val="21"/>
              </w:rPr>
            </w:pPr>
          </w:p>
        </w:tc>
        <w:tc>
          <w:tcPr>
            <w:tcW w:w="1000" w:type="pct"/>
            <w:noWrap w:val="0"/>
            <w:vAlign w:val="center"/>
          </w:tcPr>
          <w:p>
            <w:pPr>
              <w:adjustRightInd w:val="0"/>
              <w:snapToGrid w:val="0"/>
              <w:spacing w:before="50" w:line="360" w:lineRule="auto"/>
              <w:ind w:left="-88" w:leftChars="-42"/>
              <w:jc w:val="center"/>
              <w:rPr>
                <w:color w:val="auto"/>
                <w:szCs w:val="21"/>
              </w:rPr>
            </w:pPr>
          </w:p>
        </w:tc>
        <w:tc>
          <w:tcPr>
            <w:tcW w:w="962" w:type="pct"/>
            <w:noWrap w:val="0"/>
            <w:vAlign w:val="center"/>
          </w:tcPr>
          <w:p>
            <w:pPr>
              <w:adjustRightInd w:val="0"/>
              <w:snapToGrid w:val="0"/>
              <w:spacing w:before="50" w:line="360" w:lineRule="auto"/>
              <w:ind w:left="-88" w:leftChars="-42"/>
              <w:jc w:val="center"/>
              <w:rPr>
                <w:color w:val="auto"/>
                <w:szCs w:val="21"/>
              </w:rPr>
            </w:pPr>
          </w:p>
        </w:tc>
        <w:tc>
          <w:tcPr>
            <w:tcW w:w="905" w:type="pct"/>
            <w:noWrap w:val="0"/>
            <w:vAlign w:val="center"/>
          </w:tcPr>
          <w:p>
            <w:pPr>
              <w:adjustRightInd w:val="0"/>
              <w:snapToGrid w:val="0"/>
              <w:spacing w:before="50" w:line="360" w:lineRule="auto"/>
              <w:ind w:left="-88" w:leftChars="-42"/>
              <w:jc w:val="center"/>
              <w:rPr>
                <w:color w:val="auto"/>
                <w:szCs w:val="21"/>
              </w:rPr>
            </w:pPr>
          </w:p>
        </w:tc>
        <w:tc>
          <w:tcPr>
            <w:tcW w:w="634" w:type="pct"/>
            <w:noWrap w:val="0"/>
            <w:vAlign w:val="center"/>
          </w:tcPr>
          <w:p>
            <w:pPr>
              <w:adjustRightInd w:val="0"/>
              <w:snapToGrid w:val="0"/>
              <w:spacing w:before="50" w:line="360" w:lineRule="auto"/>
              <w:ind w:left="-88" w:leftChars="-42"/>
              <w:jc w:val="center"/>
              <w:rPr>
                <w:color w:val="auto"/>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375" w:type="pct"/>
            <w:noWrap w:val="0"/>
            <w:vAlign w:val="center"/>
          </w:tcPr>
          <w:p>
            <w:pPr>
              <w:adjustRightInd w:val="0"/>
              <w:snapToGrid w:val="0"/>
              <w:spacing w:before="50" w:line="360" w:lineRule="auto"/>
              <w:ind w:left="-88" w:leftChars="-42"/>
              <w:jc w:val="center"/>
              <w:rPr>
                <w:color w:val="auto"/>
                <w:szCs w:val="21"/>
              </w:rPr>
            </w:pPr>
          </w:p>
        </w:tc>
        <w:tc>
          <w:tcPr>
            <w:tcW w:w="1123" w:type="pct"/>
            <w:noWrap w:val="0"/>
            <w:vAlign w:val="center"/>
          </w:tcPr>
          <w:p>
            <w:pPr>
              <w:adjustRightInd w:val="0"/>
              <w:snapToGrid w:val="0"/>
              <w:spacing w:before="50" w:line="360" w:lineRule="auto"/>
              <w:ind w:left="-88" w:leftChars="-42"/>
              <w:jc w:val="center"/>
              <w:rPr>
                <w:color w:val="auto"/>
                <w:szCs w:val="21"/>
              </w:rPr>
            </w:pPr>
          </w:p>
        </w:tc>
        <w:tc>
          <w:tcPr>
            <w:tcW w:w="1000" w:type="pct"/>
            <w:noWrap w:val="0"/>
            <w:vAlign w:val="center"/>
          </w:tcPr>
          <w:p>
            <w:pPr>
              <w:adjustRightInd w:val="0"/>
              <w:snapToGrid w:val="0"/>
              <w:spacing w:before="50" w:line="360" w:lineRule="auto"/>
              <w:ind w:left="-88" w:leftChars="-42"/>
              <w:jc w:val="center"/>
              <w:rPr>
                <w:color w:val="auto"/>
                <w:szCs w:val="21"/>
              </w:rPr>
            </w:pPr>
          </w:p>
        </w:tc>
        <w:tc>
          <w:tcPr>
            <w:tcW w:w="962" w:type="pct"/>
            <w:noWrap w:val="0"/>
            <w:vAlign w:val="center"/>
          </w:tcPr>
          <w:p>
            <w:pPr>
              <w:adjustRightInd w:val="0"/>
              <w:snapToGrid w:val="0"/>
              <w:spacing w:before="50" w:line="360" w:lineRule="auto"/>
              <w:ind w:left="-88" w:leftChars="-42"/>
              <w:jc w:val="center"/>
              <w:rPr>
                <w:color w:val="auto"/>
                <w:szCs w:val="21"/>
              </w:rPr>
            </w:pPr>
          </w:p>
        </w:tc>
        <w:tc>
          <w:tcPr>
            <w:tcW w:w="905" w:type="pct"/>
            <w:noWrap w:val="0"/>
            <w:vAlign w:val="center"/>
          </w:tcPr>
          <w:p>
            <w:pPr>
              <w:adjustRightInd w:val="0"/>
              <w:snapToGrid w:val="0"/>
              <w:spacing w:before="50" w:line="360" w:lineRule="auto"/>
              <w:ind w:left="-88" w:leftChars="-42"/>
              <w:jc w:val="center"/>
              <w:rPr>
                <w:color w:val="auto"/>
                <w:szCs w:val="21"/>
              </w:rPr>
            </w:pPr>
          </w:p>
        </w:tc>
        <w:tc>
          <w:tcPr>
            <w:tcW w:w="634" w:type="pct"/>
            <w:noWrap w:val="0"/>
            <w:vAlign w:val="center"/>
          </w:tcPr>
          <w:p>
            <w:pPr>
              <w:adjustRightInd w:val="0"/>
              <w:snapToGrid w:val="0"/>
              <w:spacing w:before="50" w:line="360" w:lineRule="auto"/>
              <w:ind w:left="-88" w:leftChars="-42"/>
              <w:jc w:val="center"/>
              <w:rPr>
                <w:color w:val="auto"/>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5000" w:type="pct"/>
            <w:gridSpan w:val="6"/>
            <w:noWrap w:val="0"/>
            <w:vAlign w:val="center"/>
          </w:tcPr>
          <w:p>
            <w:pPr>
              <w:rPr>
                <w:b/>
                <w:color w:val="auto"/>
              </w:rPr>
            </w:pPr>
          </w:p>
        </w:tc>
      </w:tr>
    </w:tbl>
    <w:p>
      <w:pPr>
        <w:adjustRightInd w:val="0"/>
        <w:snapToGrid w:val="0"/>
        <w:spacing w:before="50" w:line="360" w:lineRule="auto"/>
        <w:ind w:left="-88" w:leftChars="-42"/>
        <w:rPr>
          <w:color w:val="auto"/>
          <w:sz w:val="24"/>
        </w:rPr>
      </w:pPr>
      <w:r>
        <w:rPr>
          <w:b/>
          <w:color w:val="auto"/>
          <w:sz w:val="24"/>
        </w:rPr>
        <w:t>备注</w:t>
      </w:r>
      <w:r>
        <w:rPr>
          <w:color w:val="auto"/>
          <w:sz w:val="24"/>
        </w:rPr>
        <w:t>：</w:t>
      </w:r>
    </w:p>
    <w:bookmarkEnd w:id="2"/>
    <w:bookmarkEnd w:id="3"/>
    <w:p>
      <w:pPr>
        <w:adjustRightInd w:val="0"/>
        <w:snapToGrid w:val="0"/>
        <w:spacing w:before="50" w:line="360" w:lineRule="auto"/>
        <w:ind w:left="-88" w:leftChars="-42"/>
        <w:rPr>
          <w:rFonts w:hint="eastAsia"/>
          <w:color w:val="auto"/>
          <w:sz w:val="24"/>
        </w:rPr>
      </w:pPr>
      <w:r>
        <w:rPr>
          <w:color w:val="auto"/>
          <w:sz w:val="24"/>
        </w:rPr>
        <w:t>（1）投标人应根据招标文件第</w:t>
      </w:r>
      <w:r>
        <w:rPr>
          <w:rFonts w:hint="eastAsia"/>
          <w:color w:val="auto"/>
          <w:sz w:val="24"/>
          <w:lang w:val="en-US" w:eastAsia="zh-CN"/>
        </w:rPr>
        <w:t>二</w:t>
      </w:r>
      <w:r>
        <w:rPr>
          <w:color w:val="auto"/>
          <w:sz w:val="24"/>
        </w:rPr>
        <w:t>章中采购需求填写本表，逐条应答；</w:t>
      </w:r>
    </w:p>
    <w:p>
      <w:pPr>
        <w:adjustRightInd w:val="0"/>
        <w:snapToGrid w:val="0"/>
        <w:spacing w:before="50" w:line="360" w:lineRule="auto"/>
        <w:ind w:left="-88" w:leftChars="-42"/>
        <w:rPr>
          <w:rFonts w:hint="eastAsia"/>
          <w:color w:val="auto"/>
          <w:sz w:val="24"/>
        </w:rPr>
      </w:pPr>
      <w:r>
        <w:rPr>
          <w:color w:val="auto"/>
          <w:sz w:val="24"/>
        </w:rPr>
        <w:t>（2）如不提供此表，则视为投标人不满足招标文件第三章的所有条款要求，其投标无效；</w:t>
      </w:r>
    </w:p>
    <w:p>
      <w:pPr>
        <w:adjustRightInd w:val="0"/>
        <w:snapToGrid w:val="0"/>
        <w:spacing w:before="50" w:line="360" w:lineRule="auto"/>
        <w:ind w:left="-88" w:leftChars="-42"/>
        <w:rPr>
          <w:rFonts w:hint="eastAsia" w:eastAsia="宋体"/>
          <w:color w:val="auto"/>
          <w:lang w:eastAsia="zh-CN"/>
        </w:rPr>
      </w:pPr>
      <w:r>
        <w:rPr>
          <w:color w:val="auto"/>
          <w:sz w:val="24"/>
        </w:rPr>
        <w:t>（3）</w:t>
      </w:r>
      <w:r>
        <w:rPr>
          <w:rFonts w:hint="eastAsia"/>
          <w:color w:val="auto"/>
          <w:sz w:val="24"/>
          <w:lang w:eastAsia="zh-CN"/>
        </w:rPr>
        <w:t>本项目为最低价评分法，所有参数必须全部响应，并在响应表中逐条应答，如有任何一条负偏离，则视为无效投标</w:t>
      </w:r>
    </w:p>
    <w:p>
      <w:pPr>
        <w:pStyle w:val="15"/>
        <w:rPr>
          <w:color w:val="auto"/>
        </w:rPr>
      </w:pPr>
    </w:p>
    <w:p>
      <w:pPr>
        <w:pStyle w:val="14"/>
        <w:rPr>
          <w:rFonts w:hint="eastAsia"/>
          <w:lang w:eastAsia="zh-CN"/>
        </w:rPr>
      </w:pPr>
    </w:p>
    <w:p/>
    <w:sectPr>
      <w:footerReference r:id="rId5" w:type="default"/>
      <w:pgSz w:w="11906" w:h="16838"/>
      <w:pgMar w:top="1440" w:right="1800" w:bottom="1440" w:left="1800"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楷体_GB2312">
    <w:altName w:val="楷体"/>
    <w:panose1 w:val="02010609030101010101"/>
    <w:charset w:val="86"/>
    <w:family w:val="modern"/>
    <w:pitch w:val="default"/>
    <w:sig w:usb0="00000000" w:usb1="00000000" w:usb2="00000000" w:usb3="00000000" w:csb0="00040000" w:csb1="00000000"/>
  </w:font>
  <w:font w:name="仿宋_GB2312">
    <w:altName w:val="仿宋"/>
    <w:panose1 w:val="02010609030101010101"/>
    <w:charset w:val="86"/>
    <w:family w:val="auto"/>
    <w:pitch w:val="default"/>
    <w:sig w:usb0="00000000" w:usb1="00000000" w:usb2="00000000" w:usb3="00000000" w:csb0="00040000" w:csb1="00000000"/>
  </w:font>
  <w:font w:name="方正小标宋简体">
    <w:altName w:val="Arial Unicode MS"/>
    <w:panose1 w:val="02010601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Arial Unicode MS">
    <w:panose1 w:val="020B0604020202020204"/>
    <w:charset w:val="86"/>
    <w:family w:val="auto"/>
    <w:pitch w:val="default"/>
    <w:sig w:usb0="FFFFFFFF" w:usb1="E9FFFFFF" w:usb2="0000003F" w:usb3="00000000" w:csb0="603F01FF" w:csb1="FFFF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rPr>
        <w:rFonts w:hint="eastAsia" w:ascii="仿宋_GB2312" w:eastAsia="仿宋_GB2312"/>
        <w:bCs/>
        <w:u w:val="single"/>
      </w:rP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6"/>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pPr>
                      <w:pStyle w:val="6"/>
                    </w:pPr>
                    <w:r>
                      <w:fldChar w:fldCharType="begin"/>
                    </w:r>
                    <w:r>
                      <w:instrText xml:space="preserve"> PAGE  \* MERGEFORMAT </w:instrText>
                    </w:r>
                    <w:r>
                      <w:fldChar w:fldCharType="separate"/>
                    </w:r>
                    <w:r>
                      <w:t>2</w:t>
                    </w:r>
                    <w:r>
                      <w:fldChar w:fldCharType="end"/>
                    </w:r>
                  </w:p>
                </w:txbxContent>
              </v:textbox>
            </v:shape>
          </w:pict>
        </mc:Fallback>
      </mc:AlternateContent>
    </w:r>
    <w:r>
      <w:rPr>
        <w:rFonts w:hint="eastAsia" w:ascii="仿宋_GB2312" w:eastAsia="仿宋_GB2312"/>
        <w:bCs/>
        <w:u w:val="single"/>
      </w:rPr>
      <w:t xml:space="preserve">                                                                                                 </w:t>
    </w:r>
  </w:p>
  <w:p>
    <w:pPr>
      <w:adjustRightInd w:val="0"/>
      <w:snapToGrid w:val="0"/>
      <w:spacing w:line="260" w:lineRule="atLeast"/>
      <w:rPr>
        <w:rFonts w:hint="eastAsia"/>
        <w:kern w:val="0"/>
        <w:sz w:val="18"/>
        <w:szCs w:val="21"/>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rPr>
        <w:rFonts w:hint="eastAsia" w:ascii="仿宋_GB2312" w:eastAsia="仿宋_GB2312"/>
        <w:bCs/>
        <w:u w:val="single"/>
      </w:rPr>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6"/>
                          </w:pPr>
                          <w:r>
                            <w:fldChar w:fldCharType="begin"/>
                          </w:r>
                          <w:r>
                            <w:instrText xml:space="preserve"> PAGE  \* MERGEFORMAT </w:instrText>
                          </w:r>
                          <w:r>
                            <w:fldChar w:fldCharType="separate"/>
                          </w:r>
                          <w:r>
                            <w:t>15</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pPr>
                      <w:pStyle w:val="6"/>
                    </w:pPr>
                    <w:r>
                      <w:fldChar w:fldCharType="begin"/>
                    </w:r>
                    <w:r>
                      <w:instrText xml:space="preserve"> PAGE  \* MERGEFORMAT </w:instrText>
                    </w:r>
                    <w:r>
                      <w:fldChar w:fldCharType="separate"/>
                    </w:r>
                    <w:r>
                      <w:t>15</w:t>
                    </w:r>
                    <w:r>
                      <w:fldChar w:fldCharType="end"/>
                    </w:r>
                  </w:p>
                </w:txbxContent>
              </v:textbox>
            </v:shape>
          </w:pict>
        </mc:Fallback>
      </mc:AlternateContent>
    </w:r>
    <w:r>
      <w:rPr>
        <w:rFonts w:hint="eastAsia" w:ascii="仿宋_GB2312" w:eastAsia="仿宋_GB2312"/>
        <w:bCs/>
        <w:u w:val="single"/>
      </w:rPr>
      <w:t xml:space="preserve">                                                                                                 </w:t>
    </w:r>
  </w:p>
  <w:p>
    <w:pPr>
      <w:adjustRightInd w:val="0"/>
      <w:snapToGrid w:val="0"/>
      <w:spacing w:line="260" w:lineRule="atLeast"/>
      <w:rPr>
        <w:rFonts w:hint="eastAsia"/>
        <w:kern w:val="0"/>
        <w:sz w:val="18"/>
        <w:szCs w:val="21"/>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ind w:left="8280" w:hanging="8280" w:hangingChars="4600"/>
      <w:jc w:val="both"/>
      <w:rPr>
        <w:rFonts w:hint="eastAsia"/>
      </w:rPr>
    </w:pPr>
    <w:r>
      <w:rPr>
        <w:rFonts w:hint="eastAsia"/>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B68914C"/>
    <w:multiLevelType w:val="singleLevel"/>
    <w:tmpl w:val="BB68914C"/>
    <w:lvl w:ilvl="0" w:tentative="0">
      <w:start w:val="2"/>
      <w:numFmt w:val="chineseCounting"/>
      <w:suff w:val="nothing"/>
      <w:lvlText w:val="%1、"/>
      <w:lvlJc w:val="left"/>
      <w:rPr>
        <w:rFonts w:hint="eastAsia"/>
      </w:rPr>
    </w:lvl>
  </w:abstractNum>
  <w:abstractNum w:abstractNumId="1">
    <w:nsid w:val="F22833F1"/>
    <w:multiLevelType w:val="singleLevel"/>
    <w:tmpl w:val="F22833F1"/>
    <w:lvl w:ilvl="0" w:tentative="0">
      <w:start w:val="1"/>
      <w:numFmt w:val="decimal"/>
      <w:suff w:val="nothing"/>
      <w:lvlText w:val="%1、"/>
      <w:lvlJc w:val="left"/>
    </w:lvl>
  </w:abstractNum>
  <w:abstractNum w:abstractNumId="2">
    <w:nsid w:val="1E6DDE31"/>
    <w:multiLevelType w:val="singleLevel"/>
    <w:tmpl w:val="1E6DDE31"/>
    <w:lvl w:ilvl="0" w:tentative="0">
      <w:start w:val="1"/>
      <w:numFmt w:val="chineseCounting"/>
      <w:suff w:val="space"/>
      <w:lvlText w:val="第%1条"/>
      <w:lvlJc w:val="left"/>
      <w:rPr>
        <w:rFonts w:hint="eastAsia"/>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U3YmMxNGQ0NDE0NTRiYjQ3MWFkZjk1MWM2MTc2NWEifQ=="/>
  </w:docVars>
  <w:rsids>
    <w:rsidRoot w:val="6DE375E4"/>
    <w:rsid w:val="00AE556A"/>
    <w:rsid w:val="04653F41"/>
    <w:rsid w:val="06E91EC4"/>
    <w:rsid w:val="0A3F4F3C"/>
    <w:rsid w:val="0E331420"/>
    <w:rsid w:val="0EDD1643"/>
    <w:rsid w:val="10914EF9"/>
    <w:rsid w:val="12080B62"/>
    <w:rsid w:val="12994AC5"/>
    <w:rsid w:val="129F447F"/>
    <w:rsid w:val="15060AC8"/>
    <w:rsid w:val="15675A4C"/>
    <w:rsid w:val="1AF56B46"/>
    <w:rsid w:val="1F334F58"/>
    <w:rsid w:val="1F796B24"/>
    <w:rsid w:val="1FE73549"/>
    <w:rsid w:val="2038045E"/>
    <w:rsid w:val="20B41DA7"/>
    <w:rsid w:val="28E81B29"/>
    <w:rsid w:val="29B45A41"/>
    <w:rsid w:val="2C7642D0"/>
    <w:rsid w:val="2DD77C64"/>
    <w:rsid w:val="2DDA1E78"/>
    <w:rsid w:val="2EAC037F"/>
    <w:rsid w:val="2EB67A5C"/>
    <w:rsid w:val="302741D2"/>
    <w:rsid w:val="308B184D"/>
    <w:rsid w:val="340F06E9"/>
    <w:rsid w:val="37051392"/>
    <w:rsid w:val="372F7378"/>
    <w:rsid w:val="397348CD"/>
    <w:rsid w:val="3B3B544D"/>
    <w:rsid w:val="3B654F2B"/>
    <w:rsid w:val="3BB72BAE"/>
    <w:rsid w:val="3D5E17FF"/>
    <w:rsid w:val="3E1F0DA4"/>
    <w:rsid w:val="3E584E51"/>
    <w:rsid w:val="429A4992"/>
    <w:rsid w:val="435B161D"/>
    <w:rsid w:val="43B25DAC"/>
    <w:rsid w:val="45D569C3"/>
    <w:rsid w:val="4B7F39F4"/>
    <w:rsid w:val="4BAE646F"/>
    <w:rsid w:val="4C0D7072"/>
    <w:rsid w:val="4CAC1559"/>
    <w:rsid w:val="4DCD6AB3"/>
    <w:rsid w:val="50540C20"/>
    <w:rsid w:val="51AC28BD"/>
    <w:rsid w:val="611B6B1B"/>
    <w:rsid w:val="64133D6A"/>
    <w:rsid w:val="678E4F5D"/>
    <w:rsid w:val="680E122C"/>
    <w:rsid w:val="6DE375E4"/>
    <w:rsid w:val="6E8E5287"/>
    <w:rsid w:val="6FBE332C"/>
    <w:rsid w:val="71584067"/>
    <w:rsid w:val="74566F5C"/>
    <w:rsid w:val="750117A8"/>
    <w:rsid w:val="77423DFF"/>
    <w:rsid w:val="783B5EA9"/>
    <w:rsid w:val="7B0620DE"/>
    <w:rsid w:val="7BBF44BB"/>
    <w:rsid w:val="7BF15CE4"/>
    <w:rsid w:val="7C3A27E5"/>
    <w:rsid w:val="7D9727D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adjustRightInd w:val="0"/>
      <w:spacing w:before="340" w:after="330" w:line="578" w:lineRule="atLeast"/>
      <w:textAlignment w:val="baseline"/>
      <w:outlineLvl w:val="0"/>
    </w:pPr>
    <w:rPr>
      <w:b/>
      <w:kern w:val="44"/>
      <w:sz w:val="44"/>
      <w:szCs w:val="20"/>
    </w:rPr>
  </w:style>
  <w:style w:type="paragraph" w:styleId="3">
    <w:name w:val="heading 3"/>
    <w:basedOn w:val="1"/>
    <w:next w:val="1"/>
    <w:qFormat/>
    <w:uiPriority w:val="0"/>
    <w:pPr>
      <w:keepNext/>
      <w:keepLines/>
      <w:adjustRightInd w:val="0"/>
      <w:spacing w:before="260" w:after="260" w:line="416" w:lineRule="atLeast"/>
      <w:textAlignment w:val="baseline"/>
      <w:outlineLvl w:val="2"/>
    </w:pPr>
    <w:rPr>
      <w:b/>
      <w:kern w:val="0"/>
      <w:sz w:val="32"/>
      <w:szCs w:val="20"/>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4">
    <w:name w:val="Body Text Indent"/>
    <w:basedOn w:val="1"/>
    <w:next w:val="5"/>
    <w:qFormat/>
    <w:uiPriority w:val="99"/>
    <w:pPr>
      <w:spacing w:line="400" w:lineRule="exact"/>
      <w:ind w:left="630"/>
    </w:pPr>
    <w:rPr>
      <w:rFonts w:ascii="楷体_GB2312"/>
      <w:sz w:val="30"/>
      <w:szCs w:val="30"/>
    </w:rPr>
  </w:style>
  <w:style w:type="paragraph" w:styleId="5">
    <w:name w:val="Body Text First Indent 2"/>
    <w:basedOn w:val="4"/>
    <w:next w:val="1"/>
    <w:qFormat/>
    <w:uiPriority w:val="0"/>
    <w:pPr>
      <w:overflowPunct w:val="0"/>
      <w:adjustRightInd w:val="0"/>
      <w:spacing w:line="500" w:lineRule="exact"/>
      <w:ind w:firstLine="420" w:firstLineChars="200"/>
      <w:textAlignment w:val="baseline"/>
    </w:pPr>
    <w:rPr>
      <w:rFonts w:eastAsia="仿宋_GB2312"/>
      <w:kern w:val="28"/>
      <w:sz w:val="28"/>
    </w:rPr>
  </w:style>
  <w:style w:type="paragraph" w:styleId="6">
    <w:name w:val="footer"/>
    <w:basedOn w:val="1"/>
    <w:qFormat/>
    <w:uiPriority w:val="0"/>
    <w:pPr>
      <w:tabs>
        <w:tab w:val="center" w:pos="4153"/>
        <w:tab w:val="right" w:pos="8306"/>
      </w:tabs>
      <w:snapToGrid w:val="0"/>
      <w:jc w:val="left"/>
    </w:pPr>
    <w:rPr>
      <w:kern w:val="0"/>
      <w:sz w:val="18"/>
    </w:rPr>
  </w:style>
  <w:style w:type="paragraph" w:styleId="7">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8">
    <w:name w:val="Normal (Web)"/>
    <w:basedOn w:val="1"/>
    <w:qFormat/>
    <w:uiPriority w:val="0"/>
    <w:rPr>
      <w:sz w:val="24"/>
    </w:rPr>
  </w:style>
  <w:style w:type="paragraph" w:customStyle="1" w:styleId="11">
    <w:name w:val="正文格式"/>
    <w:basedOn w:val="1"/>
    <w:qFormat/>
    <w:uiPriority w:val="0"/>
    <w:pPr>
      <w:widowControl/>
      <w:adjustRightInd w:val="0"/>
      <w:snapToGrid w:val="0"/>
      <w:spacing w:line="400" w:lineRule="atLeast"/>
      <w:ind w:firstLine="482"/>
      <w:textAlignment w:val="baseline"/>
    </w:pPr>
    <w:rPr>
      <w:kern w:val="0"/>
      <w:sz w:val="24"/>
    </w:rPr>
  </w:style>
  <w:style w:type="paragraph" w:customStyle="1" w:styleId="12">
    <w:name w:val="Default"/>
    <w:next w:val="13"/>
    <w:qFormat/>
    <w:uiPriority w:val="0"/>
    <w:pPr>
      <w:widowControl w:val="0"/>
      <w:autoSpaceDE w:val="0"/>
      <w:autoSpaceDN w:val="0"/>
      <w:adjustRightInd w:val="0"/>
    </w:pPr>
    <w:rPr>
      <w:rFonts w:ascii="仿宋_GB2312" w:hAnsi="Times New Roman" w:eastAsia="仿宋_GB2312" w:cs="仿宋_GB2312"/>
      <w:color w:val="000000"/>
      <w:sz w:val="24"/>
      <w:szCs w:val="24"/>
      <w:lang w:val="en-US" w:eastAsia="zh-CN" w:bidi="ar-SA"/>
    </w:rPr>
  </w:style>
  <w:style w:type="paragraph" w:customStyle="1" w:styleId="13">
    <w:name w:val="大标题"/>
    <w:basedOn w:val="1"/>
    <w:next w:val="5"/>
    <w:qFormat/>
    <w:uiPriority w:val="0"/>
    <w:pPr>
      <w:jc w:val="center"/>
    </w:pPr>
    <w:rPr>
      <w:rFonts w:ascii="Arial" w:hAnsi="Arial" w:eastAsia="宋体"/>
      <w:b/>
      <w:sz w:val="28"/>
      <w:szCs w:val="24"/>
    </w:rPr>
  </w:style>
  <w:style w:type="paragraph" w:customStyle="1" w:styleId="14">
    <w:name w:val="列出段落1"/>
    <w:basedOn w:val="1"/>
    <w:qFormat/>
    <w:uiPriority w:val="99"/>
    <w:pPr>
      <w:ind w:firstLine="420" w:firstLineChars="200"/>
    </w:pPr>
  </w:style>
  <w:style w:type="paragraph" w:customStyle="1" w:styleId="15">
    <w:name w:val="无间隔1"/>
    <w:qFormat/>
    <w:uiPriority w:val="0"/>
    <w:pPr>
      <w:widowControl w:val="0"/>
      <w:jc w:val="both"/>
    </w:pPr>
    <w:rPr>
      <w:rFonts w:ascii="Calibri" w:hAnsi="Calibri" w:eastAsia="宋体" w:cs="Times New Roman"/>
      <w:kern w:val="2"/>
      <w:sz w:val="21"/>
      <w:szCs w:val="22"/>
      <w:lang w:val="en-US" w:eastAsia="zh-CN" w:bidi="ar-SA"/>
    </w:rPr>
  </w:style>
  <w:style w:type="paragraph" w:styleId="16">
    <w:name w:val="List Paragraph"/>
    <w:basedOn w:val="1"/>
    <w:qFormat/>
    <w:uiPriority w:val="34"/>
    <w:pPr>
      <w:ind w:firstLine="420" w:firstLineChars="200"/>
    </w:pPr>
    <w:rPr>
      <w:rFonts w:ascii="Calibri" w:hAnsi="Calibri"/>
      <w:szCs w:val="22"/>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16</Pages>
  <Words>7686</Words>
  <Characters>8040</Characters>
  <Lines>0</Lines>
  <Paragraphs>0</Paragraphs>
  <TotalTime>0</TotalTime>
  <ScaleCrop>false</ScaleCrop>
  <LinksUpToDate>false</LinksUpToDate>
  <CharactersWithSpaces>8973</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2023-07-17T09:45:00Z</dcterms:created>
  <dc:creator>是小豹子</dc:creator>
  <cp:lastModifiedBy>张思远</cp:lastModifiedBy>
  <dcterms:modified xsi:type="dcterms:W3CDTF">2023-11-23T03:20:16Z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3505A2AB25E048A4A9B0E6A6741CA1BA_11</vt:lpwstr>
  </property>
</Properties>
</file>