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（智能视力表、智能模块</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智能视力表、智能模块</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智能视力表、智能模块</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w:t>
      </w:r>
      <w:bookmarkStart w:id="4" w:name="_GoBack"/>
      <w:bookmarkEnd w:id="4"/>
      <w:r>
        <w:rPr>
          <w:rFonts w:hint="eastAsia" w:asciiTheme="minorEastAsia" w:hAnsiTheme="minorEastAsia" w:eastAsiaTheme="minorEastAsia" w:cstheme="minorEastAsia"/>
          <w:bCs/>
          <w:color w:val="auto"/>
          <w:sz w:val="24"/>
          <w:szCs w:val="24"/>
          <w:lang w:val="en-US" w:eastAsia="zh-CN"/>
        </w:rPr>
        <w:t>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智能视力表</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0.64</w:t>
            </w:r>
          </w:p>
        </w:tc>
        <w:tc>
          <w:tcPr>
            <w:tcW w:w="278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智能模块</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0.78</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4389" w:type="dxa"/>
            <w:gridSpan w:val="3"/>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合计</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1.42</w:t>
            </w:r>
          </w:p>
        </w:tc>
        <w:tc>
          <w:tcPr>
            <w:tcW w:w="2786" w:type="dxa"/>
            <w:vMerge w:val="continue"/>
            <w:tcBorders>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b/>
          <w:bCs/>
          <w:sz w:val="24"/>
          <w:szCs w:val="32"/>
          <w:lang w:val="en-US" w:eastAsia="zh-CN"/>
        </w:rPr>
        <w:t>1、智能视力表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1.1、要求能支持学校实现无需人工的全自动筛查，能够按照班级队列叫号、人脸识别、扫码三种模式进行学生视力筛查；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highlight w:val="none"/>
          <w:lang w:val="en-US" w:eastAsia="zh-CN"/>
        </w:rPr>
      </w:pPr>
      <w:r>
        <w:rPr>
          <w:rFonts w:hint="eastAsia" w:asciiTheme="minorEastAsia" w:hAnsiTheme="minorEastAsia" w:eastAsiaTheme="minorEastAsia" w:cstheme="minorEastAsia"/>
          <w:sz w:val="24"/>
          <w:szCs w:val="32"/>
          <w:lang w:val="en-US" w:eastAsia="zh-CN"/>
        </w:rPr>
        <w:t>1.2、支持快速、极速、普通等速度的筛查设置；能够记录和识别未筛查人数、已筛查人数、已筛查项目；通过屏幕汇总显示未筛查的班级状态；</w:t>
      </w:r>
      <w:r>
        <w:rPr>
          <w:rFonts w:hint="eastAsia" w:asciiTheme="minorEastAsia" w:hAnsiTheme="minorEastAsia" w:eastAsiaTheme="minorEastAsia" w:cstheme="minorEastAsia"/>
          <w:sz w:val="24"/>
          <w:szCs w:val="32"/>
          <w:highlight w:val="none"/>
          <w:lang w:val="en-US" w:eastAsia="zh-CN"/>
        </w:rPr>
        <w:t>筛查数据能够自动导入到学校后台、学校电子视力档案公众号。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highlight w:val="none"/>
          <w:lang w:val="en-US" w:eastAsia="zh-CN"/>
        </w:rPr>
        <w:t>1.3、触摸屏: 电容触摸屏；屏幕尺寸:≥15.6英寸；屏幕分辨率: ≥1920*108</w:t>
      </w:r>
      <w:r>
        <w:rPr>
          <w:rFonts w:hint="eastAsia" w:asciiTheme="minorEastAsia" w:hAnsiTheme="minorEastAsia" w:eastAsiaTheme="minorEastAsia" w:cstheme="minorEastAsia"/>
          <w:sz w:val="24"/>
          <w:szCs w:val="32"/>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1.4、操作系统; Android 7.1以上；CPU处理器六核 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1.5、蓝牙 Bluetooth4.1； WIFI ;支持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1.6、产品尺寸≥304.5mm×206.5mm×3.29mm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 xml:space="preserve">1.7、内存:≥ 2GRAM + 16GROM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1.8、支持TF卡扩展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1.9、支持人脸识别；双目红外摄像头像素: 双≥200w； 摄像分辨率:≥1080P；面部识别距离 :0.2M-1.8M；验证速度:≥ 1s/人；人脸验证准确度: 大于99.98%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1.10、支持4G联网上传数据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1.11、安装方式：支持标准壁挂、支架立柱、手提箱三种携带方式，标配包含手提箱、支架、壁挂配件。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1.12、支持基于历史记录定位视力筛查起始位，支持调用历史筛查数据，支持基于屈光度计算视力。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智能模块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2.1、电脑、生物测量仪验光仪联网调试，具备上传验光数据，与视力档案系统打通；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2.2、身高体重测量仪联网调试，具备上传身高体重数据到视力档案系统；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2.3、采用低功耗≥4.0蓝牙，C口充电，续航100小时以上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2.4、专用检查数据连接线；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2.5、LED充电及网络状态指示灯，DBA9公头对接口</w:t>
      </w:r>
      <w:r>
        <w:rPr>
          <w:rFonts w:hint="eastAsia" w:asciiTheme="minorEastAsia" w:hAnsiTheme="minorEastAsia" w:cstheme="minorEastAsia"/>
          <w:sz w:val="24"/>
          <w:szCs w:val="32"/>
          <w:lang w:val="en-US" w:eastAsia="zh-CN"/>
        </w:rPr>
        <w:t>（接口必须与医院现有验光仪匹配）</w:t>
      </w:r>
      <w:r>
        <w:rPr>
          <w:rFonts w:hint="eastAsia" w:asciiTheme="minorEastAsia" w:hAnsiTheme="minorEastAsia" w:eastAsiaTheme="minorEastAsia" w:cstheme="minorEastAsia"/>
          <w:sz w:val="24"/>
          <w:szCs w:val="32"/>
          <w:lang w:val="en-US" w:eastAsia="zh-CN"/>
        </w:rPr>
        <w:t>；</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6、在投标文件中必须提供相关佐证资料（原厂的技术参数、技术白皮书、说明书、彩页），并在响应表中备注该条参数响应或正偏离的佐证资料所在页码。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医院公开挂网采购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智能视力表、智能模块</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智能视力表、智能模块</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51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智能视力表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智能模块</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块</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1.2 本合同约定</w:t>
      </w:r>
      <w:r>
        <w:rPr>
          <w:rFonts w:hint="eastAsia" w:ascii="宋体" w:hAnsi="宋体" w:eastAsia="宋体" w:cs="宋体"/>
          <w:color w:val="000000" w:themeColor="text1"/>
          <w:sz w:val="24"/>
          <w:szCs w:val="24"/>
          <w:lang w:val="en-US" w:eastAsia="zh-CN"/>
          <w14:textFill>
            <w14:solidFill>
              <w14:schemeClr w14:val="tx1"/>
            </w14:solidFill>
          </w14:textFill>
        </w:rPr>
        <w:t>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480" w:firstLineChars="200"/>
        <w:textAlignment w:val="baseline"/>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1.4</w:t>
      </w:r>
      <w:r>
        <w:rPr>
          <w:rFonts w:hint="eastAsia" w:ascii="宋体" w:hAnsi="宋体" w:cs="宋体"/>
          <w:b w:val="0"/>
          <w:color w:val="auto"/>
          <w:kern w:val="2"/>
          <w:sz w:val="24"/>
          <w:szCs w:val="24"/>
          <w:lang w:val="en-US" w:eastAsia="zh-CN" w:bidi="ar-SA"/>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接到甲方通知15日内</w:t>
      </w:r>
      <w:r>
        <w:rPr>
          <w:rFonts w:hint="default" w:ascii="宋体" w:hAnsi="宋体" w:eastAsia="宋体" w:cs="宋体"/>
          <w:color w:val="auto"/>
          <w:sz w:val="24"/>
          <w:szCs w:val="24"/>
          <w:lang w:val="en-US" w:eastAsia="zh-CN"/>
        </w:rPr>
        <w:t>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在到货后1日内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w:t>
      </w:r>
      <w:r>
        <w:rPr>
          <w:rFonts w:hint="eastAsia" w:ascii="宋体" w:hAnsi="宋体" w:eastAsia="宋体" w:cs="宋体"/>
          <w:color w:val="000000" w:themeColor="text1"/>
          <w:sz w:val="24"/>
          <w:szCs w:val="24"/>
          <w:lang w:val="en-US" w:eastAsia="zh-CN"/>
          <w14:textFill>
            <w14:solidFill>
              <w14:schemeClr w14:val="tx1"/>
            </w14:solidFill>
          </w14:textFill>
        </w:rPr>
        <w:t>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7.1 乙方履行本合同过程中发生事故，包括但不限于在运输、装卸、安装及调试过</w:t>
      </w:r>
      <w:r>
        <w:rPr>
          <w:rFonts w:hint="eastAsia" w:ascii="宋体" w:hAnsi="宋体" w:eastAsia="宋体" w:cs="宋体"/>
          <w:color w:val="000000" w:themeColor="text1"/>
          <w:sz w:val="24"/>
          <w:szCs w:val="24"/>
          <w:lang w:val="en-US" w:eastAsia="zh-CN"/>
          <w14:textFill>
            <w14:solidFill>
              <w14:schemeClr w14:val="tx1"/>
            </w14:solidFill>
          </w14:textFill>
        </w:rPr>
        <w:t>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w:t>
      </w:r>
      <w:r>
        <w:rPr>
          <w:rFonts w:hint="eastAsia" w:ascii="宋体" w:hAnsi="宋体" w:eastAsia="宋体" w:cs="宋体"/>
          <w:color w:val="auto"/>
          <w:sz w:val="24"/>
          <w:szCs w:val="24"/>
          <w:lang w:val="en-US" w:eastAsia="zh-CN"/>
        </w:rPr>
        <w:t>起生效。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rPr>
          <w:rFonts w:hint="eastAsia"/>
          <w:lang w:val="en-US" w:eastAsia="zh-CN"/>
        </w:rPr>
      </w:pPr>
    </w:p>
    <w:p>
      <w:pPr>
        <w:spacing w:line="360" w:lineRule="auto"/>
        <w:ind w:firstLine="880" w:firstLineChars="200"/>
        <w:rPr>
          <w:rFonts w:hint="eastAsia" w:ascii="宋体" w:hAnsi="宋体" w:cs="宋体"/>
          <w:color w:val="auto"/>
          <w:sz w:val="44"/>
          <w:szCs w:val="4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abstractNum w:abstractNumId="3">
    <w:nsid w:val="37A1E734"/>
    <w:multiLevelType w:val="singleLevel"/>
    <w:tmpl w:val="37A1E734"/>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DC219D0"/>
    <w:rsid w:val="0E331420"/>
    <w:rsid w:val="0EDD1643"/>
    <w:rsid w:val="0F753717"/>
    <w:rsid w:val="0FD665BE"/>
    <w:rsid w:val="10914EF9"/>
    <w:rsid w:val="12080B62"/>
    <w:rsid w:val="12994AC5"/>
    <w:rsid w:val="129F447F"/>
    <w:rsid w:val="15675A4C"/>
    <w:rsid w:val="17845395"/>
    <w:rsid w:val="1AF56B46"/>
    <w:rsid w:val="1D0C2068"/>
    <w:rsid w:val="1F282C85"/>
    <w:rsid w:val="1F796B24"/>
    <w:rsid w:val="1FE73549"/>
    <w:rsid w:val="20B41DA7"/>
    <w:rsid w:val="21026F8C"/>
    <w:rsid w:val="21C6650F"/>
    <w:rsid w:val="28E81B29"/>
    <w:rsid w:val="29B45A41"/>
    <w:rsid w:val="2A262830"/>
    <w:rsid w:val="2C7642D0"/>
    <w:rsid w:val="2DD77C64"/>
    <w:rsid w:val="2DDA1E78"/>
    <w:rsid w:val="2EAC037F"/>
    <w:rsid w:val="2EB67A5C"/>
    <w:rsid w:val="302741D2"/>
    <w:rsid w:val="308B184D"/>
    <w:rsid w:val="340F06E9"/>
    <w:rsid w:val="372F7378"/>
    <w:rsid w:val="3730642B"/>
    <w:rsid w:val="397348CD"/>
    <w:rsid w:val="3B3B544D"/>
    <w:rsid w:val="3B654F2B"/>
    <w:rsid w:val="3BB72BAE"/>
    <w:rsid w:val="3C9F0607"/>
    <w:rsid w:val="3DDC47DD"/>
    <w:rsid w:val="3E584E51"/>
    <w:rsid w:val="429A4992"/>
    <w:rsid w:val="435B161D"/>
    <w:rsid w:val="43B25DAC"/>
    <w:rsid w:val="4B7F39F4"/>
    <w:rsid w:val="4BAE646F"/>
    <w:rsid w:val="4CAC1559"/>
    <w:rsid w:val="4DCD6AB3"/>
    <w:rsid w:val="50540C20"/>
    <w:rsid w:val="51AC28BD"/>
    <w:rsid w:val="539F06ED"/>
    <w:rsid w:val="5F8F066E"/>
    <w:rsid w:val="60686CC3"/>
    <w:rsid w:val="611B6B1B"/>
    <w:rsid w:val="62EC0DA3"/>
    <w:rsid w:val="64133D6A"/>
    <w:rsid w:val="678E4F5D"/>
    <w:rsid w:val="680E122C"/>
    <w:rsid w:val="6DE375E4"/>
    <w:rsid w:val="71584067"/>
    <w:rsid w:val="74566F5C"/>
    <w:rsid w:val="750117A8"/>
    <w:rsid w:val="77423DFF"/>
    <w:rsid w:val="7B0620DE"/>
    <w:rsid w:val="7BBF44BB"/>
    <w:rsid w:val="7BF15CE4"/>
    <w:rsid w:val="7C3A27E5"/>
    <w:rsid w:val="7D185E39"/>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8</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2023-11-08T02:14:46Z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