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17" w:lineRule="auto"/>
        <w:rPr>
          <w:rFonts w:ascii="仿宋" w:hAnsi="仿宋" w:eastAsia="仿宋" w:cs="仿宋"/>
          <w:sz w:val="32"/>
          <w:szCs w:val="32"/>
        </w:rPr>
      </w:pPr>
      <w:bookmarkStart w:id="0" w:name="_GoBack"/>
      <w:r>
        <w:rPr>
          <w:rFonts w:hint="eastAsia" w:ascii="仿宋" w:hAnsi="仿宋" w:eastAsia="仿宋" w:cs="仿宋"/>
          <w:sz w:val="32"/>
          <w:szCs w:val="32"/>
        </w:rPr>
        <w:t>附件1</w:t>
      </w:r>
    </w:p>
    <w:p>
      <w:pPr>
        <w:spacing w:line="317" w:lineRule="auto"/>
        <w:jc w:val="center"/>
        <w:rPr>
          <w:rFonts w:ascii="仿宋_GB2312" w:hAnsi="仿宋_GB2312" w:eastAsia="仿宋_GB2312" w:cs="仿宋_GB2312"/>
          <w:spacing w:val="-11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</w:rPr>
        <w:t>娄底市中心医院学科带头人及博士等高层次人才引进计划表</w:t>
      </w:r>
    </w:p>
    <w:tbl>
      <w:tblPr>
        <w:tblStyle w:val="3"/>
        <w:tblW w:w="5173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806"/>
        <w:gridCol w:w="575"/>
        <w:gridCol w:w="610"/>
        <w:gridCol w:w="1022"/>
        <w:gridCol w:w="698"/>
        <w:gridCol w:w="1067"/>
        <w:gridCol w:w="812"/>
        <w:gridCol w:w="40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招聘岗位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计划数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第一</w:t>
            </w:r>
          </w:p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学历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专业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</w:p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学历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专业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年龄</w:t>
            </w:r>
          </w:p>
        </w:tc>
        <w:tc>
          <w:tcPr>
            <w:tcW w:w="1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其他要求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心血管内科医师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本科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心血管内科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博士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心血管内科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40周岁以下</w:t>
            </w:r>
          </w:p>
        </w:tc>
        <w:tc>
          <w:tcPr>
            <w:tcW w:w="1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6"/>
                <w:sz w:val="18"/>
                <w:szCs w:val="18"/>
              </w:rPr>
              <w:t>专业型博士具有博士毕业证、博士学位证、执业医师资格证、住院医师规培证，能从事心血管介入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神经内科医师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本科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临床医学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博士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神经内科学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40周岁以下</w:t>
            </w:r>
          </w:p>
        </w:tc>
        <w:tc>
          <w:tcPr>
            <w:tcW w:w="1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专业型博士具有博士毕业证、博士学位证、执业医师资格证、住院医师规培证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神经内科医师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本科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临床医学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博士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神经内科脑血管病方向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40周岁以下</w:t>
            </w:r>
          </w:p>
        </w:tc>
        <w:tc>
          <w:tcPr>
            <w:tcW w:w="1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专业型博士具有博士毕业证、博士学位证、执业医师资格证、住院医师规培证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胸外科医师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本科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胸外科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博士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心胸外科、血管外科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40周岁以下</w:t>
            </w:r>
          </w:p>
        </w:tc>
        <w:tc>
          <w:tcPr>
            <w:tcW w:w="1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专业型博士具有博士毕业证、博士学位证、执业医师资格证、住院医师规培证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肝胆外科医师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本科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临床医学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博士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肝胆外科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40周岁以下</w:t>
            </w:r>
          </w:p>
        </w:tc>
        <w:tc>
          <w:tcPr>
            <w:tcW w:w="1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专业型博士具有博士毕业证、博士学位证、执业医师资格证、住院医师规培证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产科医师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本科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妇产科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博士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妇产科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40周岁以下</w:t>
            </w:r>
          </w:p>
        </w:tc>
        <w:tc>
          <w:tcPr>
            <w:tcW w:w="1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专业型博士具有博士毕业证、博士学位证、执业医师资格证、住院医师规培证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儿科医师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本科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临床医学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博士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儿科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40周岁以下</w:t>
            </w:r>
          </w:p>
        </w:tc>
        <w:tc>
          <w:tcPr>
            <w:tcW w:w="1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专业型博士具有博士毕业证、博士学位证、执业医师资格证、住院医师规培证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新生儿科医师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本科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临床医疗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博士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新生儿或儿科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40周岁以下</w:t>
            </w:r>
          </w:p>
        </w:tc>
        <w:tc>
          <w:tcPr>
            <w:tcW w:w="1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专业型博士具有博士毕业证、博士学位证、执业医师资格证、住院医师规培证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骨外科医师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本科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临床医学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博士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骨外科（关节矫形）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40周岁以下</w:t>
            </w:r>
          </w:p>
        </w:tc>
        <w:tc>
          <w:tcPr>
            <w:tcW w:w="1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专</w:t>
            </w:r>
            <w:r>
              <w:rPr>
                <w:rFonts w:hint="eastAsia" w:ascii="宋体" w:hAnsi="宋体" w:eastAsia="宋体" w:cs="宋体"/>
                <w:spacing w:val="-6"/>
                <w:sz w:val="18"/>
                <w:szCs w:val="18"/>
              </w:rPr>
              <w:t>业型博士具有博士毕业证、博士学位证、执业医师资格证、住院医师规培证，应届生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骨科医师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本科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临床医学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博士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骨外科（关节外科）或运动医学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40周岁以下</w:t>
            </w:r>
          </w:p>
        </w:tc>
        <w:tc>
          <w:tcPr>
            <w:tcW w:w="1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专业型博士具有博士毕业证、博士学位证、执业医师资格证、住院医师规培证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血液内科医师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本科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临床医学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博士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血液病学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40周岁以下</w:t>
            </w:r>
          </w:p>
        </w:tc>
        <w:tc>
          <w:tcPr>
            <w:tcW w:w="1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专业型博士具有博士毕业证、博士学位证、执业医师资格证、住院医师规培证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呼吸与危重症医学科医师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本科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临床医学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博士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呼吸内科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40周岁以下</w:t>
            </w:r>
          </w:p>
        </w:tc>
        <w:tc>
          <w:tcPr>
            <w:tcW w:w="1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专业型博士具有博士毕业证、博士学位证、执业医师资格证、住院医师规培证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神经介入医师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本科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临床医学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博士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神经介入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40周岁以下</w:t>
            </w:r>
          </w:p>
        </w:tc>
        <w:tc>
          <w:tcPr>
            <w:tcW w:w="1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专业型博士具有博士毕业证、博士学位证、执业医师资格证、住院医师规培证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消化内科医师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本科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临床医学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博士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消化内科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40周岁以下</w:t>
            </w:r>
          </w:p>
        </w:tc>
        <w:tc>
          <w:tcPr>
            <w:tcW w:w="1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专业型博士具有博士毕业证、博士学位证、执业医师资格证、住院医师规培证，熟练掌握消化内镜技术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放射科诊断医师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本科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医学影像学或临床医学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博士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影像医学或核医学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40周岁以下</w:t>
            </w:r>
          </w:p>
        </w:tc>
        <w:tc>
          <w:tcPr>
            <w:tcW w:w="1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具有博士毕业证、博士学位证、执业医师资格证、住院医师规培证，擅长科研、学术研究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重症医学科医师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本科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临床医学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博士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临床医学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40周岁以下</w:t>
            </w:r>
          </w:p>
        </w:tc>
        <w:tc>
          <w:tcPr>
            <w:tcW w:w="1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专业型博士具有博士毕业证、博士学位证、执业医师资格证、住院医师规培证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药剂科医师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本科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临床药学、药学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博士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临床药学、药学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40周岁以下</w:t>
            </w:r>
          </w:p>
        </w:tc>
        <w:tc>
          <w:tcPr>
            <w:tcW w:w="1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专业型博士具有博士毕业证、博士学位证、执业医师资格证、住院医师规培证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耳鼻咽喉头颈外科医师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本科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临床医学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博士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耳鼻咽喉头颈外科专业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40周岁以下</w:t>
            </w:r>
          </w:p>
        </w:tc>
        <w:tc>
          <w:tcPr>
            <w:tcW w:w="1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专业型博士具有博士毕业证、博士学位证、执业医师资格证、住院医师规培证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妇产科临床医师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本科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遗传学或检验学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博士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遗传学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40周岁以下</w:t>
            </w:r>
          </w:p>
        </w:tc>
        <w:tc>
          <w:tcPr>
            <w:tcW w:w="1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专业型博士具有博士毕业证、博士学位证、执业医师资格证、住院医师规培证，副高职称及以上，具备遗传学及产前诊断培训合格资质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肿瘤内科医师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本科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临床医学或中西医结合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博士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肿瘤内科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40周岁以下</w:t>
            </w:r>
          </w:p>
        </w:tc>
        <w:tc>
          <w:tcPr>
            <w:tcW w:w="1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专业型博士具有博士毕业证、博士学位证、执业医师资格证、住院医师规培证，淋巴瘤专业优先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风湿免疫科医师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本科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临床医学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博士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内科各专业即可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40周岁以下</w:t>
            </w:r>
          </w:p>
        </w:tc>
        <w:tc>
          <w:tcPr>
            <w:tcW w:w="1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专业型博士具有博士毕业证、博士学位证、执业医师资格证、住院医师规培证，具有良好的沟通能力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临床检验技师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本科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临床检验（技术）、临床医学。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博士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临床检验诊断学、病原生物学、微生物学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40周岁以下</w:t>
            </w:r>
          </w:p>
        </w:tc>
        <w:tc>
          <w:tcPr>
            <w:tcW w:w="1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具有博士毕业证、博士学位证，有检验资格证、PCR证、生物安全证优先。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皮肤科医师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本科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临床医学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博士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皮肤病与性病学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40周岁以下</w:t>
            </w:r>
          </w:p>
        </w:tc>
        <w:tc>
          <w:tcPr>
            <w:tcW w:w="1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专业型博士具有博士毕业证、博士学位证、执业医师资格证、住院医师规培证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泌尿外科医师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本科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临床医学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博士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移植方向或肿瘤方向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40周岁以下</w:t>
            </w:r>
          </w:p>
        </w:tc>
        <w:tc>
          <w:tcPr>
            <w:tcW w:w="1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专业型博士具有博士毕业证、博士学位证、执业医师资格证、住院医师规培证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神经外科医师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本科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临床医学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博士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移植方向或肿瘤方向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40周岁以下</w:t>
            </w:r>
          </w:p>
        </w:tc>
        <w:tc>
          <w:tcPr>
            <w:tcW w:w="1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专业型博士具有博士毕业证、博士学位证、执业医师资格证、住院医师规培证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心脏血管外科医师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本科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临床医学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博士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心脏外科或血管外科方向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40周岁以下</w:t>
            </w:r>
          </w:p>
        </w:tc>
        <w:tc>
          <w:tcPr>
            <w:tcW w:w="1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专业型博士具有博士毕业证、博士学位证、执业医师资格证、住院医师规培证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口腔科医师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本科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口腔医学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博士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口腔医学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40周岁以下</w:t>
            </w:r>
          </w:p>
        </w:tc>
        <w:tc>
          <w:tcPr>
            <w:tcW w:w="1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专业型博士具有博士毕业证、博士学位证、执业医师资格证、住院医师规培证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28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超声科医师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本科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医学影像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博士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影像医学与核医学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40周岁以下</w:t>
            </w:r>
          </w:p>
        </w:tc>
        <w:tc>
          <w:tcPr>
            <w:tcW w:w="1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执业医师资格证、博士毕业证、博士学位证，拥有副主任医师及以上职称相关条件可适当放宽。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  <w:jc w:val="center"/>
        </w:trPr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29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学科带头人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本科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临床相关专业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博士研究生/副高职称以上（具有正高职称或特别优秀者学历可适当放宽）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临床相关专业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博士/副高职称40周岁以下。正高50周岁以下。</w:t>
            </w:r>
          </w:p>
        </w:tc>
        <w:tc>
          <w:tcPr>
            <w:tcW w:w="1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、具有坚实的临床基础和带领本学科赶超学科前沿的技术能力，临床业务能力在省专业领域有一定的影响力，技术水平达到省内先进，具有解决本学科复杂疑难问题的能力。能够带领、指导和组织本院相关专业技术人员共同开展临床、科研、教学工作。2、需在三甲综合医院从事相关专业满3周年上。                                               3、担任过相关专业科室负责人、在省专委会担任过委员或在市专委会担任过主委、有突出科研成果者优先。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合计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29人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pStyle w:val="2"/>
        <w:spacing w:beforeAutospacing="0" w:afterAutospacing="0" w:line="600" w:lineRule="exact"/>
        <w:ind w:firstLine="600" w:firstLineChars="200"/>
        <w:rPr>
          <w:rFonts w:ascii="仿宋" w:hAnsi="仿宋" w:eastAsia="仿宋" w:cs="仿宋_GB2312"/>
          <w:color w:val="FF0000"/>
          <w:kern w:val="2"/>
          <w:sz w:val="30"/>
          <w:szCs w:val="30"/>
        </w:rPr>
      </w:pPr>
      <w:r>
        <w:rPr>
          <w:rFonts w:hint="eastAsia" w:ascii="仿宋" w:hAnsi="仿宋" w:eastAsia="仿宋" w:cs="仿宋_GB2312"/>
          <w:color w:val="FF0000"/>
          <w:kern w:val="2"/>
          <w:sz w:val="30"/>
          <w:szCs w:val="30"/>
        </w:rPr>
        <w:t>注：1、具备学科带头人能力的优秀博士按干部选拔任用程序担任科室主任。</w:t>
      </w:r>
    </w:p>
    <w:p>
      <w:pPr>
        <w:pStyle w:val="2"/>
        <w:spacing w:beforeAutospacing="0" w:afterAutospacing="0" w:line="600" w:lineRule="exact"/>
        <w:ind w:firstLine="900" w:firstLineChars="300"/>
        <w:rPr>
          <w:rFonts w:hint="eastAsia" w:ascii="仿宋" w:hAnsi="仿宋" w:eastAsia="仿宋" w:cs="仿宋_GB2312"/>
          <w:color w:val="FF0000"/>
          <w:kern w:val="2"/>
          <w:sz w:val="30"/>
          <w:szCs w:val="30"/>
        </w:rPr>
      </w:pPr>
      <w:r>
        <w:rPr>
          <w:rFonts w:hint="eastAsia" w:ascii="仿宋" w:hAnsi="仿宋" w:eastAsia="仿宋" w:cs="仿宋_GB2312"/>
          <w:color w:val="FF0000"/>
          <w:kern w:val="2"/>
          <w:sz w:val="30"/>
          <w:szCs w:val="30"/>
        </w:rPr>
        <w:t>2、上述专业优秀博士、学科带头人招聘长期有效。</w:t>
      </w:r>
    </w:p>
    <w:p>
      <w:pPr>
        <w:rPr>
          <w:rFonts w:hint="eastAsia" w:ascii="仿宋" w:hAnsi="仿宋" w:eastAsia="仿宋" w:cs="仿宋_GB2312"/>
          <w:color w:val="FF0000"/>
          <w:kern w:val="2"/>
          <w:sz w:val="30"/>
          <w:szCs w:val="30"/>
        </w:rPr>
      </w:pPr>
      <w:r>
        <w:rPr>
          <w:rFonts w:hint="eastAsia" w:ascii="仿宋" w:hAnsi="仿宋" w:eastAsia="仿宋" w:cs="仿宋_GB2312"/>
          <w:color w:val="FF0000"/>
          <w:kern w:val="2"/>
          <w:sz w:val="30"/>
          <w:szCs w:val="30"/>
        </w:rPr>
        <w:br w:type="page"/>
      </w:r>
    </w:p>
    <w:p>
      <w:pPr>
        <w:pStyle w:val="2"/>
        <w:spacing w:beforeAutospacing="0" w:afterAutospacing="0"/>
        <w:jc w:val="center"/>
        <w:rPr>
          <w:rFonts w:ascii="仿宋" w:hAnsi="仿宋" w:eastAsia="仿宋" w:cs="仿宋_GB2312"/>
          <w:kern w:val="2"/>
          <w:sz w:val="30"/>
          <w:szCs w:val="30"/>
        </w:rPr>
      </w:pPr>
      <w:r>
        <w:rPr>
          <w:rFonts w:hint="eastAsia" w:ascii="黑体" w:hAnsi="宋体" w:eastAsia="黑体" w:cs="黑体"/>
          <w:sz w:val="32"/>
          <w:szCs w:val="32"/>
        </w:rPr>
        <w:t>2023年引进硕士等高层次人才计划岗位信息表</w:t>
      </w:r>
    </w:p>
    <w:tbl>
      <w:tblPr>
        <w:tblStyle w:val="3"/>
        <w:tblW w:w="5082" w:type="pct"/>
        <w:tblInd w:w="-17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1676"/>
        <w:gridCol w:w="772"/>
        <w:gridCol w:w="772"/>
        <w:gridCol w:w="1559"/>
        <w:gridCol w:w="1080"/>
        <w:gridCol w:w="354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招聘岗位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计划数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学历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专业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年龄</w:t>
            </w:r>
          </w:p>
        </w:tc>
        <w:tc>
          <w:tcPr>
            <w:tcW w:w="1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其他要求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神经内科医师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硕士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神经病学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35周岁以下</w:t>
            </w:r>
          </w:p>
        </w:tc>
        <w:tc>
          <w:tcPr>
            <w:tcW w:w="1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专硕、四证齐全，神经内科脑血管病方向，愿从事神经介入者优先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消化内科医师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硕士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内科学(消化病学)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35周岁以下</w:t>
            </w:r>
          </w:p>
        </w:tc>
        <w:tc>
          <w:tcPr>
            <w:tcW w:w="1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专硕、四证齐全，应届毕业生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老年内科医师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硕士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老年内科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35周岁以下</w:t>
            </w:r>
          </w:p>
        </w:tc>
        <w:tc>
          <w:tcPr>
            <w:tcW w:w="1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专硕、四证齐全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产科医师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硕士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妇产科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35周岁以下</w:t>
            </w:r>
          </w:p>
        </w:tc>
        <w:tc>
          <w:tcPr>
            <w:tcW w:w="1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专硕、四证齐全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胃肠外科医师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硕士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普外科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35周岁以下</w:t>
            </w:r>
          </w:p>
        </w:tc>
        <w:tc>
          <w:tcPr>
            <w:tcW w:w="1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专硕、四证齐全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耳鼻咽喉头颈外科医师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硕士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耳鼻咽喉头颈外科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35周岁以下</w:t>
            </w:r>
          </w:p>
        </w:tc>
        <w:tc>
          <w:tcPr>
            <w:tcW w:w="1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专硕、四证齐全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口腔科医师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硕士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口腔医学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35周岁以下</w:t>
            </w:r>
          </w:p>
        </w:tc>
        <w:tc>
          <w:tcPr>
            <w:tcW w:w="1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专硕、四证齐全，牙体牙髓、口腔正畸方向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眼科医师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硕士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眼科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35周岁以下</w:t>
            </w:r>
          </w:p>
        </w:tc>
        <w:tc>
          <w:tcPr>
            <w:tcW w:w="1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专硕、四证齐全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呼吸与危重症医学科医师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硕士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呼吸内科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35周岁以下</w:t>
            </w:r>
          </w:p>
        </w:tc>
        <w:tc>
          <w:tcPr>
            <w:tcW w:w="1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专硕、四证齐全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感染科医师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硕士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内科学（感染病学、呼吸内科学）、重症医学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35周岁以下</w:t>
            </w:r>
          </w:p>
        </w:tc>
        <w:tc>
          <w:tcPr>
            <w:tcW w:w="1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专硕、四证齐全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83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肿瘤内科医师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硕士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放射肿瘤学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35周岁以下</w:t>
            </w:r>
          </w:p>
        </w:tc>
        <w:tc>
          <w:tcPr>
            <w:tcW w:w="1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学术型硕士，毕业证、学位证、医师资格证三证齐全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8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硕士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肿瘤内科学或中西医结合肿瘤学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35周岁以下</w:t>
            </w:r>
          </w:p>
        </w:tc>
        <w:tc>
          <w:tcPr>
            <w:tcW w:w="1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专硕、四证齐全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肿瘤外科医师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硕士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肿瘤外科、普外科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35周岁以下</w:t>
            </w:r>
          </w:p>
        </w:tc>
        <w:tc>
          <w:tcPr>
            <w:tcW w:w="1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专硕、四证齐全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妇科医师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硕士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妇产科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35周岁以下</w:t>
            </w:r>
          </w:p>
        </w:tc>
        <w:tc>
          <w:tcPr>
            <w:tcW w:w="1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专硕、四证齐全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骨科医师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硕士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骨外科学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35周岁以下</w:t>
            </w:r>
          </w:p>
        </w:tc>
        <w:tc>
          <w:tcPr>
            <w:tcW w:w="1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专硕、四证齐全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83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心内科医师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硕士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心血管内科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35周岁以下</w:t>
            </w:r>
          </w:p>
        </w:tc>
        <w:tc>
          <w:tcPr>
            <w:tcW w:w="1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专硕、四证齐全，方向为心律失常介入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8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硕士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心血管内科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35周岁以下</w:t>
            </w:r>
          </w:p>
        </w:tc>
        <w:tc>
          <w:tcPr>
            <w:tcW w:w="1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专硕、四证齐全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胸外科医师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硕士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心血管外科、普胸外科、心胸外科、血管外科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35周岁以下</w:t>
            </w:r>
          </w:p>
        </w:tc>
        <w:tc>
          <w:tcPr>
            <w:tcW w:w="1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专硕、四证齐全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肾内科医师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硕士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肾内科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35周岁以下</w:t>
            </w:r>
          </w:p>
        </w:tc>
        <w:tc>
          <w:tcPr>
            <w:tcW w:w="1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专硕、四证齐全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急诊儿科医师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硕士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临床医学、儿科学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35周岁以下</w:t>
            </w:r>
          </w:p>
        </w:tc>
        <w:tc>
          <w:tcPr>
            <w:tcW w:w="1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专硕、四证齐全，儿童心血管方向优先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风湿免疫科医师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硕士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内科学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35周岁以下</w:t>
            </w:r>
          </w:p>
        </w:tc>
        <w:tc>
          <w:tcPr>
            <w:tcW w:w="1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专硕、四证齐全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中医科、神经康复科医师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硕士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神经内科、康复医学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35周岁以下</w:t>
            </w:r>
          </w:p>
        </w:tc>
        <w:tc>
          <w:tcPr>
            <w:tcW w:w="1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专硕、四证齐全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中医科医师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硕士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中医学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35周岁以下</w:t>
            </w:r>
          </w:p>
        </w:tc>
        <w:tc>
          <w:tcPr>
            <w:tcW w:w="1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专硕、四证齐全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重症医学科医师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硕士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临床医学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35周岁以下</w:t>
            </w:r>
          </w:p>
        </w:tc>
        <w:tc>
          <w:tcPr>
            <w:tcW w:w="1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专硕、四证齐全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生殖医学科医师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硕士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妇产科（生殖医学）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35周岁以下</w:t>
            </w:r>
          </w:p>
        </w:tc>
        <w:tc>
          <w:tcPr>
            <w:tcW w:w="1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专硕、四证齐全，应届毕业生优先，掌握IVF临床＋IVF实验室技术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病理科医师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硕士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病理学与病理生理学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35周岁以下</w:t>
            </w:r>
          </w:p>
        </w:tc>
        <w:tc>
          <w:tcPr>
            <w:tcW w:w="1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毕业证、学位证、医师资格证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麻醉科医师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硕士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临床医学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35周岁以下</w:t>
            </w:r>
          </w:p>
        </w:tc>
        <w:tc>
          <w:tcPr>
            <w:tcW w:w="1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专硕、四证齐全，麻醉学优先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精神心理科医师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硕士/副主任医师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精神病与精神卫生学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硕士研究生不超过35周岁；副主任医师不超过40周岁</w:t>
            </w:r>
          </w:p>
        </w:tc>
        <w:tc>
          <w:tcPr>
            <w:tcW w:w="1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毕业证、学位证、医师资格证，能开展精神心理科门诊，兼病例质控工作，具有副高职称学历可放宽到本科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全科医学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硕士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临床医学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35周岁以下</w:t>
            </w:r>
          </w:p>
        </w:tc>
        <w:tc>
          <w:tcPr>
            <w:tcW w:w="1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四证齐全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康复医学中心治疗医师或技师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硕士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康复医学、康复治疗学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35周岁以下</w:t>
            </w:r>
          </w:p>
        </w:tc>
        <w:tc>
          <w:tcPr>
            <w:tcW w:w="1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医师需四证齐全，技师须具有毕业证、学位证，擅长康复评定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120急救站医师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硕士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临床医学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35周岁以下</w:t>
            </w:r>
          </w:p>
        </w:tc>
        <w:tc>
          <w:tcPr>
            <w:tcW w:w="1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专硕、四证齐全，急诊医学优先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超声科医师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硕士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影像医学与核医学（超声医学）、心内科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35周岁以下</w:t>
            </w:r>
          </w:p>
        </w:tc>
        <w:tc>
          <w:tcPr>
            <w:tcW w:w="1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专硕、四证齐全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83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药师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硕士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中药学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35周岁以下</w:t>
            </w:r>
          </w:p>
        </w:tc>
        <w:tc>
          <w:tcPr>
            <w:tcW w:w="1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毕业证、学位证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8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硕士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药学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35周岁以下</w:t>
            </w:r>
          </w:p>
        </w:tc>
        <w:tc>
          <w:tcPr>
            <w:tcW w:w="1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毕业证、学位证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8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硕士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临床药学、药学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35周岁以下</w:t>
            </w:r>
          </w:p>
        </w:tc>
        <w:tc>
          <w:tcPr>
            <w:tcW w:w="1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毕业证、学位证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药物临床试验机构工作人员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硕士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药物临床试验及药学相关专业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35周岁以下</w:t>
            </w:r>
          </w:p>
        </w:tc>
        <w:tc>
          <w:tcPr>
            <w:tcW w:w="1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毕业证、学位证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83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检验科技师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硕士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临床检验诊断学、病原生物学、微生物学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35周岁以下</w:t>
            </w:r>
          </w:p>
        </w:tc>
        <w:tc>
          <w:tcPr>
            <w:tcW w:w="1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毕业证、学位证，有执业医师资格证优先；有检验资格证、PCR证、生物安全证优先。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8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8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硕士</w:t>
            </w:r>
          </w:p>
        </w:tc>
        <w:tc>
          <w:tcPr>
            <w:tcW w:w="778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医学检验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35周岁以下</w:t>
            </w:r>
          </w:p>
        </w:tc>
        <w:tc>
          <w:tcPr>
            <w:tcW w:w="176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毕业证、学位证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放射科医师</w:t>
            </w:r>
          </w:p>
        </w:tc>
        <w:tc>
          <w:tcPr>
            <w:tcW w:w="38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38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硕士</w:t>
            </w:r>
          </w:p>
        </w:tc>
        <w:tc>
          <w:tcPr>
            <w:tcW w:w="77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影像医学与核医学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35周岁以下</w:t>
            </w:r>
          </w:p>
        </w:tc>
        <w:tc>
          <w:tcPr>
            <w:tcW w:w="176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专硕、四证齐全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心电图室医师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硕士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临床医学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35周岁以下</w:t>
            </w:r>
          </w:p>
        </w:tc>
        <w:tc>
          <w:tcPr>
            <w:tcW w:w="1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专硕、四证齐全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护理部干事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硕士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护理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35周岁以下</w:t>
            </w:r>
          </w:p>
        </w:tc>
        <w:tc>
          <w:tcPr>
            <w:tcW w:w="1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具有护士资格证，研究方向为重症监护优先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法医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硕士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法医临床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35周岁以下</w:t>
            </w:r>
          </w:p>
        </w:tc>
        <w:tc>
          <w:tcPr>
            <w:tcW w:w="1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毕业证、学位证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科研科医师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硕士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临床医学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35周岁以下</w:t>
            </w:r>
          </w:p>
        </w:tc>
        <w:tc>
          <w:tcPr>
            <w:tcW w:w="1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毕业证、学位证，英语四级证书，应届毕业生优先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公共卫生管理医师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硕士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公共卫生管理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35周岁以下</w:t>
            </w:r>
          </w:p>
        </w:tc>
        <w:tc>
          <w:tcPr>
            <w:tcW w:w="1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毕业证、学位证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836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医院管理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硕士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中国语言文学类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35周岁以下</w:t>
            </w:r>
          </w:p>
        </w:tc>
        <w:tc>
          <w:tcPr>
            <w:tcW w:w="1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毕业证、学位证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836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FF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硕士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计算机类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35周岁以下</w:t>
            </w:r>
          </w:p>
        </w:tc>
        <w:tc>
          <w:tcPr>
            <w:tcW w:w="1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从事过信息安全工作、有大数据统计分析相关经验、从事过专职数据库管理员、有项目管理工程师、PMP、数据库系统工程师证书者优先。涉密岗位，招聘后连续在医院工作十年以上。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总计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72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</w:tbl>
    <w:p>
      <w:pPr>
        <w:spacing w:line="300" w:lineRule="exact"/>
        <w:rPr>
          <w:rFonts w:ascii="仿宋_GB2312" w:eastAsia="仿宋_GB2312"/>
          <w:sz w:val="32"/>
          <w:szCs w:val="32"/>
        </w:rPr>
      </w:pPr>
    </w:p>
    <w:p>
      <w:pPr>
        <w:spacing w:line="300" w:lineRule="exact"/>
        <w:rPr>
          <w:rFonts w:ascii="仿宋_GB2312" w:eastAsia="仿宋_GB2312"/>
          <w:sz w:val="32"/>
          <w:szCs w:val="32"/>
        </w:rPr>
      </w:pPr>
    </w:p>
    <w:p>
      <w:pPr>
        <w:spacing w:line="300" w:lineRule="exact"/>
        <w:rPr>
          <w:rFonts w:ascii="仿宋_GB2312" w:eastAsia="仿宋_GB2312"/>
          <w:sz w:val="32"/>
          <w:szCs w:val="32"/>
        </w:rPr>
      </w:pPr>
    </w:p>
    <w:p>
      <w:pPr>
        <w:spacing w:line="300" w:lineRule="exact"/>
        <w:rPr>
          <w:rFonts w:ascii="仿宋_GB2312" w:eastAsia="仿宋_GB2312"/>
          <w:sz w:val="32"/>
          <w:szCs w:val="32"/>
        </w:rPr>
      </w:pPr>
    </w:p>
    <w:p>
      <w:pPr>
        <w:spacing w:line="300" w:lineRule="exact"/>
        <w:rPr>
          <w:rFonts w:ascii="仿宋_GB2312" w:eastAsia="仿宋_GB2312"/>
          <w:sz w:val="32"/>
          <w:szCs w:val="32"/>
        </w:rPr>
      </w:pPr>
    </w:p>
    <w:p>
      <w:pPr>
        <w:spacing w:line="300" w:lineRule="exact"/>
        <w:rPr>
          <w:rFonts w:ascii="仿宋_GB2312" w:eastAsia="仿宋_GB2312"/>
          <w:sz w:val="32"/>
          <w:szCs w:val="32"/>
        </w:rPr>
      </w:pPr>
    </w:p>
    <w:p>
      <w:pPr>
        <w:spacing w:line="300" w:lineRule="exact"/>
        <w:rPr>
          <w:rFonts w:ascii="仿宋_GB2312" w:eastAsia="仿宋_GB2312"/>
          <w:sz w:val="32"/>
          <w:szCs w:val="32"/>
        </w:rPr>
      </w:pPr>
    </w:p>
    <w:p>
      <w:pPr>
        <w:spacing w:line="300" w:lineRule="exact"/>
        <w:rPr>
          <w:rFonts w:ascii="仿宋_GB2312" w:eastAsia="仿宋_GB2312"/>
          <w:sz w:val="32"/>
          <w:szCs w:val="32"/>
        </w:rPr>
      </w:pPr>
    </w:p>
    <w:p>
      <w:pPr>
        <w:spacing w:line="300" w:lineRule="exact"/>
        <w:rPr>
          <w:rFonts w:ascii="仿宋_GB2312" w:eastAsia="仿宋_GB2312"/>
          <w:sz w:val="32"/>
          <w:szCs w:val="32"/>
        </w:rPr>
      </w:pPr>
    </w:p>
    <w:p>
      <w:pPr>
        <w:spacing w:line="300" w:lineRule="exact"/>
        <w:rPr>
          <w:rFonts w:ascii="仿宋_GB2312" w:eastAsia="仿宋_GB2312"/>
          <w:sz w:val="32"/>
          <w:szCs w:val="32"/>
        </w:rPr>
      </w:pPr>
    </w:p>
    <w:p>
      <w:pPr>
        <w:spacing w:line="300" w:lineRule="exact"/>
        <w:rPr>
          <w:rFonts w:ascii="仿宋_GB2312" w:eastAsia="仿宋_GB2312"/>
          <w:sz w:val="32"/>
          <w:szCs w:val="32"/>
        </w:rPr>
      </w:pPr>
    </w:p>
    <w:p>
      <w:pPr>
        <w:spacing w:line="300" w:lineRule="exact"/>
        <w:rPr>
          <w:rFonts w:ascii="仿宋_GB2312" w:eastAsia="仿宋_GB2312"/>
          <w:sz w:val="32"/>
          <w:szCs w:val="32"/>
        </w:rPr>
      </w:pPr>
    </w:p>
    <w:p>
      <w:pPr>
        <w:spacing w:line="300" w:lineRule="exact"/>
        <w:rPr>
          <w:rFonts w:ascii="仿宋_GB2312" w:eastAsia="仿宋_GB2312"/>
          <w:sz w:val="32"/>
          <w:szCs w:val="32"/>
        </w:rPr>
      </w:pPr>
    </w:p>
    <w:p>
      <w:pPr>
        <w:spacing w:line="30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300" w:lineRule="exact"/>
        <w:rPr>
          <w:rFonts w:hint="eastAsia" w:ascii="仿宋_GB2312" w:eastAsia="仿宋_GB2312"/>
          <w:sz w:val="32"/>
          <w:szCs w:val="32"/>
        </w:rPr>
      </w:pPr>
    </w:p>
    <w:p/>
    <w:bookmarkEnd w:id="0"/>
    <w:sectPr>
      <w:pgSz w:w="11906" w:h="16838"/>
      <w:pgMar w:top="1440" w:right="1134" w:bottom="1440" w:left="1134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中國龍豪行書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叶根友疾风草书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思源宋体 CN">
    <w:panose1 w:val="02020400000000000000"/>
    <w:charset w:val="86"/>
    <w:family w:val="auto"/>
    <w:pitch w:val="default"/>
    <w:sig w:usb0="20000083" w:usb1="2ADF3C10" w:usb2="00000016" w:usb3="00000000" w:csb0="60060107" w:csb1="00000000"/>
  </w:font>
  <w:font w:name="思源宋体 CN Light">
    <w:panose1 w:val="02020300000000000000"/>
    <w:charset w:val="86"/>
    <w:family w:val="auto"/>
    <w:pitch w:val="default"/>
    <w:sig w:usb0="20000083" w:usb1="2ADF3C10" w:usb2="00000016" w:usb3="00000000" w:csb0="60060107" w:csb1="00000000"/>
  </w:font>
  <w:font w:name="思源宋体 CN ExtraLight">
    <w:panose1 w:val="02020200000000000000"/>
    <w:charset w:val="86"/>
    <w:family w:val="auto"/>
    <w:pitch w:val="default"/>
    <w:sig w:usb0="20000083" w:usb1="2ADF3C10" w:usb2="00000016" w:usb3="00000000" w:csb0="60060107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雅黑 Light">
    <w:panose1 w:val="020B0502040204020203"/>
    <w:charset w:val="86"/>
    <w:family w:val="auto"/>
    <w:pitch w:val="default"/>
    <w:sig w:usb0="80000287" w:usb1="28CF0010" w:usb2="00000016" w:usb3="00000000" w:csb0="0004001F" w:csb1="00000000"/>
  </w:font>
  <w:font w:name="思源宋体 CN Heavy">
    <w:panose1 w:val="02020900000000000000"/>
    <w:charset w:val="86"/>
    <w:family w:val="auto"/>
    <w:pitch w:val="default"/>
    <w:sig w:usb0="20000083" w:usb1="2ADF3C10" w:usb2="00000016" w:usb3="00000000" w:csb0="6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FmODRhMGJkZjg0NGIyZDNkOTRkNTBmMmY5ZTU4MTkifQ=="/>
  </w:docVars>
  <w:rsids>
    <w:rsidRoot w:val="06264B29"/>
    <w:rsid w:val="06264B29"/>
    <w:rsid w:val="2B4D4EE2"/>
    <w:rsid w:val="3BFA097C"/>
    <w:rsid w:val="789E5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310</Words>
  <Characters>316</Characters>
  <Lines>0</Lines>
  <Paragraphs>0</Paragraphs>
  <TotalTime>1</TotalTime>
  <ScaleCrop>false</ScaleCrop>
  <LinksUpToDate>false</LinksUpToDate>
  <CharactersWithSpaces>424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2023-02-17T05:02:00Z</dcterms:created>
  <dc:creator>sisi</dc:creator>
  <cp:lastModifiedBy>sisi</cp:lastModifiedBy>
  <dcterms:modified xsi:type="dcterms:W3CDTF">2023-02-17T05:04:49Z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391237F2E28045C49821760EF6F12165</vt:lpwstr>
  </property>
</Properties>
</file>