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1"/>
        <w:snapToGrid w:val="0"/>
        <w:jc w:val="center"/>
        <w:rPr>
          <w:rFonts w:ascii="Arial" w:hAnsi="Arial" w:eastAsia="方正小标宋简体" w:cs="Arial"/>
          <w:color w:val="auto"/>
          <w:sz w:val="72"/>
          <w:szCs w:val="72"/>
        </w:rPr>
      </w:pPr>
    </w:p>
    <w:p>
      <w:pPr>
        <w:pStyle w:val="21"/>
        <w:tabs>
          <w:tab w:val="left" w:pos="312"/>
        </w:tabs>
        <w:snapToGrid w:val="0"/>
        <w:spacing w:line="288" w:lineRule="auto"/>
        <w:jc w:val="center"/>
        <w:rPr>
          <w:rFonts w:ascii="Arial" w:hAnsi="Arial" w:eastAsia="方正小标宋简体" w:cs="Arial"/>
          <w:sz w:val="72"/>
          <w:szCs w:val="72"/>
        </w:rPr>
      </w:pPr>
      <w:bookmarkStart w:id="0" w:name="_Toc16523570"/>
      <w:r>
        <w:rPr>
          <w:rFonts w:hint="eastAsia" w:ascii="Arial" w:hAnsi="Arial" w:eastAsia="方正小标宋简体" w:cs="Arial"/>
          <w:sz w:val="72"/>
          <w:szCs w:val="72"/>
        </w:rPr>
        <w:t>娄底市中心医院院内</w:t>
      </w:r>
    </w:p>
    <w:p>
      <w:pPr>
        <w:pStyle w:val="21"/>
        <w:snapToGrid w:val="0"/>
        <w:jc w:val="center"/>
        <w:rPr>
          <w:rFonts w:ascii="Arial" w:hAnsi="Arial" w:eastAsia="方正小标宋简体" w:cs="Arial"/>
          <w:sz w:val="72"/>
          <w:szCs w:val="72"/>
        </w:rPr>
      </w:pPr>
    </w:p>
    <w:p>
      <w:pPr>
        <w:pStyle w:val="21"/>
        <w:snapToGrid w:val="0"/>
        <w:jc w:val="center"/>
        <w:rPr>
          <w:rFonts w:ascii="Arial" w:hAnsi="Arial" w:eastAsia="方正小标宋简体" w:cs="Arial"/>
          <w:sz w:val="72"/>
          <w:szCs w:val="72"/>
        </w:rPr>
      </w:pPr>
      <w:r>
        <w:rPr>
          <w:rFonts w:hint="eastAsia" w:ascii="Arial" w:hAnsi="Arial" w:eastAsia="方正小标宋简体" w:cs="Arial"/>
          <w:sz w:val="72"/>
          <w:szCs w:val="72"/>
        </w:rPr>
        <w:t>招</w:t>
      </w:r>
    </w:p>
    <w:p>
      <w:pPr>
        <w:pStyle w:val="21"/>
        <w:snapToGrid w:val="0"/>
        <w:jc w:val="center"/>
        <w:rPr>
          <w:rFonts w:ascii="Arial" w:hAnsi="Arial" w:eastAsia="方正小标宋简体" w:cs="Arial"/>
          <w:sz w:val="72"/>
          <w:szCs w:val="72"/>
        </w:rPr>
      </w:pPr>
    </w:p>
    <w:p>
      <w:pPr>
        <w:pStyle w:val="21"/>
        <w:snapToGrid w:val="0"/>
        <w:jc w:val="center"/>
        <w:rPr>
          <w:rFonts w:ascii="Arial" w:hAnsi="Arial" w:eastAsia="方正小标宋简体" w:cs="Arial"/>
          <w:sz w:val="72"/>
          <w:szCs w:val="72"/>
        </w:rPr>
      </w:pPr>
      <w:r>
        <w:rPr>
          <w:rFonts w:ascii="Arial" w:hAnsi="Arial" w:eastAsia="方正小标宋简体" w:cs="Arial"/>
          <w:sz w:val="72"/>
          <w:szCs w:val="72"/>
        </w:rPr>
        <w:t>标</w:t>
      </w:r>
    </w:p>
    <w:p>
      <w:pPr>
        <w:pStyle w:val="21"/>
        <w:snapToGrid w:val="0"/>
        <w:jc w:val="center"/>
        <w:rPr>
          <w:rFonts w:ascii="Arial" w:hAnsi="Arial" w:eastAsia="方正小标宋简体" w:cs="Arial"/>
          <w:sz w:val="72"/>
          <w:szCs w:val="72"/>
        </w:rPr>
      </w:pPr>
    </w:p>
    <w:p>
      <w:pPr>
        <w:pStyle w:val="21"/>
        <w:snapToGrid w:val="0"/>
        <w:jc w:val="center"/>
        <w:rPr>
          <w:rFonts w:ascii="Arial" w:hAnsi="Arial" w:eastAsia="方正小标宋简体" w:cs="Arial"/>
          <w:sz w:val="72"/>
          <w:szCs w:val="72"/>
        </w:rPr>
      </w:pPr>
      <w:r>
        <w:rPr>
          <w:rFonts w:ascii="Arial" w:hAnsi="Arial" w:eastAsia="方正小标宋简体" w:cs="Arial"/>
          <w:sz w:val="72"/>
          <w:szCs w:val="72"/>
        </w:rPr>
        <w:t>文</w:t>
      </w:r>
    </w:p>
    <w:p>
      <w:pPr>
        <w:pStyle w:val="21"/>
        <w:snapToGrid w:val="0"/>
        <w:jc w:val="center"/>
        <w:rPr>
          <w:rFonts w:ascii="Arial" w:hAnsi="Arial" w:eastAsia="方正小标宋简体" w:cs="Arial"/>
          <w:sz w:val="72"/>
          <w:szCs w:val="72"/>
        </w:rPr>
      </w:pPr>
    </w:p>
    <w:p>
      <w:pPr>
        <w:pStyle w:val="21"/>
        <w:snapToGrid w:val="0"/>
        <w:jc w:val="center"/>
        <w:rPr>
          <w:rFonts w:ascii="Arial" w:hAnsi="Arial" w:eastAsia="方正小标宋简体" w:cs="Arial"/>
          <w:sz w:val="36"/>
          <w:szCs w:val="36"/>
        </w:rPr>
      </w:pPr>
      <w:r>
        <w:rPr>
          <w:rFonts w:ascii="Arial" w:hAnsi="Arial" w:eastAsia="方正小标宋简体" w:cs="Arial"/>
          <w:sz w:val="72"/>
          <w:szCs w:val="72"/>
        </w:rPr>
        <w:t>件</w:t>
      </w:r>
    </w:p>
    <w:p>
      <w:pPr>
        <w:pStyle w:val="21"/>
        <w:snapToGrid w:val="0"/>
        <w:jc w:val="center"/>
        <w:rPr>
          <w:rFonts w:ascii="Arial" w:hAnsi="Arial" w:cs="Arial"/>
          <w:sz w:val="32"/>
          <w:szCs w:val="32"/>
        </w:rPr>
      </w:pPr>
    </w:p>
    <w:p>
      <w:pPr>
        <w:pStyle w:val="21"/>
        <w:snapToGrid w:val="0"/>
        <w:jc w:val="center"/>
        <w:rPr>
          <w:rFonts w:ascii="Arial" w:hAnsi="Arial" w:cs="Arial"/>
          <w:sz w:val="32"/>
          <w:szCs w:val="32"/>
        </w:rPr>
      </w:pPr>
    </w:p>
    <w:p>
      <w:pPr>
        <w:pStyle w:val="21"/>
        <w:snapToGrid w:val="0"/>
        <w:jc w:val="center"/>
        <w:rPr>
          <w:rFonts w:ascii="Arial" w:hAnsi="Arial" w:cs="Arial"/>
          <w:sz w:val="32"/>
          <w:szCs w:val="32"/>
        </w:rPr>
      </w:pPr>
    </w:p>
    <w:p>
      <w:pPr>
        <w:spacing w:line="360" w:lineRule="auto"/>
        <w:rPr>
          <w:rFonts w:hint="eastAsia"/>
          <w:bCs/>
          <w:sz w:val="32"/>
          <w:szCs w:val="3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7" w:lineRule="atLeast"/>
        <w:ind w:left="0" w:right="0"/>
        <w:jc w:val="center"/>
        <w:rPr>
          <w:rFonts w:hint="eastAsia"/>
          <w:bCs/>
          <w:sz w:val="32"/>
          <w:szCs w:val="32"/>
        </w:rPr>
      </w:pPr>
      <w:r>
        <w:rPr>
          <w:rFonts w:hint="eastAsia"/>
          <w:bCs/>
          <w:sz w:val="32"/>
          <w:szCs w:val="32"/>
        </w:rPr>
        <w:t>项目名称：娄底市中心医院</w:t>
      </w:r>
      <w:r>
        <w:rPr>
          <w:rFonts w:hint="eastAsia"/>
          <w:bCs/>
          <w:sz w:val="32"/>
          <w:szCs w:val="32"/>
          <w:lang w:eastAsia="zh-CN"/>
        </w:rPr>
        <w:t>绩效管理软件两年维保</w:t>
      </w:r>
      <w:r>
        <w:rPr>
          <w:rFonts w:hint="eastAsia"/>
          <w:bCs/>
          <w:sz w:val="32"/>
          <w:szCs w:val="32"/>
        </w:rPr>
        <w:t>项目招标文件（院内</w:t>
      </w:r>
      <w:r>
        <w:rPr>
          <w:rFonts w:hint="eastAsia"/>
          <w:bCs/>
          <w:sz w:val="32"/>
          <w:szCs w:val="32"/>
          <w:lang w:eastAsia="zh-CN"/>
        </w:rPr>
        <w:t>单一来源</w:t>
      </w:r>
      <w:r>
        <w:rPr>
          <w:rFonts w:hint="eastAsia"/>
          <w:bCs/>
          <w:sz w:val="32"/>
          <w:szCs w:val="32"/>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7" w:lineRule="atLeast"/>
        <w:ind w:left="0" w:right="0"/>
        <w:jc w:val="center"/>
        <w:rPr>
          <w:rFonts w:hint="eastAsia"/>
          <w:bCs/>
          <w:sz w:val="32"/>
          <w:szCs w:val="32"/>
        </w:rPr>
      </w:pPr>
    </w:p>
    <w:p>
      <w:pPr>
        <w:spacing w:line="320" w:lineRule="exact"/>
        <w:jc w:val="left"/>
        <w:rPr>
          <w:sz w:val="24"/>
        </w:rPr>
      </w:pPr>
    </w:p>
    <w:p>
      <w:pPr>
        <w:spacing w:line="320" w:lineRule="exact"/>
        <w:ind w:firstLine="3520" w:firstLineChars="1100"/>
        <w:jc w:val="both"/>
        <w:rPr>
          <w:rFonts w:hint="eastAsia" w:ascii="宋体" w:hAnsi="宋体" w:cs="宋体"/>
          <w:bCs/>
          <w:sz w:val="32"/>
          <w:szCs w:val="32"/>
        </w:rPr>
      </w:pPr>
      <w:r>
        <w:rPr>
          <w:rFonts w:hint="eastAsia" w:ascii="宋体" w:hAnsi="宋体" w:cs="宋体"/>
          <w:bCs/>
          <w:sz w:val="32"/>
          <w:szCs w:val="32"/>
        </w:rPr>
        <w:t>二〇二</w:t>
      </w:r>
      <w:r>
        <w:rPr>
          <w:rFonts w:hint="eastAsia" w:ascii="宋体" w:hAnsi="宋体" w:cs="宋体"/>
          <w:bCs/>
          <w:sz w:val="32"/>
          <w:szCs w:val="32"/>
          <w:lang w:eastAsia="zh-CN"/>
        </w:rPr>
        <w:t>三</w:t>
      </w:r>
      <w:r>
        <w:rPr>
          <w:rFonts w:hint="eastAsia" w:ascii="宋体" w:hAnsi="宋体" w:cs="宋体"/>
          <w:bCs/>
          <w:sz w:val="32"/>
          <w:szCs w:val="32"/>
        </w:rPr>
        <w:t>年</w:t>
      </w:r>
      <w:r>
        <w:rPr>
          <w:rFonts w:hint="eastAsia" w:ascii="宋体" w:hAnsi="宋体" w:cs="宋体"/>
          <w:bCs/>
          <w:sz w:val="32"/>
          <w:szCs w:val="32"/>
          <w:lang w:val="en-US" w:eastAsia="zh-CN"/>
        </w:rPr>
        <w:t>三</w:t>
      </w:r>
      <w:r>
        <w:rPr>
          <w:rFonts w:hint="eastAsia" w:ascii="宋体" w:hAnsi="宋体" w:cs="宋体"/>
          <w:bCs/>
          <w:sz w:val="32"/>
          <w:szCs w:val="32"/>
        </w:rPr>
        <w:t>月</w:t>
      </w:r>
    </w:p>
    <w:p>
      <w:pPr>
        <w:rPr>
          <w:rFonts w:hint="eastAsia" w:ascii="宋体" w:hAnsi="宋体" w:cs="宋体"/>
          <w:color w:val="auto"/>
          <w:sz w:val="44"/>
          <w:szCs w:val="44"/>
          <w:lang w:val="en-US" w:eastAsia="zh-CN"/>
        </w:rPr>
      </w:pPr>
    </w:p>
    <w:p>
      <w:pPr>
        <w:pStyle w:val="3"/>
        <w:numPr>
          <w:ilvl w:val="0"/>
          <w:numId w:val="0"/>
        </w:numPr>
        <w:spacing w:line="240" w:lineRule="auto"/>
        <w:ind w:leftChars="0"/>
        <w:jc w:val="center"/>
        <w:rPr>
          <w:rFonts w:hint="eastAsia"/>
          <w:b/>
          <w:bCs w:val="0"/>
          <w:color w:val="auto"/>
          <w:sz w:val="44"/>
          <w:szCs w:val="44"/>
        </w:rPr>
      </w:pPr>
      <w:r>
        <w:rPr>
          <w:rFonts w:hint="eastAsia" w:ascii="宋体" w:hAnsi="宋体" w:cs="宋体"/>
          <w:color w:val="auto"/>
          <w:sz w:val="44"/>
          <w:szCs w:val="44"/>
          <w:lang w:val="en-US" w:eastAsia="zh-CN"/>
        </w:rPr>
        <w:t>第一章</w:t>
      </w:r>
      <w:r>
        <w:rPr>
          <w:rFonts w:hint="eastAsia" w:ascii="宋体" w:hAnsi="宋体" w:cs="宋体"/>
          <w:color w:val="auto"/>
          <w:sz w:val="44"/>
          <w:szCs w:val="44"/>
        </w:rPr>
        <w:t>投标邀请</w:t>
      </w:r>
      <w:bookmarkEnd w:id="0"/>
    </w:p>
    <w:p>
      <w:pPr>
        <w:pStyle w:val="21"/>
        <w:numPr>
          <w:ilvl w:val="0"/>
          <w:numId w:val="0"/>
        </w:numPr>
        <w:tabs>
          <w:tab w:val="left" w:pos="312"/>
        </w:tabs>
        <w:snapToGrid w:val="0"/>
        <w:spacing w:line="480" w:lineRule="auto"/>
        <w:ind w:firstLine="560" w:firstLineChars="200"/>
        <w:rPr>
          <w:rFonts w:hint="eastAsia"/>
          <w:bCs/>
          <w:color w:val="auto"/>
          <w:sz w:val="28"/>
          <w:szCs w:val="28"/>
        </w:rPr>
      </w:pPr>
      <w:r>
        <w:rPr>
          <w:rFonts w:hint="eastAsia"/>
          <w:bCs/>
          <w:color w:val="auto"/>
          <w:sz w:val="28"/>
          <w:szCs w:val="28"/>
          <w:lang w:val="en-US" w:eastAsia="zh-CN"/>
        </w:rPr>
        <w:t>娄底市中心医院的绩效管理软件两年维保项目（项目名称）项目进行单一来源采购，现邀请你单位（上海蓬海涞讯数据技术有限公司）参加协商。</w:t>
      </w:r>
    </w:p>
    <w:p>
      <w:pPr>
        <w:pStyle w:val="21"/>
        <w:numPr>
          <w:ilvl w:val="0"/>
          <w:numId w:val="0"/>
        </w:numPr>
        <w:tabs>
          <w:tab w:val="left" w:pos="312"/>
        </w:tabs>
        <w:snapToGrid w:val="0"/>
        <w:spacing w:line="480" w:lineRule="auto"/>
        <w:ind w:firstLine="560" w:firstLineChars="200"/>
        <w:rPr>
          <w:rFonts w:hint="default" w:eastAsia="仿宋_GB2312"/>
          <w:bCs/>
          <w:color w:val="auto"/>
          <w:sz w:val="28"/>
          <w:szCs w:val="28"/>
          <w:lang w:val="en-US" w:eastAsia="zh-CN"/>
        </w:rPr>
      </w:pPr>
      <w:r>
        <w:rPr>
          <w:rFonts w:hint="eastAsia"/>
          <w:bCs/>
          <w:color w:val="auto"/>
          <w:sz w:val="28"/>
          <w:szCs w:val="28"/>
          <w:lang w:val="en-US" w:eastAsia="zh-CN"/>
        </w:rPr>
        <w:t>一、项目信息</w:t>
      </w:r>
    </w:p>
    <w:p>
      <w:pPr>
        <w:pStyle w:val="21"/>
        <w:numPr>
          <w:ilvl w:val="0"/>
          <w:numId w:val="0"/>
        </w:numPr>
        <w:tabs>
          <w:tab w:val="left" w:pos="312"/>
        </w:tabs>
        <w:snapToGrid w:val="0"/>
        <w:spacing w:line="480" w:lineRule="auto"/>
        <w:ind w:firstLine="560" w:firstLineChars="200"/>
        <w:rPr>
          <w:rFonts w:hint="eastAsia"/>
          <w:bCs/>
          <w:color w:val="auto"/>
          <w:sz w:val="28"/>
          <w:szCs w:val="28"/>
          <w:lang w:val="en-US" w:eastAsia="zh-CN"/>
        </w:rPr>
      </w:pPr>
      <w:r>
        <w:rPr>
          <w:rFonts w:hint="eastAsia"/>
          <w:b w:val="0"/>
          <w:bCs/>
          <w:color w:val="auto"/>
          <w:sz w:val="28"/>
          <w:szCs w:val="28"/>
          <w:lang w:val="en-US" w:eastAsia="zh-CN"/>
        </w:rPr>
        <w:t>项目名称：</w:t>
      </w:r>
      <w:r>
        <w:rPr>
          <w:rFonts w:hint="eastAsia"/>
          <w:bCs/>
          <w:color w:val="auto"/>
          <w:sz w:val="28"/>
          <w:szCs w:val="28"/>
          <w:lang w:val="en-US" w:eastAsia="zh-CN"/>
        </w:rPr>
        <w:t>绩效管理软件两年维保项目</w:t>
      </w:r>
    </w:p>
    <w:p>
      <w:pPr>
        <w:pStyle w:val="21"/>
        <w:numPr>
          <w:ilvl w:val="0"/>
          <w:numId w:val="0"/>
        </w:numPr>
        <w:tabs>
          <w:tab w:val="left" w:pos="312"/>
        </w:tabs>
        <w:snapToGrid w:val="0"/>
        <w:spacing w:line="480" w:lineRule="auto"/>
        <w:ind w:firstLine="560" w:firstLineChars="200"/>
        <w:rPr>
          <w:rFonts w:hint="eastAsia"/>
          <w:bCs/>
          <w:color w:val="auto"/>
          <w:sz w:val="28"/>
          <w:szCs w:val="28"/>
          <w:lang w:val="en-US" w:eastAsia="zh-CN"/>
        </w:rPr>
      </w:pPr>
      <w:r>
        <w:rPr>
          <w:rFonts w:hint="eastAsia"/>
          <w:bCs/>
          <w:color w:val="auto"/>
          <w:sz w:val="28"/>
          <w:szCs w:val="28"/>
          <w:lang w:val="en-US" w:eastAsia="zh-CN"/>
        </w:rPr>
        <w:t>二、采购方式</w:t>
      </w:r>
    </w:p>
    <w:p>
      <w:pPr>
        <w:pStyle w:val="21"/>
        <w:numPr>
          <w:ilvl w:val="0"/>
          <w:numId w:val="0"/>
        </w:numPr>
        <w:tabs>
          <w:tab w:val="left" w:pos="312"/>
        </w:tabs>
        <w:snapToGrid w:val="0"/>
        <w:spacing w:line="480" w:lineRule="auto"/>
        <w:ind w:firstLine="560" w:firstLineChars="200"/>
        <w:rPr>
          <w:rFonts w:hint="eastAsia"/>
          <w:bCs/>
          <w:color w:val="auto"/>
          <w:sz w:val="28"/>
          <w:szCs w:val="28"/>
          <w:lang w:val="en-US" w:eastAsia="zh-CN"/>
        </w:rPr>
      </w:pPr>
      <w:r>
        <w:rPr>
          <w:rFonts w:hint="eastAsia"/>
          <w:bCs/>
          <w:color w:val="auto"/>
          <w:sz w:val="28"/>
          <w:szCs w:val="28"/>
          <w:lang w:val="en-US" w:eastAsia="zh-CN"/>
        </w:rPr>
        <w:t>1、院内单一来源议价，由院内组织议价小组谈判。</w:t>
      </w:r>
    </w:p>
    <w:p>
      <w:pPr>
        <w:pStyle w:val="21"/>
        <w:numPr>
          <w:ilvl w:val="0"/>
          <w:numId w:val="0"/>
        </w:numPr>
        <w:tabs>
          <w:tab w:val="left" w:pos="312"/>
        </w:tabs>
        <w:snapToGrid w:val="0"/>
        <w:spacing w:line="480" w:lineRule="auto"/>
        <w:ind w:firstLine="560" w:firstLineChars="200"/>
        <w:rPr>
          <w:rFonts w:hint="eastAsia"/>
          <w:bCs/>
          <w:color w:val="auto"/>
          <w:sz w:val="28"/>
          <w:szCs w:val="28"/>
          <w:lang w:val="en-US" w:eastAsia="zh-CN"/>
        </w:rPr>
      </w:pPr>
      <w:r>
        <w:rPr>
          <w:rFonts w:hint="eastAsia"/>
          <w:bCs/>
          <w:color w:val="auto"/>
          <w:sz w:val="28"/>
          <w:szCs w:val="28"/>
          <w:lang w:val="en-US" w:eastAsia="zh-CN"/>
        </w:rPr>
        <w:t>三、投标人资格要求</w:t>
      </w:r>
    </w:p>
    <w:p>
      <w:pPr>
        <w:pStyle w:val="21"/>
        <w:numPr>
          <w:ilvl w:val="0"/>
          <w:numId w:val="0"/>
        </w:numPr>
        <w:tabs>
          <w:tab w:val="left" w:pos="312"/>
        </w:tabs>
        <w:snapToGrid w:val="0"/>
        <w:spacing w:line="480" w:lineRule="auto"/>
        <w:ind w:firstLine="560" w:firstLineChars="200"/>
        <w:rPr>
          <w:rFonts w:hint="eastAsia"/>
          <w:bCs/>
          <w:color w:val="auto"/>
          <w:sz w:val="28"/>
          <w:szCs w:val="28"/>
          <w:lang w:val="en-US" w:eastAsia="zh-CN"/>
        </w:rPr>
      </w:pPr>
      <w:r>
        <w:rPr>
          <w:rFonts w:hint="eastAsia"/>
          <w:bCs/>
          <w:color w:val="auto"/>
          <w:sz w:val="28"/>
          <w:szCs w:val="28"/>
          <w:lang w:val="en-US" w:eastAsia="zh-CN"/>
        </w:rPr>
        <w:t>1、具有独立法人地位，营业执照具有相应的经营范围；</w:t>
      </w:r>
    </w:p>
    <w:p>
      <w:pPr>
        <w:pStyle w:val="21"/>
        <w:numPr>
          <w:ilvl w:val="0"/>
          <w:numId w:val="0"/>
        </w:numPr>
        <w:tabs>
          <w:tab w:val="left" w:pos="312"/>
        </w:tabs>
        <w:snapToGrid w:val="0"/>
        <w:spacing w:line="480" w:lineRule="auto"/>
        <w:ind w:firstLine="560" w:firstLineChars="200"/>
        <w:rPr>
          <w:rFonts w:hint="eastAsia"/>
          <w:bCs/>
          <w:color w:val="auto"/>
          <w:sz w:val="28"/>
          <w:szCs w:val="28"/>
          <w:lang w:val="en-US" w:eastAsia="zh-CN"/>
        </w:rPr>
      </w:pPr>
      <w:r>
        <w:rPr>
          <w:rFonts w:hint="eastAsia"/>
          <w:bCs/>
          <w:color w:val="auto"/>
          <w:sz w:val="28"/>
          <w:szCs w:val="28"/>
          <w:lang w:val="en-US" w:eastAsia="zh-CN"/>
        </w:rPr>
        <w:t>2、参加政府采购活动近3年内，在经营活动中没有重大违法记录；</w:t>
      </w:r>
    </w:p>
    <w:p>
      <w:pPr>
        <w:pStyle w:val="21"/>
        <w:numPr>
          <w:ilvl w:val="0"/>
          <w:numId w:val="0"/>
        </w:numPr>
        <w:tabs>
          <w:tab w:val="left" w:pos="312"/>
        </w:tabs>
        <w:snapToGrid w:val="0"/>
        <w:spacing w:line="480" w:lineRule="auto"/>
        <w:ind w:firstLine="560" w:firstLineChars="200"/>
        <w:rPr>
          <w:rFonts w:hint="eastAsia"/>
          <w:bCs/>
          <w:color w:val="auto"/>
          <w:sz w:val="28"/>
          <w:szCs w:val="28"/>
          <w:lang w:val="en-US" w:eastAsia="zh-CN"/>
        </w:rPr>
      </w:pPr>
      <w:r>
        <w:rPr>
          <w:rFonts w:hint="eastAsia"/>
          <w:bCs/>
          <w:color w:val="auto"/>
          <w:sz w:val="28"/>
          <w:szCs w:val="28"/>
          <w:lang w:val="en-US" w:eastAsia="zh-CN"/>
        </w:rPr>
        <w:t>3、投标人未列入经营异常名录和未列入严重违法失信企业名单（黑名单），投标人企业法人代表未被列入失信被执行人名单；</w:t>
      </w:r>
    </w:p>
    <w:p>
      <w:pPr>
        <w:pStyle w:val="21"/>
        <w:numPr>
          <w:ilvl w:val="0"/>
          <w:numId w:val="0"/>
        </w:numPr>
        <w:tabs>
          <w:tab w:val="left" w:pos="312"/>
        </w:tabs>
        <w:snapToGrid w:val="0"/>
        <w:spacing w:line="480" w:lineRule="auto"/>
        <w:ind w:firstLine="840" w:firstLineChars="300"/>
        <w:rPr>
          <w:rFonts w:hint="eastAsia"/>
          <w:bCs/>
          <w:color w:val="auto"/>
          <w:sz w:val="28"/>
          <w:szCs w:val="28"/>
          <w:lang w:val="en-US" w:eastAsia="zh-CN"/>
        </w:rPr>
      </w:pPr>
      <w:r>
        <w:rPr>
          <w:rFonts w:hint="eastAsia"/>
          <w:bCs/>
          <w:color w:val="auto"/>
          <w:sz w:val="28"/>
          <w:szCs w:val="28"/>
          <w:lang w:val="en-US" w:eastAsia="zh-CN"/>
        </w:rPr>
        <w:t>投标人在“信用中国”（www.creditchina.gov.cn）、中国政府采购网（www.ccgp.gov.cn）等网站，未被列入“失信被执行人”、“重大税收违法案件当事人名单”、“政府采购严重违法失信行为记录名单”；</w:t>
      </w:r>
    </w:p>
    <w:p>
      <w:pPr>
        <w:pStyle w:val="21"/>
        <w:numPr>
          <w:ilvl w:val="0"/>
          <w:numId w:val="0"/>
        </w:numPr>
        <w:tabs>
          <w:tab w:val="left" w:pos="312"/>
        </w:tabs>
        <w:snapToGrid w:val="0"/>
        <w:spacing w:line="480" w:lineRule="auto"/>
        <w:ind w:firstLine="560" w:firstLineChars="200"/>
        <w:rPr>
          <w:rFonts w:hint="default"/>
          <w:bCs/>
          <w:color w:val="auto"/>
          <w:sz w:val="28"/>
          <w:szCs w:val="28"/>
          <w:lang w:val="en-US" w:eastAsia="zh-CN"/>
        </w:rPr>
      </w:pPr>
      <w:r>
        <w:rPr>
          <w:rFonts w:hint="eastAsia"/>
          <w:bCs/>
          <w:color w:val="auto"/>
          <w:sz w:val="28"/>
          <w:szCs w:val="28"/>
          <w:lang w:val="en-US" w:eastAsia="zh-CN"/>
        </w:rPr>
        <w:t>4、投标人必须满足采购要求。</w:t>
      </w:r>
    </w:p>
    <w:p>
      <w:pPr>
        <w:pStyle w:val="21"/>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480" w:lineRule="auto"/>
        <w:ind w:left="630" w:leftChars="0"/>
        <w:textAlignment w:val="auto"/>
        <w:rPr>
          <w:rFonts w:hint="eastAsia"/>
          <w:bCs/>
          <w:color w:val="auto"/>
          <w:sz w:val="28"/>
          <w:szCs w:val="28"/>
          <w:lang w:val="en-US" w:eastAsia="zh-CN"/>
        </w:rPr>
      </w:pPr>
      <w:r>
        <w:rPr>
          <w:rFonts w:hint="eastAsia"/>
          <w:bCs/>
          <w:color w:val="auto"/>
          <w:sz w:val="28"/>
          <w:szCs w:val="28"/>
          <w:lang w:val="en-US" w:eastAsia="zh-CN"/>
        </w:rPr>
        <w:t>5、本标结束公示无异议后，中标人必须配合我院完成电子卖场直购程序。</w:t>
      </w:r>
    </w:p>
    <w:p>
      <w:pPr>
        <w:pStyle w:val="21"/>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480" w:lineRule="auto"/>
        <w:ind w:left="630" w:leftChars="0"/>
        <w:textAlignment w:val="auto"/>
        <w:rPr>
          <w:rFonts w:hint="default"/>
          <w:bCs/>
          <w:color w:val="auto"/>
          <w:sz w:val="28"/>
          <w:szCs w:val="28"/>
          <w:lang w:val="en-US" w:eastAsia="zh-CN"/>
        </w:rPr>
      </w:pPr>
    </w:p>
    <w:p>
      <w:pPr>
        <w:pStyle w:val="21"/>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480" w:lineRule="auto"/>
        <w:ind w:firstLine="560" w:firstLineChars="200"/>
        <w:textAlignment w:val="auto"/>
        <w:rPr>
          <w:rFonts w:hint="eastAsia"/>
          <w:bCs/>
          <w:color w:val="auto"/>
          <w:sz w:val="28"/>
          <w:szCs w:val="28"/>
          <w:lang w:val="en-US" w:eastAsia="zh-CN"/>
        </w:rPr>
      </w:pPr>
      <w:r>
        <w:rPr>
          <w:rFonts w:hint="eastAsia"/>
          <w:bCs/>
          <w:color w:val="auto"/>
          <w:sz w:val="28"/>
          <w:szCs w:val="28"/>
          <w:lang w:val="en-US" w:eastAsia="zh-CN"/>
        </w:rPr>
        <w:t>四、投标截止时间、开标时间及地点：</w:t>
      </w:r>
    </w:p>
    <w:p>
      <w:pPr>
        <w:pStyle w:val="21"/>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480" w:lineRule="auto"/>
        <w:ind w:firstLine="560" w:firstLineChars="200"/>
        <w:textAlignment w:val="auto"/>
        <w:rPr>
          <w:rFonts w:hint="eastAsia"/>
          <w:bCs/>
          <w:color w:val="auto"/>
          <w:sz w:val="28"/>
          <w:szCs w:val="28"/>
          <w:lang w:val="en-US" w:eastAsia="zh-CN"/>
        </w:rPr>
      </w:pPr>
      <w:r>
        <w:rPr>
          <w:rFonts w:hint="eastAsia"/>
          <w:bCs/>
          <w:color w:val="auto"/>
          <w:sz w:val="28"/>
          <w:szCs w:val="28"/>
          <w:lang w:val="en-US" w:eastAsia="zh-CN"/>
        </w:rPr>
        <w:t>1、投标截止时间、开标时间：详见公告</w:t>
      </w:r>
    </w:p>
    <w:p>
      <w:pPr>
        <w:pStyle w:val="21"/>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480" w:lineRule="auto"/>
        <w:ind w:firstLine="560" w:firstLineChars="200"/>
        <w:textAlignment w:val="auto"/>
        <w:rPr>
          <w:rFonts w:hint="eastAsia"/>
          <w:bCs/>
          <w:color w:val="auto"/>
          <w:sz w:val="28"/>
          <w:szCs w:val="28"/>
          <w:lang w:val="en-US" w:eastAsia="zh-CN"/>
        </w:rPr>
      </w:pPr>
      <w:r>
        <w:rPr>
          <w:rFonts w:hint="eastAsia"/>
          <w:bCs/>
          <w:color w:val="auto"/>
          <w:sz w:val="28"/>
          <w:szCs w:val="28"/>
          <w:lang w:val="en-US" w:eastAsia="zh-CN"/>
        </w:rPr>
        <w:t>2、开标地点;报名结束后另行通知</w:t>
      </w:r>
    </w:p>
    <w:p>
      <w:pPr>
        <w:pStyle w:val="21"/>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480" w:lineRule="auto"/>
        <w:ind w:firstLine="560" w:firstLineChars="200"/>
        <w:textAlignment w:val="auto"/>
        <w:rPr>
          <w:rFonts w:hint="eastAsia"/>
          <w:bCs/>
          <w:color w:val="auto"/>
          <w:sz w:val="28"/>
          <w:szCs w:val="28"/>
          <w:lang w:val="en-US" w:eastAsia="zh-CN"/>
        </w:rPr>
      </w:pPr>
      <w:r>
        <w:rPr>
          <w:rFonts w:hint="eastAsia"/>
          <w:bCs/>
          <w:color w:val="auto"/>
          <w:sz w:val="28"/>
          <w:szCs w:val="28"/>
          <w:lang w:val="en-US" w:eastAsia="zh-CN"/>
        </w:rPr>
        <w:t>五、招标人地址和联系方法：</w:t>
      </w:r>
    </w:p>
    <w:p>
      <w:pPr>
        <w:pStyle w:val="21"/>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480" w:lineRule="auto"/>
        <w:ind w:firstLine="560" w:firstLineChars="200"/>
        <w:textAlignment w:val="auto"/>
        <w:rPr>
          <w:rFonts w:hint="default"/>
          <w:bCs/>
          <w:color w:val="auto"/>
          <w:sz w:val="28"/>
          <w:szCs w:val="28"/>
          <w:lang w:val="en-US" w:eastAsia="zh-CN"/>
        </w:rPr>
      </w:pPr>
      <w:r>
        <w:rPr>
          <w:rFonts w:hint="eastAsia"/>
          <w:bCs/>
          <w:color w:val="auto"/>
          <w:sz w:val="28"/>
          <w:szCs w:val="28"/>
          <w:lang w:val="en-US" w:eastAsia="zh-CN"/>
        </w:rPr>
        <w:t>1、招标人名称：娄底市中心医院</w:t>
      </w:r>
    </w:p>
    <w:p>
      <w:pPr>
        <w:pStyle w:val="21"/>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480" w:lineRule="auto"/>
        <w:ind w:firstLine="560" w:firstLineChars="200"/>
        <w:textAlignment w:val="auto"/>
        <w:rPr>
          <w:rFonts w:hint="default"/>
          <w:bCs/>
          <w:color w:val="auto"/>
          <w:sz w:val="28"/>
          <w:szCs w:val="28"/>
          <w:lang w:val="en-US" w:eastAsia="zh-CN"/>
        </w:rPr>
      </w:pPr>
      <w:r>
        <w:rPr>
          <w:rFonts w:hint="eastAsia"/>
          <w:bCs/>
          <w:color w:val="auto"/>
          <w:sz w:val="28"/>
          <w:szCs w:val="28"/>
          <w:lang w:val="en-US" w:eastAsia="zh-CN"/>
        </w:rPr>
        <w:t>2、联系人及联系方式：张思远15115875288</w:t>
      </w:r>
    </w:p>
    <w:p>
      <w:pPr>
        <w:pStyle w:val="21"/>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480" w:lineRule="auto"/>
        <w:ind w:firstLine="560" w:firstLineChars="200"/>
        <w:textAlignment w:val="auto"/>
        <w:rPr>
          <w:rFonts w:hint="default"/>
          <w:bCs/>
          <w:color w:val="auto"/>
          <w:sz w:val="28"/>
          <w:szCs w:val="28"/>
          <w:lang w:val="en-US" w:eastAsia="zh-CN"/>
        </w:rPr>
      </w:pPr>
      <w:r>
        <w:rPr>
          <w:rFonts w:hint="eastAsia"/>
          <w:bCs/>
          <w:color w:val="auto"/>
          <w:sz w:val="28"/>
          <w:szCs w:val="28"/>
          <w:lang w:val="en-US" w:eastAsia="zh-CN"/>
        </w:rPr>
        <w:t>3、招标人地址：娄底市中心医院</w:t>
      </w:r>
    </w:p>
    <w:p>
      <w:pPr>
        <w:pStyle w:val="21"/>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480" w:lineRule="auto"/>
        <w:ind w:firstLine="560" w:firstLineChars="200"/>
        <w:textAlignment w:val="auto"/>
        <w:rPr>
          <w:rFonts w:hint="eastAsia"/>
          <w:bCs/>
          <w:color w:val="auto"/>
          <w:sz w:val="28"/>
          <w:szCs w:val="28"/>
          <w:lang w:val="en-US" w:eastAsia="zh-CN"/>
        </w:rPr>
      </w:pPr>
    </w:p>
    <w:p>
      <w:pPr>
        <w:pStyle w:val="21"/>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480" w:lineRule="auto"/>
        <w:ind w:firstLine="560" w:firstLineChars="200"/>
        <w:textAlignment w:val="auto"/>
        <w:rPr>
          <w:rFonts w:hint="default"/>
          <w:bCs/>
          <w:color w:val="auto"/>
          <w:sz w:val="28"/>
          <w:szCs w:val="28"/>
          <w:lang w:val="en-US" w:eastAsia="zh-CN"/>
        </w:rPr>
      </w:pPr>
    </w:p>
    <w:p>
      <w:pPr>
        <w:pStyle w:val="21"/>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480" w:lineRule="auto"/>
        <w:ind w:firstLine="560" w:firstLineChars="200"/>
        <w:textAlignment w:val="auto"/>
        <w:rPr>
          <w:rFonts w:hint="eastAsia"/>
          <w:bCs/>
          <w:color w:val="auto"/>
          <w:sz w:val="28"/>
          <w:szCs w:val="28"/>
          <w:lang w:val="en-US" w:eastAsia="zh-CN"/>
        </w:rPr>
      </w:pPr>
    </w:p>
    <w:p>
      <w:pPr>
        <w:pStyle w:val="21"/>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sectPr>
          <w:headerReference r:id="rId3" w:type="default"/>
          <w:footerReference r:id="rId4" w:type="default"/>
          <w:pgSz w:w="11906" w:h="16838"/>
          <w:pgMar w:top="1191" w:right="1587" w:bottom="1020" w:left="1587" w:header="567" w:footer="283" w:gutter="0"/>
          <w:pgNumType w:start="1"/>
          <w:cols w:space="720" w:num="1"/>
          <w:docGrid w:linePitch="312" w:charSpace="0"/>
        </w:sectPr>
      </w:pPr>
    </w:p>
    <w:p>
      <w:pPr>
        <w:pStyle w:val="21"/>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r>
        <w:rPr>
          <w:rFonts w:hint="eastAsia" w:ascii="宋体" w:hAnsi="宋体" w:cs="宋体"/>
          <w:b/>
          <w:bCs/>
          <w:color w:val="auto"/>
          <w:sz w:val="44"/>
          <w:szCs w:val="44"/>
          <w:lang w:val="en-US" w:eastAsia="zh-CN"/>
        </w:rPr>
        <w:t>第二章采购需求</w:t>
      </w: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一、采购清单、采购项目交付或者实施的时间和地点</w:t>
      </w: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1.采购项目</w:t>
      </w:r>
    </w:p>
    <w:tbl>
      <w:tblPr>
        <w:tblStyle w:val="17"/>
        <w:tblW w:w="75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0"/>
        <w:gridCol w:w="4794"/>
        <w:gridCol w:w="19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仿宋_GB2312" w:hAnsi="Times New Roman" w:eastAsia="仿宋_GB2312" w:cs="仿宋_GB2312"/>
                <w:bCs/>
                <w:color w:val="auto"/>
                <w:kern w:val="0"/>
                <w:sz w:val="28"/>
                <w:szCs w:val="28"/>
                <w:lang w:val="en-US" w:eastAsia="zh-CN" w:bidi="ar-SA"/>
              </w:rPr>
            </w:pPr>
            <w:r>
              <w:rPr>
                <w:rFonts w:hint="default" w:ascii="仿宋_GB2312" w:hAnsi="Times New Roman" w:eastAsia="仿宋_GB2312" w:cs="仿宋_GB2312"/>
                <w:bCs/>
                <w:color w:val="auto"/>
                <w:kern w:val="0"/>
                <w:sz w:val="28"/>
                <w:szCs w:val="28"/>
                <w:lang w:val="en-US" w:eastAsia="zh-CN" w:bidi="ar-SA"/>
              </w:rPr>
              <w:t>序号</w:t>
            </w:r>
          </w:p>
        </w:tc>
        <w:tc>
          <w:tcPr>
            <w:tcW w:w="479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仿宋_GB2312" w:hAnsi="Times New Roman" w:eastAsia="仿宋_GB2312" w:cs="仿宋_GB2312"/>
                <w:bCs/>
                <w:color w:val="auto"/>
                <w:kern w:val="0"/>
                <w:sz w:val="28"/>
                <w:szCs w:val="28"/>
                <w:lang w:val="en-US" w:eastAsia="zh-CN" w:bidi="ar-SA"/>
              </w:rPr>
            </w:pPr>
            <w:r>
              <w:rPr>
                <w:rFonts w:hint="default" w:ascii="仿宋_GB2312" w:hAnsi="Times New Roman" w:eastAsia="仿宋_GB2312" w:cs="仿宋_GB2312"/>
                <w:bCs/>
                <w:color w:val="auto"/>
                <w:kern w:val="0"/>
                <w:sz w:val="28"/>
                <w:szCs w:val="28"/>
                <w:lang w:val="en-US" w:eastAsia="zh-CN" w:bidi="ar-SA"/>
              </w:rPr>
              <w:t>项目名称</w:t>
            </w:r>
          </w:p>
        </w:tc>
        <w:tc>
          <w:tcPr>
            <w:tcW w:w="197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仿宋_GB2312" w:hAnsi="Times New Roman" w:eastAsia="仿宋_GB2312" w:cs="仿宋_GB2312"/>
                <w:bCs/>
                <w:color w:val="auto"/>
                <w:kern w:val="0"/>
                <w:sz w:val="28"/>
                <w:szCs w:val="28"/>
                <w:lang w:val="en-US" w:eastAsia="zh-CN" w:bidi="ar-SA"/>
              </w:rPr>
            </w:pPr>
            <w:r>
              <w:rPr>
                <w:rFonts w:hint="eastAsia" w:ascii="仿宋_GB2312" w:eastAsia="仿宋_GB2312" w:cs="仿宋_GB2312"/>
                <w:bCs/>
                <w:color w:val="auto"/>
                <w:kern w:val="0"/>
                <w:sz w:val="28"/>
                <w:szCs w:val="28"/>
                <w:lang w:val="en-US" w:eastAsia="zh-CN" w:bidi="ar-SA"/>
              </w:rPr>
              <w:t>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仿宋_GB2312" w:hAnsi="Times New Roman" w:eastAsia="仿宋_GB2312" w:cs="仿宋_GB2312"/>
                <w:bCs/>
                <w:color w:val="auto"/>
                <w:kern w:val="0"/>
                <w:sz w:val="28"/>
                <w:szCs w:val="28"/>
                <w:lang w:val="en-US" w:eastAsia="zh-CN" w:bidi="ar-SA"/>
              </w:rPr>
            </w:pPr>
            <w:r>
              <w:rPr>
                <w:rFonts w:hint="default" w:ascii="仿宋_GB2312" w:hAnsi="Times New Roman" w:eastAsia="仿宋_GB2312" w:cs="仿宋_GB2312"/>
                <w:bCs/>
                <w:color w:val="auto"/>
                <w:kern w:val="0"/>
                <w:sz w:val="28"/>
                <w:szCs w:val="28"/>
                <w:lang w:val="en-US" w:eastAsia="zh-CN" w:bidi="ar-SA"/>
              </w:rPr>
              <w:t>1</w:t>
            </w:r>
          </w:p>
        </w:tc>
        <w:tc>
          <w:tcPr>
            <w:tcW w:w="479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仿宋_GB2312" w:hAnsi="Times New Roman" w:eastAsia="仿宋_GB2312" w:cs="仿宋_GB2312"/>
                <w:bCs/>
                <w:color w:val="auto"/>
                <w:kern w:val="0"/>
                <w:sz w:val="28"/>
                <w:szCs w:val="28"/>
                <w:lang w:val="en-US" w:eastAsia="zh-CN" w:bidi="ar-SA"/>
              </w:rPr>
            </w:pPr>
            <w:r>
              <w:rPr>
                <w:rFonts w:hint="eastAsia"/>
                <w:bCs/>
                <w:color w:val="auto"/>
                <w:sz w:val="28"/>
                <w:szCs w:val="28"/>
                <w:lang w:val="en-US" w:eastAsia="zh-CN"/>
              </w:rPr>
              <w:t>绩效管理软件两年维保</w:t>
            </w:r>
          </w:p>
        </w:tc>
        <w:tc>
          <w:tcPr>
            <w:tcW w:w="197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仿宋_GB2312" w:hAnsi="Times New Roman" w:eastAsia="仿宋_GB2312" w:cs="仿宋_GB2312"/>
                <w:bCs/>
                <w:color w:val="auto"/>
                <w:kern w:val="0"/>
                <w:sz w:val="28"/>
                <w:szCs w:val="28"/>
                <w:lang w:val="en-US" w:eastAsia="zh-CN" w:bidi="ar-SA"/>
              </w:rPr>
            </w:pPr>
            <w:r>
              <w:rPr>
                <w:rFonts w:hint="eastAsia" w:ascii="仿宋_GB2312" w:eastAsia="仿宋_GB2312" w:cs="仿宋_GB2312"/>
                <w:bCs/>
                <w:color w:val="auto"/>
                <w:kern w:val="0"/>
                <w:sz w:val="28"/>
                <w:szCs w:val="28"/>
                <w:lang w:val="en-US" w:eastAsia="zh-CN" w:bidi="ar-SA"/>
              </w:rPr>
              <w:t>29.8万元</w:t>
            </w:r>
          </w:p>
        </w:tc>
      </w:tr>
    </w:tbl>
    <w:p>
      <w:pPr>
        <w:spacing w:line="360" w:lineRule="auto"/>
        <w:rPr>
          <w:rFonts w:hint="default" w:ascii="仿宋_GB2312" w:hAnsi="Times New Roman" w:eastAsia="仿宋_GB2312" w:cs="仿宋_GB2312"/>
          <w:bCs/>
          <w:color w:val="auto"/>
          <w:kern w:val="0"/>
          <w:sz w:val="28"/>
          <w:szCs w:val="28"/>
          <w:lang w:val="en-US" w:eastAsia="zh-CN" w:bidi="ar-SA"/>
        </w:rPr>
      </w:pPr>
    </w:p>
    <w:p>
      <w:pPr>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2、服务时间：</w:t>
      </w:r>
      <w:r>
        <w:rPr>
          <w:rFonts w:hint="eastAsia" w:ascii="仿宋_GB2312" w:eastAsia="仿宋_GB2312" w:cs="仿宋_GB2312"/>
          <w:bCs/>
          <w:color w:val="auto"/>
          <w:kern w:val="0"/>
          <w:sz w:val="28"/>
          <w:szCs w:val="28"/>
          <w:lang w:val="en-US" w:eastAsia="zh-CN" w:bidi="ar-SA"/>
        </w:rPr>
        <w:t>两年期</w:t>
      </w: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3、服务地点：娄底市中心医院。</w:t>
      </w:r>
    </w:p>
    <w:p>
      <w:pPr>
        <w:spacing w:line="360" w:lineRule="auto"/>
        <w:ind w:firstLine="560" w:firstLineChars="200"/>
        <w:rPr>
          <w:rFonts w:hint="eastAsia" w:ascii="仿宋_GB2312"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二、项目内容及要求</w:t>
      </w:r>
      <w:r>
        <w:rPr>
          <w:rFonts w:hint="eastAsia" w:ascii="仿宋_GB2312" w:eastAsia="仿宋_GB2312" w:cs="仿宋_GB2312"/>
          <w:bCs/>
          <w:color w:val="auto"/>
          <w:kern w:val="0"/>
          <w:sz w:val="28"/>
          <w:szCs w:val="28"/>
          <w:lang w:val="en-US" w:eastAsia="zh-CN" w:bidi="ar-SA"/>
        </w:rPr>
        <w:t>，以下内容均需满足</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eastAsia" w:ascii="仿宋_GB2312" w:eastAsia="仿宋_GB2312" w:cs="仿宋_GB2312"/>
          <w:bCs/>
          <w:color w:val="auto"/>
          <w:kern w:val="0"/>
          <w:sz w:val="28"/>
          <w:szCs w:val="28"/>
          <w:lang w:val="en-US" w:eastAsia="zh-CN" w:bidi="ar-SA"/>
        </w:rPr>
      </w:pPr>
      <w:r>
        <w:rPr>
          <w:rFonts w:hint="eastAsia" w:ascii="仿宋_GB2312" w:eastAsia="仿宋_GB2312" w:cs="仿宋_GB2312"/>
          <w:bCs/>
          <w:color w:val="auto"/>
          <w:kern w:val="0"/>
          <w:sz w:val="28"/>
          <w:szCs w:val="28"/>
          <w:lang w:val="en-US" w:eastAsia="zh-CN" w:bidi="ar-SA"/>
        </w:rPr>
        <w:t>1、技术要求</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（1）收费项目RBRVS赋值</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每年提供在现有医疗收费价格体系内不超过上线后在用项目20%收费项目的RBRVS赋点值服务。因区域内政策性大规模更换医疗收费项目价表不在此服务范围内。</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（2）绩效数据查询和分析支持服务</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绩效数据查询和分析支持服务是指包括核算单元公式、规则、数据来源、点数、成本、绩效水平等数据不符合医院对某核算单元的绩效预期，支持</w:t>
      </w:r>
      <w:r>
        <w:rPr>
          <w:rFonts w:hint="eastAsia" w:ascii="仿宋_GB2312" w:eastAsia="仿宋_GB2312" w:cs="仿宋_GB2312"/>
          <w:bCs/>
          <w:color w:val="auto"/>
          <w:kern w:val="0"/>
          <w:sz w:val="28"/>
          <w:szCs w:val="28"/>
          <w:lang w:val="en-US" w:eastAsia="zh-CN" w:bidi="ar-SA"/>
        </w:rPr>
        <w:t>医院</w:t>
      </w:r>
      <w:r>
        <w:rPr>
          <w:rFonts w:hint="eastAsia" w:ascii="仿宋_GB2312" w:hAnsi="Times New Roman" w:eastAsia="仿宋_GB2312" w:cs="仿宋_GB2312"/>
          <w:bCs/>
          <w:color w:val="auto"/>
          <w:kern w:val="0"/>
          <w:sz w:val="28"/>
          <w:szCs w:val="28"/>
          <w:lang w:val="en-US" w:eastAsia="zh-CN" w:bidi="ar-SA"/>
        </w:rPr>
        <w:t>检查核对及更正，并以正式邮件或报告的形式反馈给</w:t>
      </w:r>
      <w:r>
        <w:rPr>
          <w:rFonts w:hint="eastAsia" w:ascii="仿宋_GB2312" w:eastAsia="仿宋_GB2312" w:cs="仿宋_GB2312"/>
          <w:bCs/>
          <w:color w:val="auto"/>
          <w:kern w:val="0"/>
          <w:sz w:val="28"/>
          <w:szCs w:val="28"/>
          <w:lang w:val="en-US" w:eastAsia="zh-CN" w:bidi="ar-SA"/>
        </w:rPr>
        <w:t>院方</w:t>
      </w:r>
      <w:r>
        <w:rPr>
          <w:rFonts w:hint="eastAsia" w:ascii="仿宋_GB2312" w:hAnsi="Times New Roman" w:eastAsia="仿宋_GB2312" w:cs="仿宋_GB2312"/>
          <w:bCs/>
          <w:color w:val="auto"/>
          <w:kern w:val="0"/>
          <w:sz w:val="28"/>
          <w:szCs w:val="28"/>
          <w:lang w:val="en-US" w:eastAsia="zh-CN" w:bidi="ar-SA"/>
        </w:rPr>
        <w:t>。</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说明：绩效管理软件系统的数据均由第三方系统提供或有手工录入，包含工作量数据、成本数据和指标数据，任意一个数据都会导致绩效数据异常，绩效管理软件系统所在的服务器硬件，操作系统和数据库，第三方系统的接口，以及绩效管理软件系统BUG，都会造成数据不能正常存储和传输，以及在核算单元、规则和公式人为调整过程中出现的问题等，因此造成数据异常的原因是多样性的。绩效管理软件系统BUG，</w:t>
      </w:r>
      <w:r>
        <w:rPr>
          <w:rFonts w:hint="eastAsia" w:ascii="仿宋_GB2312" w:eastAsia="仿宋_GB2312" w:cs="仿宋_GB2312"/>
          <w:bCs/>
          <w:color w:val="auto"/>
          <w:kern w:val="0"/>
          <w:sz w:val="28"/>
          <w:szCs w:val="28"/>
          <w:lang w:val="en-US" w:eastAsia="zh-CN" w:bidi="ar-SA"/>
        </w:rPr>
        <w:t>中标人</w:t>
      </w:r>
      <w:r>
        <w:rPr>
          <w:rFonts w:hint="eastAsia" w:ascii="仿宋_GB2312" w:hAnsi="Times New Roman" w:eastAsia="仿宋_GB2312" w:cs="仿宋_GB2312"/>
          <w:bCs/>
          <w:color w:val="auto"/>
          <w:kern w:val="0"/>
          <w:sz w:val="28"/>
          <w:szCs w:val="28"/>
          <w:lang w:val="en-US" w:eastAsia="zh-CN" w:bidi="ar-SA"/>
        </w:rPr>
        <w:t>有责任和义务修复，该种情况均属于免费服务内容。</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（3）方案调整</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方案调整是指在上线后的方案框架内单个或多个核算单元的参数或核算规则的调整以及部分科系的重新测算。</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因核算单元变更需重新与成本单元、HIS单元的对照；部分核算单元和科系的成本新增或减少以及计提比例调整；变更的核算单元绩效数据业务调研、制定核算规则、绩效结果调整、软件配置参数和确定后的核算规则导入；部分科系的绩效数据分析、参数规则调整。</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 xml:space="preserve">方案调整内容包括不超过上线后20%的核算单元的变更（新增、拆分以及合并）。 </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说明：核算单元数量调整超过20%的情况说明整个绩效方案需要重新设计和测算，已经超出本合同服务范围。</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（4）单项奖方案基数调整</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提供上线单项奖模块的基数调整服务。</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单项奖方案基数调整服务指因</w:t>
      </w:r>
      <w:r>
        <w:rPr>
          <w:rFonts w:hint="eastAsia" w:ascii="仿宋_GB2312" w:eastAsia="仿宋_GB2312" w:cs="仿宋_GB2312"/>
          <w:bCs/>
          <w:color w:val="auto"/>
          <w:kern w:val="0"/>
          <w:sz w:val="28"/>
          <w:szCs w:val="28"/>
          <w:lang w:val="en-US" w:eastAsia="zh-CN" w:bidi="ar-SA"/>
        </w:rPr>
        <w:t>院</w:t>
      </w:r>
      <w:r>
        <w:rPr>
          <w:rFonts w:hint="eastAsia" w:ascii="仿宋_GB2312" w:hAnsi="Times New Roman" w:eastAsia="仿宋_GB2312" w:cs="仿宋_GB2312"/>
          <w:bCs/>
          <w:color w:val="auto"/>
          <w:kern w:val="0"/>
          <w:sz w:val="28"/>
          <w:szCs w:val="28"/>
          <w:lang w:val="en-US" w:eastAsia="zh-CN" w:bidi="ar-SA"/>
        </w:rPr>
        <w:t>方内外部运营环境的变化，需要对单项奖金方案中各科系的奖励基数进行重新设定以满足</w:t>
      </w:r>
      <w:r>
        <w:rPr>
          <w:rFonts w:hint="eastAsia" w:ascii="仿宋_GB2312" w:eastAsia="仿宋_GB2312" w:cs="仿宋_GB2312"/>
          <w:bCs/>
          <w:color w:val="auto"/>
          <w:kern w:val="0"/>
          <w:sz w:val="28"/>
          <w:szCs w:val="28"/>
          <w:lang w:val="en-US" w:eastAsia="zh-CN" w:bidi="ar-SA"/>
        </w:rPr>
        <w:t>医院</w:t>
      </w:r>
      <w:r>
        <w:rPr>
          <w:rFonts w:hint="eastAsia" w:ascii="仿宋_GB2312" w:hAnsi="Times New Roman" w:eastAsia="仿宋_GB2312" w:cs="仿宋_GB2312"/>
          <w:bCs/>
          <w:color w:val="auto"/>
          <w:kern w:val="0"/>
          <w:sz w:val="28"/>
          <w:szCs w:val="28"/>
          <w:lang w:val="en-US" w:eastAsia="zh-CN" w:bidi="ar-SA"/>
        </w:rPr>
        <w:t>经营发展需要。单项奖方案基数调整服务内容包括绩效数据的抽取及核对、方案测算和校平。</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（5）软件运行维护</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软件运行维护是指保证软件现有功能正常运行等常规工作，小版本的升级、以及软件BUG修复等。</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软件运行维护以远程维护为主要手段，</w:t>
      </w:r>
      <w:r>
        <w:rPr>
          <w:rFonts w:hint="eastAsia" w:ascii="仿宋_GB2312" w:eastAsia="仿宋_GB2312" w:cs="仿宋_GB2312"/>
          <w:bCs/>
          <w:color w:val="auto"/>
          <w:kern w:val="0"/>
          <w:sz w:val="28"/>
          <w:szCs w:val="28"/>
          <w:lang w:val="en-US" w:eastAsia="zh-CN" w:bidi="ar-SA"/>
        </w:rPr>
        <w:t>中标人</w:t>
      </w:r>
      <w:r>
        <w:rPr>
          <w:rFonts w:hint="eastAsia" w:ascii="仿宋_GB2312" w:hAnsi="Times New Roman" w:eastAsia="仿宋_GB2312" w:cs="仿宋_GB2312"/>
          <w:bCs/>
          <w:color w:val="auto"/>
          <w:kern w:val="0"/>
          <w:sz w:val="28"/>
          <w:szCs w:val="28"/>
          <w:lang w:val="en-US" w:eastAsia="zh-CN" w:bidi="ar-SA"/>
        </w:rPr>
        <w:t>技术人员将在</w:t>
      </w:r>
      <w:r>
        <w:rPr>
          <w:rFonts w:hint="eastAsia" w:ascii="仿宋_GB2312" w:eastAsia="仿宋_GB2312" w:cs="仿宋_GB2312"/>
          <w:bCs/>
          <w:color w:val="auto"/>
          <w:kern w:val="0"/>
          <w:sz w:val="28"/>
          <w:szCs w:val="28"/>
          <w:lang w:val="en-US" w:eastAsia="zh-CN" w:bidi="ar-SA"/>
        </w:rPr>
        <w:t>院方</w:t>
      </w:r>
      <w:r>
        <w:rPr>
          <w:rFonts w:hint="eastAsia" w:ascii="仿宋_GB2312" w:hAnsi="Times New Roman" w:eastAsia="仿宋_GB2312" w:cs="仿宋_GB2312"/>
          <w:bCs/>
          <w:color w:val="auto"/>
          <w:kern w:val="0"/>
          <w:sz w:val="28"/>
          <w:szCs w:val="28"/>
          <w:lang w:val="en-US" w:eastAsia="zh-CN" w:bidi="ar-SA"/>
        </w:rPr>
        <w:t>技术人员的协助下，通过远程登录的方式进入</w:t>
      </w:r>
      <w:r>
        <w:rPr>
          <w:rFonts w:hint="eastAsia" w:ascii="仿宋_GB2312" w:eastAsia="仿宋_GB2312" w:cs="仿宋_GB2312"/>
          <w:bCs/>
          <w:color w:val="auto"/>
          <w:kern w:val="0"/>
          <w:sz w:val="28"/>
          <w:szCs w:val="28"/>
          <w:lang w:val="en-US" w:eastAsia="zh-CN" w:bidi="ar-SA"/>
        </w:rPr>
        <w:t>医院</w:t>
      </w:r>
      <w:r>
        <w:rPr>
          <w:rFonts w:hint="eastAsia" w:ascii="仿宋_GB2312" w:hAnsi="Times New Roman" w:eastAsia="仿宋_GB2312" w:cs="仿宋_GB2312"/>
          <w:bCs/>
          <w:color w:val="auto"/>
          <w:kern w:val="0"/>
          <w:sz w:val="28"/>
          <w:szCs w:val="28"/>
          <w:lang w:val="en-US" w:eastAsia="zh-CN" w:bidi="ar-SA"/>
        </w:rPr>
        <w:t>的软件客户端，分析故障或进行版本升级。</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关于软件版本升级的说明：软件版本的升级是指基于许可软件平台、形态、功能等发生变化而对许可软件进行更新、增强、纠错、添加补丁程序或其他更改形成的许可软件的升级。升级版本以版本号的改变为外在形式。升级有主版本、次版本、修订版本升级。主版本升级包括软件功能整体的增强优化，性能、易用性、健壮性均有大幅提升，表现如V1.0到V2.0。次版本升级为在现有版本基础上，添加较多新功能或增强现有主要功能，修复缺陷等，如V3.1升至V3.2。修订版升级表现为软件缺陷的修改和次要功能的改进等，如以V3.1.1升至V3.1.2。小版本软件的升级指的是词版本和修订版本的升级。</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eastAsia" w:ascii="仿宋_GB2312" w:hAnsi="Times New Roman" w:eastAsia="仿宋_GB2312" w:cs="仿宋_GB2312"/>
          <w:bCs/>
          <w:color w:val="auto"/>
          <w:kern w:val="0"/>
          <w:sz w:val="28"/>
          <w:szCs w:val="28"/>
          <w:lang w:val="en-US" w:eastAsia="zh-CN" w:bidi="ar-SA"/>
        </w:rPr>
      </w:pPr>
      <w:r>
        <w:rPr>
          <w:rFonts w:hint="eastAsia" w:ascii="仿宋_GB2312" w:eastAsia="仿宋_GB2312" w:cs="仿宋_GB2312"/>
          <w:bCs/>
          <w:color w:val="auto"/>
          <w:kern w:val="0"/>
          <w:sz w:val="28"/>
          <w:szCs w:val="28"/>
          <w:lang w:val="en-US" w:eastAsia="zh-CN" w:bidi="ar-SA"/>
        </w:rPr>
        <w:t>2</w:t>
      </w:r>
      <w:r>
        <w:rPr>
          <w:rFonts w:hint="eastAsia" w:ascii="仿宋_GB2312" w:hAnsi="Times New Roman" w:eastAsia="仿宋_GB2312" w:cs="仿宋_GB2312"/>
          <w:bCs/>
          <w:color w:val="auto"/>
          <w:kern w:val="0"/>
          <w:sz w:val="28"/>
          <w:szCs w:val="28"/>
          <w:lang w:val="en-US" w:eastAsia="zh-CN" w:bidi="ar-SA"/>
        </w:rPr>
        <w:t>、售后维护支持方式</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eastAsia" w:ascii="仿宋_GB2312" w:hAnsi="Times New Roman" w:eastAsia="仿宋_GB2312" w:cs="仿宋_GB2312"/>
          <w:bCs/>
          <w:color w:val="auto"/>
          <w:kern w:val="0"/>
          <w:sz w:val="28"/>
          <w:szCs w:val="28"/>
          <w:lang w:val="en-US" w:eastAsia="zh-CN" w:bidi="ar-SA"/>
        </w:rPr>
      </w:pPr>
      <w:r>
        <w:rPr>
          <w:rFonts w:hint="eastAsia" w:ascii="仿宋_GB2312" w:eastAsia="仿宋_GB2312" w:cs="仿宋_GB2312"/>
          <w:bCs/>
          <w:color w:val="auto"/>
          <w:kern w:val="0"/>
          <w:sz w:val="28"/>
          <w:szCs w:val="28"/>
          <w:lang w:val="en-US" w:eastAsia="zh-CN" w:bidi="ar-SA"/>
        </w:rPr>
        <w:t>（1）</w:t>
      </w:r>
      <w:r>
        <w:rPr>
          <w:rFonts w:hint="eastAsia" w:ascii="仿宋_GB2312" w:hAnsi="Times New Roman" w:eastAsia="仿宋_GB2312" w:cs="仿宋_GB2312"/>
          <w:bCs/>
          <w:color w:val="auto"/>
          <w:kern w:val="0"/>
          <w:sz w:val="28"/>
          <w:szCs w:val="28"/>
          <w:lang w:val="en-US" w:eastAsia="zh-CN" w:bidi="ar-SA"/>
        </w:rPr>
        <w:t>在线应答</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（a）电话在线服务</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eastAsia" w:ascii="仿宋_GB2312" w:hAnsi="Times New Roman" w:eastAsia="仿宋_GB2312" w:cs="仿宋_GB2312"/>
          <w:bCs/>
          <w:color w:val="auto"/>
          <w:kern w:val="0"/>
          <w:sz w:val="28"/>
          <w:szCs w:val="28"/>
          <w:lang w:val="en-US" w:eastAsia="zh-CN" w:bidi="ar-SA"/>
        </w:rPr>
      </w:pPr>
      <w:r>
        <w:rPr>
          <w:rFonts w:hint="eastAsia" w:ascii="仿宋_GB2312" w:eastAsia="仿宋_GB2312" w:cs="仿宋_GB2312"/>
          <w:bCs/>
          <w:color w:val="auto"/>
          <w:kern w:val="0"/>
          <w:sz w:val="28"/>
          <w:szCs w:val="28"/>
          <w:lang w:val="en-US" w:eastAsia="zh-CN" w:bidi="ar-SA"/>
        </w:rPr>
        <w:t>中标人</w:t>
      </w:r>
      <w:r>
        <w:rPr>
          <w:rFonts w:hint="eastAsia" w:ascii="仿宋_GB2312" w:hAnsi="Times New Roman" w:eastAsia="仿宋_GB2312" w:cs="仿宋_GB2312"/>
          <w:bCs/>
          <w:color w:val="auto"/>
          <w:kern w:val="0"/>
          <w:sz w:val="28"/>
          <w:szCs w:val="28"/>
          <w:lang w:val="en-US" w:eastAsia="zh-CN" w:bidi="ar-SA"/>
        </w:rPr>
        <w:t>指定技术人员通过电话进行技术支持，协助和指导</w:t>
      </w:r>
      <w:r>
        <w:rPr>
          <w:rFonts w:hint="eastAsia" w:ascii="仿宋_GB2312" w:eastAsia="仿宋_GB2312" w:cs="仿宋_GB2312"/>
          <w:bCs/>
          <w:color w:val="auto"/>
          <w:kern w:val="0"/>
          <w:sz w:val="28"/>
          <w:szCs w:val="28"/>
          <w:lang w:val="en-US" w:eastAsia="zh-CN" w:bidi="ar-SA"/>
        </w:rPr>
        <w:t>院</w:t>
      </w:r>
      <w:r>
        <w:rPr>
          <w:rFonts w:hint="eastAsia" w:ascii="仿宋_GB2312" w:hAnsi="Times New Roman" w:eastAsia="仿宋_GB2312" w:cs="仿宋_GB2312"/>
          <w:bCs/>
          <w:color w:val="auto"/>
          <w:kern w:val="0"/>
          <w:sz w:val="28"/>
          <w:szCs w:val="28"/>
          <w:lang w:val="en-US" w:eastAsia="zh-CN" w:bidi="ar-SA"/>
        </w:rPr>
        <w:t>方的技术人员确定故障原因，找出解决办法予以解决。</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（b）即时通讯网络系统服务</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eastAsia" w:ascii="仿宋_GB2312" w:hAnsi="Times New Roman" w:eastAsia="仿宋_GB2312" w:cs="仿宋_GB2312"/>
          <w:bCs/>
          <w:color w:val="auto"/>
          <w:kern w:val="0"/>
          <w:sz w:val="28"/>
          <w:szCs w:val="28"/>
          <w:lang w:val="en-US" w:eastAsia="zh-CN" w:bidi="ar-SA"/>
        </w:rPr>
      </w:pPr>
      <w:r>
        <w:rPr>
          <w:rFonts w:hint="eastAsia" w:ascii="仿宋_GB2312" w:eastAsia="仿宋_GB2312" w:cs="仿宋_GB2312"/>
          <w:bCs/>
          <w:color w:val="auto"/>
          <w:kern w:val="0"/>
          <w:sz w:val="28"/>
          <w:szCs w:val="28"/>
          <w:lang w:val="en-US" w:eastAsia="zh-CN" w:bidi="ar-SA"/>
        </w:rPr>
        <w:t>院</w:t>
      </w:r>
      <w:r>
        <w:rPr>
          <w:rFonts w:hint="eastAsia" w:ascii="仿宋_GB2312" w:hAnsi="Times New Roman" w:eastAsia="仿宋_GB2312" w:cs="仿宋_GB2312"/>
          <w:bCs/>
          <w:color w:val="auto"/>
          <w:kern w:val="0"/>
          <w:sz w:val="28"/>
          <w:szCs w:val="28"/>
          <w:lang w:val="en-US" w:eastAsia="zh-CN" w:bidi="ar-SA"/>
        </w:rPr>
        <w:t>方通过QQ或微信要求</w:t>
      </w:r>
      <w:r>
        <w:rPr>
          <w:rFonts w:hint="eastAsia" w:ascii="仿宋_GB2312" w:eastAsia="仿宋_GB2312" w:cs="仿宋_GB2312"/>
          <w:bCs/>
          <w:color w:val="auto"/>
          <w:kern w:val="0"/>
          <w:sz w:val="28"/>
          <w:szCs w:val="28"/>
          <w:lang w:val="en-US" w:eastAsia="zh-CN" w:bidi="ar-SA"/>
        </w:rPr>
        <w:t>中标人</w:t>
      </w:r>
      <w:r>
        <w:rPr>
          <w:rFonts w:hint="eastAsia" w:ascii="仿宋_GB2312" w:hAnsi="Times New Roman" w:eastAsia="仿宋_GB2312" w:cs="仿宋_GB2312"/>
          <w:bCs/>
          <w:color w:val="auto"/>
          <w:kern w:val="0"/>
          <w:sz w:val="28"/>
          <w:szCs w:val="28"/>
          <w:lang w:val="en-US" w:eastAsia="zh-CN" w:bidi="ar-SA"/>
        </w:rPr>
        <w:t>提供售后服务时</w:t>
      </w:r>
      <w:r>
        <w:rPr>
          <w:rFonts w:hint="eastAsia" w:ascii="仿宋_GB2312" w:eastAsia="仿宋_GB2312" w:cs="仿宋_GB2312"/>
          <w:bCs/>
          <w:color w:val="auto"/>
          <w:kern w:val="0"/>
          <w:sz w:val="28"/>
          <w:szCs w:val="28"/>
          <w:lang w:val="en-US" w:eastAsia="zh-CN" w:bidi="ar-SA"/>
        </w:rPr>
        <w:t>中标人</w:t>
      </w:r>
      <w:r>
        <w:rPr>
          <w:rFonts w:hint="eastAsia" w:ascii="仿宋_GB2312" w:hAnsi="Times New Roman" w:eastAsia="仿宋_GB2312" w:cs="仿宋_GB2312"/>
          <w:bCs/>
          <w:color w:val="auto"/>
          <w:kern w:val="0"/>
          <w:sz w:val="28"/>
          <w:szCs w:val="28"/>
          <w:lang w:val="en-US" w:eastAsia="zh-CN" w:bidi="ar-SA"/>
        </w:rPr>
        <w:t>应通过QQ、微信等网络工具为</w:t>
      </w:r>
      <w:r>
        <w:rPr>
          <w:rFonts w:hint="eastAsia" w:ascii="仿宋_GB2312" w:eastAsia="仿宋_GB2312" w:cs="仿宋_GB2312"/>
          <w:bCs/>
          <w:color w:val="auto"/>
          <w:kern w:val="0"/>
          <w:sz w:val="28"/>
          <w:szCs w:val="28"/>
          <w:lang w:val="en-US" w:eastAsia="zh-CN" w:bidi="ar-SA"/>
        </w:rPr>
        <w:t>院</w:t>
      </w:r>
      <w:r>
        <w:rPr>
          <w:rFonts w:hint="eastAsia" w:ascii="仿宋_GB2312" w:hAnsi="Times New Roman" w:eastAsia="仿宋_GB2312" w:cs="仿宋_GB2312"/>
          <w:bCs/>
          <w:color w:val="auto"/>
          <w:kern w:val="0"/>
          <w:sz w:val="28"/>
          <w:szCs w:val="28"/>
          <w:lang w:val="en-US" w:eastAsia="zh-CN" w:bidi="ar-SA"/>
        </w:rPr>
        <w:t>方提供即时在线沟通等相关售后服务。</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（c）邮件在线服务</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当电话在线服务不足以解决问题或故障情况比较复杂时，</w:t>
      </w:r>
      <w:r>
        <w:rPr>
          <w:rFonts w:hint="eastAsia" w:ascii="仿宋_GB2312" w:eastAsia="仿宋_GB2312" w:cs="仿宋_GB2312"/>
          <w:bCs/>
          <w:color w:val="auto"/>
          <w:kern w:val="0"/>
          <w:sz w:val="28"/>
          <w:szCs w:val="28"/>
          <w:lang w:val="en-US" w:eastAsia="zh-CN" w:bidi="ar-SA"/>
        </w:rPr>
        <w:t>院</w:t>
      </w:r>
      <w:r>
        <w:rPr>
          <w:rFonts w:hint="eastAsia" w:ascii="仿宋_GB2312" w:hAnsi="Times New Roman" w:eastAsia="仿宋_GB2312" w:cs="仿宋_GB2312"/>
          <w:bCs/>
          <w:color w:val="auto"/>
          <w:kern w:val="0"/>
          <w:sz w:val="28"/>
          <w:szCs w:val="28"/>
          <w:lang w:val="en-US" w:eastAsia="zh-CN" w:bidi="ar-SA"/>
        </w:rPr>
        <w:t>方可以通过邮件将问题描述、截图、备份压缩后数据库和环境包等资料通过邮件发送给</w:t>
      </w:r>
      <w:r>
        <w:rPr>
          <w:rFonts w:hint="eastAsia" w:ascii="仿宋_GB2312" w:eastAsia="仿宋_GB2312" w:cs="仿宋_GB2312"/>
          <w:bCs/>
          <w:color w:val="auto"/>
          <w:kern w:val="0"/>
          <w:sz w:val="28"/>
          <w:szCs w:val="28"/>
          <w:lang w:val="en-US" w:eastAsia="zh-CN" w:bidi="ar-SA"/>
        </w:rPr>
        <w:t>中标人</w:t>
      </w:r>
      <w:r>
        <w:rPr>
          <w:rFonts w:hint="eastAsia" w:ascii="仿宋_GB2312" w:hAnsi="Times New Roman" w:eastAsia="仿宋_GB2312" w:cs="仿宋_GB2312"/>
          <w:bCs/>
          <w:color w:val="auto"/>
          <w:kern w:val="0"/>
          <w:sz w:val="28"/>
          <w:szCs w:val="28"/>
          <w:lang w:val="en-US" w:eastAsia="zh-CN" w:bidi="ar-SA"/>
        </w:rPr>
        <w:t>客户服务中心邮箱，</w:t>
      </w:r>
      <w:r>
        <w:rPr>
          <w:rFonts w:hint="eastAsia" w:ascii="仿宋_GB2312" w:eastAsia="仿宋_GB2312" w:cs="仿宋_GB2312"/>
          <w:bCs/>
          <w:color w:val="auto"/>
          <w:kern w:val="0"/>
          <w:sz w:val="28"/>
          <w:szCs w:val="28"/>
          <w:lang w:val="en-US" w:eastAsia="zh-CN" w:bidi="ar-SA"/>
        </w:rPr>
        <w:t>中标人</w:t>
      </w:r>
      <w:r>
        <w:rPr>
          <w:rFonts w:hint="eastAsia" w:ascii="仿宋_GB2312" w:hAnsi="Times New Roman" w:eastAsia="仿宋_GB2312" w:cs="仿宋_GB2312"/>
          <w:bCs/>
          <w:color w:val="auto"/>
          <w:kern w:val="0"/>
          <w:sz w:val="28"/>
          <w:szCs w:val="28"/>
          <w:lang w:val="en-US" w:eastAsia="zh-CN" w:bidi="ar-SA"/>
        </w:rPr>
        <w:t>技术支持人员将在收到</w:t>
      </w:r>
      <w:r>
        <w:rPr>
          <w:rFonts w:hint="eastAsia" w:ascii="仿宋_GB2312" w:eastAsia="仿宋_GB2312" w:cs="仿宋_GB2312"/>
          <w:bCs/>
          <w:color w:val="auto"/>
          <w:kern w:val="0"/>
          <w:sz w:val="28"/>
          <w:szCs w:val="28"/>
          <w:lang w:val="en-US" w:eastAsia="zh-CN" w:bidi="ar-SA"/>
        </w:rPr>
        <w:t>院</w:t>
      </w:r>
      <w:r>
        <w:rPr>
          <w:rFonts w:hint="eastAsia" w:ascii="仿宋_GB2312" w:hAnsi="Times New Roman" w:eastAsia="仿宋_GB2312" w:cs="仿宋_GB2312"/>
          <w:bCs/>
          <w:color w:val="auto"/>
          <w:kern w:val="0"/>
          <w:sz w:val="28"/>
          <w:szCs w:val="28"/>
          <w:lang w:val="en-US" w:eastAsia="zh-CN" w:bidi="ar-SA"/>
        </w:rPr>
        <w:t>方邮件时起 4 小时内予以响应反馈，进行问题的汇总、分析、排查、还原环境等，并反馈给</w:t>
      </w:r>
      <w:r>
        <w:rPr>
          <w:rFonts w:hint="eastAsia" w:ascii="仿宋_GB2312" w:eastAsia="仿宋_GB2312" w:cs="仿宋_GB2312"/>
          <w:bCs/>
          <w:color w:val="auto"/>
          <w:kern w:val="0"/>
          <w:sz w:val="28"/>
          <w:szCs w:val="28"/>
          <w:lang w:val="en-US" w:eastAsia="zh-CN" w:bidi="ar-SA"/>
        </w:rPr>
        <w:t>院</w:t>
      </w:r>
      <w:r>
        <w:rPr>
          <w:rFonts w:hint="eastAsia" w:ascii="仿宋_GB2312" w:hAnsi="Times New Roman" w:eastAsia="仿宋_GB2312" w:cs="仿宋_GB2312"/>
          <w:bCs/>
          <w:color w:val="auto"/>
          <w:kern w:val="0"/>
          <w:sz w:val="28"/>
          <w:szCs w:val="28"/>
          <w:lang w:val="en-US" w:eastAsia="zh-CN" w:bidi="ar-SA"/>
        </w:rPr>
        <w:t>方的相关责任人员，为</w:t>
      </w:r>
      <w:r>
        <w:rPr>
          <w:rFonts w:hint="eastAsia" w:ascii="仿宋_GB2312" w:eastAsia="仿宋_GB2312" w:cs="仿宋_GB2312"/>
          <w:bCs/>
          <w:color w:val="auto"/>
          <w:kern w:val="0"/>
          <w:sz w:val="28"/>
          <w:szCs w:val="28"/>
          <w:lang w:val="en-US" w:eastAsia="zh-CN" w:bidi="ar-SA"/>
        </w:rPr>
        <w:t>院方</w:t>
      </w:r>
      <w:r>
        <w:rPr>
          <w:rFonts w:hint="eastAsia" w:ascii="仿宋_GB2312" w:hAnsi="Times New Roman" w:eastAsia="仿宋_GB2312" w:cs="仿宋_GB2312"/>
          <w:bCs/>
          <w:color w:val="auto"/>
          <w:kern w:val="0"/>
          <w:sz w:val="28"/>
          <w:szCs w:val="28"/>
          <w:lang w:val="en-US" w:eastAsia="zh-CN" w:bidi="ar-SA"/>
        </w:rPr>
        <w:t>解决好问题。</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（2）远程协助</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当通过电话、邮件支持不足以解决问题或故障情况比较复杂时，</w:t>
      </w:r>
      <w:r>
        <w:rPr>
          <w:rFonts w:hint="eastAsia" w:ascii="仿宋_GB2312" w:eastAsia="仿宋_GB2312" w:cs="仿宋_GB2312"/>
          <w:bCs/>
          <w:color w:val="auto"/>
          <w:kern w:val="0"/>
          <w:sz w:val="28"/>
          <w:szCs w:val="28"/>
          <w:lang w:val="en-US" w:eastAsia="zh-CN" w:bidi="ar-SA"/>
        </w:rPr>
        <w:t>中标人</w:t>
      </w:r>
      <w:r>
        <w:rPr>
          <w:rFonts w:hint="eastAsia" w:ascii="仿宋_GB2312" w:hAnsi="Times New Roman" w:eastAsia="仿宋_GB2312" w:cs="仿宋_GB2312"/>
          <w:bCs/>
          <w:color w:val="auto"/>
          <w:kern w:val="0"/>
          <w:sz w:val="28"/>
          <w:szCs w:val="28"/>
          <w:lang w:val="en-US" w:eastAsia="zh-CN" w:bidi="ar-SA"/>
        </w:rPr>
        <w:t>客户服务中心的技术人员将在</w:t>
      </w:r>
      <w:r>
        <w:rPr>
          <w:rFonts w:hint="eastAsia" w:ascii="仿宋_GB2312" w:eastAsia="仿宋_GB2312" w:cs="仿宋_GB2312"/>
          <w:bCs/>
          <w:color w:val="auto"/>
          <w:kern w:val="0"/>
          <w:sz w:val="28"/>
          <w:szCs w:val="28"/>
          <w:lang w:val="en-US" w:eastAsia="zh-CN" w:bidi="ar-SA"/>
        </w:rPr>
        <w:t>医院</w:t>
      </w:r>
      <w:r>
        <w:rPr>
          <w:rFonts w:hint="eastAsia" w:ascii="仿宋_GB2312" w:hAnsi="Times New Roman" w:eastAsia="仿宋_GB2312" w:cs="仿宋_GB2312"/>
          <w:bCs/>
          <w:color w:val="auto"/>
          <w:kern w:val="0"/>
          <w:sz w:val="28"/>
          <w:szCs w:val="28"/>
          <w:lang w:val="en-US" w:eastAsia="zh-CN" w:bidi="ar-SA"/>
        </w:rPr>
        <w:t>技术人员的协助下，通过远程登录的方式登录进入</w:t>
      </w:r>
      <w:r>
        <w:rPr>
          <w:rFonts w:hint="eastAsia" w:ascii="仿宋_GB2312" w:eastAsia="仿宋_GB2312" w:cs="仿宋_GB2312"/>
          <w:bCs/>
          <w:color w:val="auto"/>
          <w:kern w:val="0"/>
          <w:sz w:val="28"/>
          <w:szCs w:val="28"/>
          <w:lang w:val="en-US" w:eastAsia="zh-CN" w:bidi="ar-SA"/>
        </w:rPr>
        <w:t>医院</w:t>
      </w:r>
      <w:r>
        <w:rPr>
          <w:rFonts w:hint="eastAsia" w:ascii="仿宋_GB2312" w:hAnsi="Times New Roman" w:eastAsia="仿宋_GB2312" w:cs="仿宋_GB2312"/>
          <w:bCs/>
          <w:color w:val="auto"/>
          <w:kern w:val="0"/>
          <w:sz w:val="28"/>
          <w:szCs w:val="28"/>
          <w:lang w:val="en-US" w:eastAsia="zh-CN" w:bidi="ar-SA"/>
        </w:rPr>
        <w:t>的软件客户端。</w:t>
      </w:r>
      <w:r>
        <w:rPr>
          <w:rFonts w:hint="eastAsia" w:ascii="仿宋_GB2312" w:eastAsia="仿宋_GB2312" w:cs="仿宋_GB2312"/>
          <w:bCs/>
          <w:color w:val="auto"/>
          <w:kern w:val="0"/>
          <w:sz w:val="28"/>
          <w:szCs w:val="28"/>
          <w:lang w:val="en-US" w:eastAsia="zh-CN" w:bidi="ar-SA"/>
        </w:rPr>
        <w:t>院</w:t>
      </w:r>
      <w:r>
        <w:rPr>
          <w:rFonts w:hint="eastAsia" w:ascii="仿宋_GB2312" w:hAnsi="Times New Roman" w:eastAsia="仿宋_GB2312" w:cs="仿宋_GB2312"/>
          <w:bCs/>
          <w:color w:val="auto"/>
          <w:kern w:val="0"/>
          <w:sz w:val="28"/>
          <w:szCs w:val="28"/>
          <w:lang w:val="en-US" w:eastAsia="zh-CN" w:bidi="ar-SA"/>
        </w:rPr>
        <w:t>方有义务协助</w:t>
      </w:r>
      <w:r>
        <w:rPr>
          <w:rFonts w:hint="eastAsia" w:ascii="仿宋_GB2312" w:eastAsia="仿宋_GB2312" w:cs="仿宋_GB2312"/>
          <w:bCs/>
          <w:color w:val="auto"/>
          <w:kern w:val="0"/>
          <w:sz w:val="28"/>
          <w:szCs w:val="28"/>
          <w:lang w:val="en-US" w:eastAsia="zh-CN" w:bidi="ar-SA"/>
        </w:rPr>
        <w:t>中标人</w:t>
      </w:r>
      <w:r>
        <w:rPr>
          <w:rFonts w:hint="eastAsia" w:ascii="仿宋_GB2312" w:hAnsi="Times New Roman" w:eastAsia="仿宋_GB2312" w:cs="仿宋_GB2312"/>
          <w:bCs/>
          <w:color w:val="auto"/>
          <w:kern w:val="0"/>
          <w:sz w:val="28"/>
          <w:szCs w:val="28"/>
          <w:lang w:val="en-US" w:eastAsia="zh-CN" w:bidi="ar-SA"/>
        </w:rPr>
        <w:t>技术人员登录</w:t>
      </w:r>
      <w:r>
        <w:rPr>
          <w:rFonts w:hint="eastAsia" w:ascii="仿宋_GB2312" w:eastAsia="仿宋_GB2312" w:cs="仿宋_GB2312"/>
          <w:bCs/>
          <w:color w:val="auto"/>
          <w:kern w:val="0"/>
          <w:sz w:val="28"/>
          <w:szCs w:val="28"/>
          <w:lang w:val="en-US" w:eastAsia="zh-CN" w:bidi="ar-SA"/>
        </w:rPr>
        <w:t>医院</w:t>
      </w:r>
      <w:r>
        <w:rPr>
          <w:rFonts w:hint="eastAsia" w:ascii="仿宋_GB2312" w:hAnsi="Times New Roman" w:eastAsia="仿宋_GB2312" w:cs="仿宋_GB2312"/>
          <w:bCs/>
          <w:color w:val="auto"/>
          <w:kern w:val="0"/>
          <w:sz w:val="28"/>
          <w:szCs w:val="28"/>
          <w:lang w:val="en-US" w:eastAsia="zh-CN" w:bidi="ar-SA"/>
        </w:rPr>
        <w:t>软件客户端，以便查询相关数据，找出问题解决办法。</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售后人员和运维人员需远程协助连接医院信息系统时，应满足信息系统安全等保三级要求。</w:t>
      </w:r>
      <w:r>
        <w:rPr>
          <w:rFonts w:hint="eastAsia" w:ascii="仿宋_GB2312" w:eastAsia="仿宋_GB2312" w:cs="仿宋_GB2312"/>
          <w:bCs/>
          <w:color w:val="auto"/>
          <w:kern w:val="0"/>
          <w:sz w:val="28"/>
          <w:szCs w:val="28"/>
          <w:lang w:val="en-US" w:eastAsia="zh-CN" w:bidi="ar-SA"/>
        </w:rPr>
        <w:t>中标人</w:t>
      </w:r>
      <w:r>
        <w:rPr>
          <w:rFonts w:hint="eastAsia" w:ascii="仿宋_GB2312" w:hAnsi="Times New Roman" w:eastAsia="仿宋_GB2312" w:cs="仿宋_GB2312"/>
          <w:bCs/>
          <w:color w:val="auto"/>
          <w:kern w:val="0"/>
          <w:sz w:val="28"/>
          <w:szCs w:val="28"/>
          <w:lang w:val="en-US" w:eastAsia="zh-CN" w:bidi="ar-SA"/>
        </w:rPr>
        <w:t>在连接医院内部系统前，须向</w:t>
      </w:r>
      <w:r>
        <w:rPr>
          <w:rFonts w:hint="eastAsia" w:ascii="仿宋_GB2312" w:eastAsia="仿宋_GB2312" w:cs="仿宋_GB2312"/>
          <w:bCs/>
          <w:color w:val="auto"/>
          <w:kern w:val="0"/>
          <w:sz w:val="28"/>
          <w:szCs w:val="28"/>
          <w:lang w:val="en-US" w:eastAsia="zh-CN" w:bidi="ar-SA"/>
        </w:rPr>
        <w:t>医院</w:t>
      </w:r>
      <w:r>
        <w:rPr>
          <w:rFonts w:hint="eastAsia" w:ascii="仿宋_GB2312" w:hAnsi="Times New Roman" w:eastAsia="仿宋_GB2312" w:cs="仿宋_GB2312"/>
          <w:bCs/>
          <w:color w:val="auto"/>
          <w:kern w:val="0"/>
          <w:sz w:val="28"/>
          <w:szCs w:val="28"/>
          <w:lang w:val="en-US" w:eastAsia="zh-CN" w:bidi="ar-SA"/>
        </w:rPr>
        <w:t>信息部门管理人员提前申请，批准后方可接入。因</w:t>
      </w:r>
      <w:r>
        <w:rPr>
          <w:rFonts w:hint="eastAsia" w:ascii="仿宋_GB2312" w:eastAsia="仿宋_GB2312" w:cs="仿宋_GB2312"/>
          <w:bCs/>
          <w:color w:val="auto"/>
          <w:kern w:val="0"/>
          <w:sz w:val="28"/>
          <w:szCs w:val="28"/>
          <w:lang w:val="en-US" w:eastAsia="zh-CN" w:bidi="ar-SA"/>
        </w:rPr>
        <w:t>中标人</w:t>
      </w:r>
      <w:r>
        <w:rPr>
          <w:rFonts w:hint="eastAsia" w:ascii="仿宋_GB2312" w:hAnsi="Times New Roman" w:eastAsia="仿宋_GB2312" w:cs="仿宋_GB2312"/>
          <w:bCs/>
          <w:color w:val="auto"/>
          <w:kern w:val="0"/>
          <w:sz w:val="28"/>
          <w:szCs w:val="28"/>
          <w:lang w:val="en-US" w:eastAsia="zh-CN" w:bidi="ar-SA"/>
        </w:rPr>
        <w:t>违规远程接入或违规操作，给</w:t>
      </w:r>
      <w:r>
        <w:rPr>
          <w:rFonts w:hint="eastAsia" w:ascii="仿宋_GB2312" w:eastAsia="仿宋_GB2312" w:cs="仿宋_GB2312"/>
          <w:bCs/>
          <w:color w:val="auto"/>
          <w:kern w:val="0"/>
          <w:sz w:val="28"/>
          <w:szCs w:val="28"/>
          <w:lang w:val="en-US" w:eastAsia="zh-CN" w:bidi="ar-SA"/>
        </w:rPr>
        <w:t>医院</w:t>
      </w:r>
      <w:r>
        <w:rPr>
          <w:rFonts w:hint="eastAsia" w:ascii="仿宋_GB2312" w:hAnsi="Times New Roman" w:eastAsia="仿宋_GB2312" w:cs="仿宋_GB2312"/>
          <w:bCs/>
          <w:color w:val="auto"/>
          <w:kern w:val="0"/>
          <w:sz w:val="28"/>
          <w:szCs w:val="28"/>
          <w:lang w:val="en-US" w:eastAsia="zh-CN" w:bidi="ar-SA"/>
        </w:rPr>
        <w:t>造成的一切信息安全事故或信息泄露等造成的不良影响和所有损失，均由</w:t>
      </w:r>
      <w:r>
        <w:rPr>
          <w:rFonts w:hint="eastAsia" w:ascii="仿宋_GB2312" w:eastAsia="仿宋_GB2312" w:cs="仿宋_GB2312"/>
          <w:bCs/>
          <w:color w:val="auto"/>
          <w:kern w:val="0"/>
          <w:sz w:val="28"/>
          <w:szCs w:val="28"/>
          <w:lang w:val="en-US" w:eastAsia="zh-CN" w:bidi="ar-SA"/>
        </w:rPr>
        <w:t>中标人</w:t>
      </w:r>
      <w:r>
        <w:rPr>
          <w:rFonts w:hint="eastAsia" w:ascii="仿宋_GB2312" w:hAnsi="Times New Roman" w:eastAsia="仿宋_GB2312" w:cs="仿宋_GB2312"/>
          <w:bCs/>
          <w:color w:val="auto"/>
          <w:kern w:val="0"/>
          <w:sz w:val="28"/>
          <w:szCs w:val="28"/>
          <w:lang w:val="en-US" w:eastAsia="zh-CN" w:bidi="ar-SA"/>
        </w:rPr>
        <w:t>负责处理并承担全部法律责任和赔偿责任。</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（3）客户回访</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eastAsia" w:ascii="仿宋_GB2312" w:hAnsi="Times New Roman" w:eastAsia="仿宋_GB2312" w:cs="仿宋_GB2312"/>
          <w:bCs/>
          <w:color w:val="auto"/>
          <w:kern w:val="0"/>
          <w:sz w:val="28"/>
          <w:szCs w:val="28"/>
          <w:lang w:val="en-US" w:eastAsia="zh-CN" w:bidi="ar-SA"/>
        </w:rPr>
      </w:pPr>
      <w:r>
        <w:rPr>
          <w:rFonts w:hint="eastAsia" w:ascii="仿宋_GB2312" w:eastAsia="仿宋_GB2312" w:cs="仿宋_GB2312"/>
          <w:bCs/>
          <w:color w:val="auto"/>
          <w:kern w:val="0"/>
          <w:sz w:val="28"/>
          <w:szCs w:val="28"/>
          <w:lang w:val="en-US" w:eastAsia="zh-CN" w:bidi="ar-SA"/>
        </w:rPr>
        <w:t>中标人</w:t>
      </w:r>
      <w:r>
        <w:rPr>
          <w:rFonts w:hint="eastAsia" w:ascii="仿宋_GB2312" w:hAnsi="Times New Roman" w:eastAsia="仿宋_GB2312" w:cs="仿宋_GB2312"/>
          <w:bCs/>
          <w:color w:val="auto"/>
          <w:kern w:val="0"/>
          <w:sz w:val="28"/>
          <w:szCs w:val="28"/>
          <w:lang w:val="en-US" w:eastAsia="zh-CN" w:bidi="ar-SA"/>
        </w:rPr>
        <w:t>人员应每3个月到</w:t>
      </w:r>
      <w:r>
        <w:rPr>
          <w:rFonts w:hint="eastAsia" w:ascii="仿宋_GB2312" w:eastAsia="仿宋_GB2312" w:cs="仿宋_GB2312"/>
          <w:bCs/>
          <w:color w:val="auto"/>
          <w:kern w:val="0"/>
          <w:sz w:val="28"/>
          <w:szCs w:val="28"/>
          <w:lang w:val="en-US" w:eastAsia="zh-CN" w:bidi="ar-SA"/>
        </w:rPr>
        <w:t>医院</w:t>
      </w:r>
      <w:r>
        <w:rPr>
          <w:rFonts w:hint="eastAsia" w:ascii="仿宋_GB2312" w:hAnsi="Times New Roman" w:eastAsia="仿宋_GB2312" w:cs="仿宋_GB2312"/>
          <w:bCs/>
          <w:color w:val="auto"/>
          <w:kern w:val="0"/>
          <w:sz w:val="28"/>
          <w:szCs w:val="28"/>
          <w:lang w:val="en-US" w:eastAsia="zh-CN" w:bidi="ar-SA"/>
        </w:rPr>
        <w:t>现场回访1次，对</w:t>
      </w:r>
      <w:r>
        <w:rPr>
          <w:rFonts w:hint="eastAsia" w:ascii="仿宋_GB2312" w:eastAsia="仿宋_GB2312" w:cs="仿宋_GB2312"/>
          <w:bCs/>
          <w:color w:val="auto"/>
          <w:kern w:val="0"/>
          <w:sz w:val="28"/>
          <w:szCs w:val="28"/>
          <w:lang w:val="en-US" w:eastAsia="zh-CN" w:bidi="ar-SA"/>
        </w:rPr>
        <w:t>医院</w:t>
      </w:r>
      <w:r>
        <w:rPr>
          <w:rFonts w:hint="eastAsia" w:ascii="仿宋_GB2312" w:hAnsi="Times New Roman" w:eastAsia="仿宋_GB2312" w:cs="仿宋_GB2312"/>
          <w:bCs/>
          <w:color w:val="auto"/>
          <w:kern w:val="0"/>
          <w:sz w:val="28"/>
          <w:szCs w:val="28"/>
          <w:lang w:val="en-US" w:eastAsia="zh-CN" w:bidi="ar-SA"/>
        </w:rPr>
        <w:t>绩效方案运行中常见问题进行沟通，并对服务质量和效率进行回访，以回访记录函或满意度调查的方式进行确认。具体回访时间由双方协商确定，</w:t>
      </w:r>
      <w:r>
        <w:rPr>
          <w:rFonts w:hint="eastAsia" w:ascii="仿宋_GB2312" w:eastAsia="仿宋_GB2312" w:cs="仿宋_GB2312"/>
          <w:bCs/>
          <w:color w:val="auto"/>
          <w:kern w:val="0"/>
          <w:sz w:val="28"/>
          <w:szCs w:val="28"/>
          <w:lang w:val="en-US" w:eastAsia="zh-CN" w:bidi="ar-SA"/>
        </w:rPr>
        <w:t>院</w:t>
      </w:r>
      <w:r>
        <w:rPr>
          <w:rFonts w:hint="eastAsia" w:ascii="仿宋_GB2312" w:hAnsi="Times New Roman" w:eastAsia="仿宋_GB2312" w:cs="仿宋_GB2312"/>
          <w:bCs/>
          <w:color w:val="auto"/>
          <w:kern w:val="0"/>
          <w:sz w:val="28"/>
          <w:szCs w:val="28"/>
          <w:lang w:val="en-US" w:eastAsia="zh-CN" w:bidi="ar-SA"/>
        </w:rPr>
        <w:t>方应对</w:t>
      </w:r>
      <w:r>
        <w:rPr>
          <w:rFonts w:hint="eastAsia" w:ascii="仿宋_GB2312" w:eastAsia="仿宋_GB2312" w:cs="仿宋_GB2312"/>
          <w:bCs/>
          <w:color w:val="auto"/>
          <w:kern w:val="0"/>
          <w:sz w:val="28"/>
          <w:szCs w:val="28"/>
          <w:lang w:val="en-US" w:eastAsia="zh-CN" w:bidi="ar-SA"/>
        </w:rPr>
        <w:t>中标人</w:t>
      </w:r>
      <w:r>
        <w:rPr>
          <w:rFonts w:hint="eastAsia" w:ascii="仿宋_GB2312" w:hAnsi="Times New Roman" w:eastAsia="仿宋_GB2312" w:cs="仿宋_GB2312"/>
          <w:bCs/>
          <w:color w:val="auto"/>
          <w:kern w:val="0"/>
          <w:sz w:val="28"/>
          <w:szCs w:val="28"/>
          <w:lang w:val="en-US" w:eastAsia="zh-CN" w:bidi="ar-SA"/>
        </w:rPr>
        <w:t>的回访提供必要的支持。</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（4）现场技术支持</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如</w:t>
      </w:r>
      <w:r>
        <w:rPr>
          <w:rFonts w:hint="eastAsia" w:ascii="仿宋_GB2312" w:eastAsia="仿宋_GB2312" w:cs="仿宋_GB2312"/>
          <w:bCs/>
          <w:color w:val="auto"/>
          <w:kern w:val="0"/>
          <w:sz w:val="28"/>
          <w:szCs w:val="28"/>
          <w:lang w:val="en-US" w:eastAsia="zh-CN" w:bidi="ar-SA"/>
        </w:rPr>
        <w:t>中标人</w:t>
      </w:r>
      <w:r>
        <w:rPr>
          <w:rFonts w:hint="eastAsia" w:ascii="仿宋_GB2312" w:hAnsi="Times New Roman" w:eastAsia="仿宋_GB2312" w:cs="仿宋_GB2312"/>
          <w:bCs/>
          <w:color w:val="auto"/>
          <w:kern w:val="0"/>
          <w:sz w:val="28"/>
          <w:szCs w:val="28"/>
          <w:lang w:val="en-US" w:eastAsia="zh-CN" w:bidi="ar-SA"/>
        </w:rPr>
        <w:t>提供远程技术支持无法解决或</w:t>
      </w:r>
      <w:r>
        <w:rPr>
          <w:rFonts w:hint="eastAsia" w:ascii="仿宋_GB2312" w:eastAsia="仿宋_GB2312" w:cs="仿宋_GB2312"/>
          <w:bCs/>
          <w:color w:val="auto"/>
          <w:kern w:val="0"/>
          <w:sz w:val="28"/>
          <w:szCs w:val="28"/>
          <w:lang w:val="en-US" w:eastAsia="zh-CN" w:bidi="ar-SA"/>
        </w:rPr>
        <w:t>院方</w:t>
      </w:r>
      <w:r>
        <w:rPr>
          <w:rFonts w:hint="eastAsia" w:ascii="仿宋_GB2312" w:hAnsi="Times New Roman" w:eastAsia="仿宋_GB2312" w:cs="仿宋_GB2312"/>
          <w:bCs/>
          <w:color w:val="auto"/>
          <w:kern w:val="0"/>
          <w:sz w:val="28"/>
          <w:szCs w:val="28"/>
          <w:lang w:val="en-US" w:eastAsia="zh-CN" w:bidi="ar-SA"/>
        </w:rPr>
        <w:t>需要</w:t>
      </w:r>
      <w:r>
        <w:rPr>
          <w:rFonts w:hint="eastAsia" w:ascii="仿宋_GB2312" w:eastAsia="仿宋_GB2312" w:cs="仿宋_GB2312"/>
          <w:bCs/>
          <w:color w:val="auto"/>
          <w:kern w:val="0"/>
          <w:sz w:val="28"/>
          <w:szCs w:val="28"/>
          <w:lang w:val="en-US" w:eastAsia="zh-CN" w:bidi="ar-SA"/>
        </w:rPr>
        <w:t>中标人</w:t>
      </w:r>
      <w:r>
        <w:rPr>
          <w:rFonts w:hint="eastAsia" w:ascii="仿宋_GB2312" w:hAnsi="Times New Roman" w:eastAsia="仿宋_GB2312" w:cs="仿宋_GB2312"/>
          <w:bCs/>
          <w:color w:val="auto"/>
          <w:kern w:val="0"/>
          <w:sz w:val="28"/>
          <w:szCs w:val="28"/>
          <w:lang w:val="en-US" w:eastAsia="zh-CN" w:bidi="ar-SA"/>
        </w:rPr>
        <w:t>提供现场技术支持服务的，</w:t>
      </w:r>
      <w:r>
        <w:rPr>
          <w:rFonts w:hint="eastAsia" w:ascii="仿宋_GB2312" w:eastAsia="仿宋_GB2312" w:cs="仿宋_GB2312"/>
          <w:bCs/>
          <w:color w:val="auto"/>
          <w:kern w:val="0"/>
          <w:sz w:val="28"/>
          <w:szCs w:val="28"/>
          <w:lang w:val="en-US" w:eastAsia="zh-CN" w:bidi="ar-SA"/>
        </w:rPr>
        <w:t>中标人</w:t>
      </w:r>
      <w:r>
        <w:rPr>
          <w:rFonts w:hint="eastAsia" w:ascii="仿宋_GB2312" w:hAnsi="Times New Roman" w:eastAsia="仿宋_GB2312" w:cs="仿宋_GB2312"/>
          <w:bCs/>
          <w:color w:val="auto"/>
          <w:kern w:val="0"/>
          <w:sz w:val="28"/>
          <w:szCs w:val="28"/>
          <w:lang w:val="en-US" w:eastAsia="zh-CN" w:bidi="ar-SA"/>
        </w:rPr>
        <w:t>应在接到</w:t>
      </w:r>
      <w:r>
        <w:rPr>
          <w:rFonts w:hint="eastAsia" w:ascii="仿宋_GB2312" w:eastAsia="仿宋_GB2312" w:cs="仿宋_GB2312"/>
          <w:bCs/>
          <w:color w:val="auto"/>
          <w:kern w:val="0"/>
          <w:sz w:val="28"/>
          <w:szCs w:val="28"/>
          <w:lang w:val="en-US" w:eastAsia="zh-CN" w:bidi="ar-SA"/>
        </w:rPr>
        <w:t>院方</w:t>
      </w:r>
      <w:r>
        <w:rPr>
          <w:rFonts w:hint="eastAsia" w:ascii="仿宋_GB2312" w:hAnsi="Times New Roman" w:eastAsia="仿宋_GB2312" w:cs="仿宋_GB2312"/>
          <w:bCs/>
          <w:color w:val="auto"/>
          <w:kern w:val="0"/>
          <w:sz w:val="28"/>
          <w:szCs w:val="28"/>
          <w:lang w:val="en-US" w:eastAsia="zh-CN" w:bidi="ar-SA"/>
        </w:rPr>
        <w:t>的通知时起2小时内做出明确的响应和安排，</w:t>
      </w:r>
      <w:r>
        <w:rPr>
          <w:rFonts w:hint="eastAsia" w:ascii="仿宋_GB2312" w:eastAsia="仿宋_GB2312" w:cs="仿宋_GB2312"/>
          <w:bCs/>
          <w:color w:val="auto"/>
          <w:kern w:val="0"/>
          <w:sz w:val="28"/>
          <w:szCs w:val="28"/>
          <w:lang w:val="en-US" w:eastAsia="zh-CN" w:bidi="ar-SA"/>
        </w:rPr>
        <w:t>中标人</w:t>
      </w:r>
      <w:r>
        <w:rPr>
          <w:rFonts w:hint="eastAsia" w:ascii="仿宋_GB2312" w:hAnsi="Times New Roman" w:eastAsia="仿宋_GB2312" w:cs="仿宋_GB2312"/>
          <w:bCs/>
          <w:color w:val="auto"/>
          <w:kern w:val="0"/>
          <w:sz w:val="28"/>
          <w:szCs w:val="28"/>
          <w:lang w:val="en-US" w:eastAsia="zh-CN" w:bidi="ar-SA"/>
        </w:rPr>
        <w:t>的现场服务团队应在接到</w:t>
      </w:r>
      <w:r>
        <w:rPr>
          <w:rFonts w:hint="eastAsia" w:ascii="仿宋_GB2312" w:eastAsia="仿宋_GB2312" w:cs="仿宋_GB2312"/>
          <w:bCs/>
          <w:color w:val="auto"/>
          <w:kern w:val="0"/>
          <w:sz w:val="28"/>
          <w:szCs w:val="28"/>
          <w:lang w:val="en-US" w:eastAsia="zh-CN" w:bidi="ar-SA"/>
        </w:rPr>
        <w:t>院方</w:t>
      </w:r>
      <w:r>
        <w:rPr>
          <w:rFonts w:hint="eastAsia" w:ascii="仿宋_GB2312" w:hAnsi="Times New Roman" w:eastAsia="仿宋_GB2312" w:cs="仿宋_GB2312"/>
          <w:bCs/>
          <w:color w:val="auto"/>
          <w:kern w:val="0"/>
          <w:sz w:val="28"/>
          <w:szCs w:val="28"/>
          <w:lang w:val="en-US" w:eastAsia="zh-CN" w:bidi="ar-SA"/>
        </w:rPr>
        <w:t>通知时起48小时内达到现场，并在到达现场时起4小时内做出故障诊断报告并设法恢复。</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（5）数据测算</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在本合同约定的售后服务期间，</w:t>
      </w:r>
      <w:r>
        <w:rPr>
          <w:rFonts w:hint="eastAsia" w:ascii="仿宋_GB2312" w:eastAsia="仿宋_GB2312" w:cs="仿宋_GB2312"/>
          <w:bCs/>
          <w:color w:val="auto"/>
          <w:kern w:val="0"/>
          <w:sz w:val="28"/>
          <w:szCs w:val="28"/>
          <w:lang w:val="en-US" w:eastAsia="zh-CN" w:bidi="ar-SA"/>
        </w:rPr>
        <w:t>中标人</w:t>
      </w:r>
      <w:r>
        <w:rPr>
          <w:rFonts w:hint="eastAsia" w:ascii="仿宋_GB2312" w:hAnsi="Times New Roman" w:eastAsia="仿宋_GB2312" w:cs="仿宋_GB2312"/>
          <w:bCs/>
          <w:color w:val="auto"/>
          <w:kern w:val="0"/>
          <w:sz w:val="28"/>
          <w:szCs w:val="28"/>
          <w:lang w:val="en-US" w:eastAsia="zh-CN" w:bidi="ar-SA"/>
        </w:rPr>
        <w:t>应根据</w:t>
      </w:r>
      <w:r>
        <w:rPr>
          <w:rFonts w:hint="eastAsia" w:ascii="仿宋_GB2312" w:eastAsia="仿宋_GB2312" w:cs="仿宋_GB2312"/>
          <w:bCs/>
          <w:color w:val="auto"/>
          <w:kern w:val="0"/>
          <w:sz w:val="28"/>
          <w:szCs w:val="28"/>
          <w:lang w:val="en-US" w:eastAsia="zh-CN" w:bidi="ar-SA"/>
        </w:rPr>
        <w:t>院</w:t>
      </w:r>
      <w:r>
        <w:rPr>
          <w:rFonts w:hint="eastAsia" w:ascii="仿宋_GB2312" w:hAnsi="Times New Roman" w:eastAsia="仿宋_GB2312" w:cs="仿宋_GB2312"/>
          <w:bCs/>
          <w:color w:val="auto"/>
          <w:kern w:val="0"/>
          <w:sz w:val="28"/>
          <w:szCs w:val="28"/>
          <w:lang w:val="en-US" w:eastAsia="zh-CN" w:bidi="ar-SA"/>
        </w:rPr>
        <w:t>方要求为</w:t>
      </w:r>
      <w:r>
        <w:rPr>
          <w:rFonts w:hint="eastAsia" w:ascii="仿宋_GB2312" w:eastAsia="仿宋_GB2312" w:cs="仿宋_GB2312"/>
          <w:bCs/>
          <w:color w:val="auto"/>
          <w:kern w:val="0"/>
          <w:sz w:val="28"/>
          <w:szCs w:val="28"/>
          <w:lang w:val="en-US" w:eastAsia="zh-CN" w:bidi="ar-SA"/>
        </w:rPr>
        <w:t>医院</w:t>
      </w:r>
      <w:r>
        <w:rPr>
          <w:rFonts w:hint="eastAsia" w:ascii="仿宋_GB2312" w:hAnsi="Times New Roman" w:eastAsia="仿宋_GB2312" w:cs="仿宋_GB2312"/>
          <w:bCs/>
          <w:color w:val="auto"/>
          <w:kern w:val="0"/>
          <w:sz w:val="28"/>
          <w:szCs w:val="28"/>
          <w:lang w:val="en-US" w:eastAsia="zh-CN" w:bidi="ar-SA"/>
        </w:rPr>
        <w:t>提供1次全院的数据测算，提供《数据测算报告》，并根据数据测算情况从绩效管理角度提出有利于</w:t>
      </w:r>
      <w:r>
        <w:rPr>
          <w:rFonts w:hint="eastAsia" w:ascii="仿宋_GB2312" w:eastAsia="仿宋_GB2312" w:cs="仿宋_GB2312"/>
          <w:bCs/>
          <w:color w:val="auto"/>
          <w:kern w:val="0"/>
          <w:sz w:val="28"/>
          <w:szCs w:val="28"/>
          <w:lang w:val="en-US" w:eastAsia="zh-CN" w:bidi="ar-SA"/>
        </w:rPr>
        <w:t>医院</w:t>
      </w:r>
      <w:r>
        <w:rPr>
          <w:rFonts w:hint="eastAsia" w:ascii="仿宋_GB2312" w:hAnsi="Times New Roman" w:eastAsia="仿宋_GB2312" w:cs="仿宋_GB2312"/>
          <w:bCs/>
          <w:color w:val="auto"/>
          <w:kern w:val="0"/>
          <w:sz w:val="28"/>
          <w:szCs w:val="28"/>
          <w:lang w:val="en-US" w:eastAsia="zh-CN" w:bidi="ar-SA"/>
        </w:rPr>
        <w:t>高效可持续发展的优化方案，并按该方案对系统进行调整。</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eastAsia" w:ascii="仿宋_GB2312" w:hAnsi="Times New Roman" w:eastAsia="仿宋_GB2312" w:cs="仿宋_GB2312"/>
          <w:bCs/>
          <w:color w:val="auto"/>
          <w:kern w:val="0"/>
          <w:sz w:val="28"/>
          <w:szCs w:val="28"/>
          <w:lang w:val="en-US" w:eastAsia="zh-CN" w:bidi="ar-SA"/>
        </w:rPr>
      </w:pPr>
      <w:r>
        <w:rPr>
          <w:rFonts w:hint="eastAsia" w:ascii="仿宋_GB2312" w:eastAsia="仿宋_GB2312" w:cs="仿宋_GB2312"/>
          <w:bCs/>
          <w:color w:val="auto"/>
          <w:kern w:val="0"/>
          <w:sz w:val="28"/>
          <w:szCs w:val="28"/>
          <w:lang w:val="en-US" w:eastAsia="zh-CN" w:bidi="ar-SA"/>
        </w:rPr>
        <w:t>3</w:t>
      </w:r>
      <w:r>
        <w:rPr>
          <w:rFonts w:hint="eastAsia" w:ascii="仿宋_GB2312" w:hAnsi="Times New Roman" w:eastAsia="仿宋_GB2312" w:cs="仿宋_GB2312"/>
          <w:bCs/>
          <w:color w:val="auto"/>
          <w:kern w:val="0"/>
          <w:sz w:val="28"/>
          <w:szCs w:val="28"/>
          <w:lang w:val="en-US" w:eastAsia="zh-CN" w:bidi="ar-SA"/>
        </w:rPr>
        <w:t>、付款方式</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eastAsia" w:ascii="仿宋_GB2312" w:hAnsi="Times New Roman" w:eastAsia="仿宋_GB2312" w:cs="仿宋_GB2312"/>
          <w:bCs/>
          <w:color w:val="auto"/>
          <w:kern w:val="0"/>
          <w:sz w:val="28"/>
          <w:szCs w:val="28"/>
          <w:lang w:val="en-US" w:eastAsia="zh-CN" w:bidi="ar-SA"/>
        </w:rPr>
      </w:pPr>
      <w:r>
        <w:rPr>
          <w:rFonts w:hint="eastAsia" w:ascii="仿宋_GB2312" w:eastAsia="仿宋_GB2312" w:cs="仿宋_GB2312"/>
          <w:bCs/>
          <w:color w:val="auto"/>
          <w:kern w:val="0"/>
          <w:sz w:val="28"/>
          <w:szCs w:val="28"/>
          <w:lang w:val="en-US" w:eastAsia="zh-CN" w:bidi="ar-SA"/>
        </w:rPr>
        <w:t>医院</w:t>
      </w:r>
      <w:r>
        <w:rPr>
          <w:rFonts w:hint="eastAsia" w:ascii="仿宋_GB2312" w:hAnsi="Times New Roman" w:eastAsia="仿宋_GB2312" w:cs="仿宋_GB2312"/>
          <w:bCs/>
          <w:color w:val="auto"/>
          <w:kern w:val="0"/>
          <w:sz w:val="28"/>
          <w:szCs w:val="28"/>
          <w:lang w:val="en-US" w:eastAsia="zh-CN" w:bidi="ar-SA"/>
        </w:rPr>
        <w:t>按合同年度支付售后服务费，在每个合同年度届满前支付完该合同年度费用。</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2"/>
        <w:textAlignment w:val="auto"/>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三、</w:t>
      </w:r>
      <w:r>
        <w:rPr>
          <w:rFonts w:hint="default" w:ascii="仿宋_GB2312" w:hAnsi="Times New Roman" w:eastAsia="仿宋_GB2312" w:cs="仿宋_GB2312"/>
          <w:bCs/>
          <w:color w:val="auto"/>
          <w:kern w:val="0"/>
          <w:sz w:val="28"/>
          <w:szCs w:val="28"/>
          <w:lang w:val="en-US" w:eastAsia="zh-CN" w:bidi="ar-SA"/>
        </w:rPr>
        <w:t>标书要求</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1、封面：需注明标的名称、投标文件、单位、时间；</w:t>
      </w: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2、“三证合一”或“五证合一”营业执照；</w:t>
      </w: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3、投标人身份证复印件；</w:t>
      </w: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4、如投标人不是法定代表人，须持法定代表人亲笔签名的授权委托书,并提供法定代表人身份证明和法定代表人身份证复印件，同时要求法定代表人在身份证复印件上注明用途及签全名。</w:t>
      </w: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eastAsia="仿宋_GB2312" w:cs="仿宋_GB2312"/>
          <w:bCs/>
          <w:color w:val="auto"/>
          <w:kern w:val="0"/>
          <w:sz w:val="28"/>
          <w:szCs w:val="28"/>
          <w:lang w:val="en-US" w:eastAsia="zh-CN" w:bidi="ar-SA"/>
        </w:rPr>
        <w:t>5</w:t>
      </w:r>
      <w:r>
        <w:rPr>
          <w:rFonts w:hint="eastAsia" w:ascii="仿宋_GB2312" w:hAnsi="Times New Roman" w:eastAsia="仿宋_GB2312" w:cs="仿宋_GB2312"/>
          <w:bCs/>
          <w:color w:val="auto"/>
          <w:kern w:val="0"/>
          <w:sz w:val="28"/>
          <w:szCs w:val="28"/>
          <w:lang w:val="en-US" w:eastAsia="zh-CN" w:bidi="ar-SA"/>
        </w:rPr>
        <w:t>、履行本项目所必需的资质证明；</w:t>
      </w: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6、针对此项目的技术、服务方案；</w:t>
      </w:r>
    </w:p>
    <w:p>
      <w:pPr>
        <w:spacing w:line="360" w:lineRule="auto"/>
        <w:ind w:firstLine="560" w:firstLineChars="200"/>
        <w:rPr>
          <w:rFonts w:hint="default"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7、投标人认为需提供的其他和评审有关的资料；</w:t>
      </w: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8、投标文件的每一页都必须加盖投标单位的公章；</w:t>
      </w: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eastAsia="仿宋_GB2312" w:cs="仿宋_GB2312"/>
          <w:bCs/>
          <w:color w:val="auto"/>
          <w:kern w:val="0"/>
          <w:sz w:val="28"/>
          <w:szCs w:val="28"/>
          <w:lang w:val="en-US" w:eastAsia="zh-CN" w:bidi="ar-SA"/>
        </w:rPr>
        <w:t>9</w:t>
      </w:r>
      <w:r>
        <w:rPr>
          <w:rFonts w:hint="eastAsia" w:ascii="仿宋_GB2312" w:hAnsi="Times New Roman" w:eastAsia="仿宋_GB2312" w:cs="仿宋_GB2312"/>
          <w:bCs/>
          <w:color w:val="auto"/>
          <w:kern w:val="0"/>
          <w:sz w:val="28"/>
          <w:szCs w:val="28"/>
          <w:lang w:val="en-US" w:eastAsia="zh-CN" w:bidi="ar-SA"/>
        </w:rPr>
        <w:t>、投标文件必须胶装并用纸质文件袋封好（一正</w:t>
      </w:r>
      <w:r>
        <w:rPr>
          <w:rFonts w:hint="eastAsia" w:ascii="仿宋_GB2312" w:eastAsia="仿宋_GB2312" w:cs="仿宋_GB2312"/>
          <w:bCs/>
          <w:color w:val="auto"/>
          <w:kern w:val="0"/>
          <w:sz w:val="28"/>
          <w:szCs w:val="28"/>
          <w:lang w:val="en-US" w:eastAsia="zh-CN" w:bidi="ar-SA"/>
        </w:rPr>
        <w:t>一</w:t>
      </w:r>
      <w:r>
        <w:rPr>
          <w:rFonts w:hint="eastAsia" w:ascii="仿宋_GB2312" w:hAnsi="Times New Roman" w:eastAsia="仿宋_GB2312" w:cs="仿宋_GB2312"/>
          <w:bCs/>
          <w:color w:val="auto"/>
          <w:kern w:val="0"/>
          <w:sz w:val="28"/>
          <w:szCs w:val="28"/>
          <w:lang w:val="en-US" w:eastAsia="zh-CN" w:bidi="ar-SA"/>
        </w:rPr>
        <w:t>副），封口加盖单位公章，在开标现场验证时打开，采用现场开标的方式。</w:t>
      </w: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p>
    <w:p>
      <w:pPr>
        <w:pStyle w:val="20"/>
        <w:rPr>
          <w:rFonts w:hint="eastAsia" w:ascii="仿宋_GB2312" w:hAnsi="Times New Roman" w:eastAsia="仿宋_GB2312" w:cs="仿宋_GB2312"/>
          <w:bCs/>
          <w:color w:val="auto"/>
          <w:kern w:val="0"/>
          <w:sz w:val="28"/>
          <w:szCs w:val="28"/>
          <w:lang w:val="en-US" w:eastAsia="zh-CN" w:bidi="ar-SA"/>
        </w:rPr>
      </w:pPr>
    </w:p>
    <w:p>
      <w:pPr>
        <w:pStyle w:val="20"/>
        <w:numPr>
          <w:ilvl w:val="0"/>
          <w:numId w:val="1"/>
        </w:numPr>
        <w:rPr>
          <w:rFonts w:hint="eastAsia" w:ascii="仿宋_GB2312" w:eastAsia="仿宋_GB2312" w:cs="仿宋_GB2312"/>
          <w:bCs/>
          <w:color w:val="auto"/>
          <w:kern w:val="0"/>
          <w:sz w:val="28"/>
          <w:szCs w:val="28"/>
          <w:lang w:val="en-US" w:eastAsia="zh-CN" w:bidi="ar-SA"/>
        </w:rPr>
      </w:pPr>
      <w:r>
        <w:rPr>
          <w:rFonts w:hint="eastAsia" w:ascii="仿宋_GB2312" w:eastAsia="仿宋_GB2312" w:cs="仿宋_GB2312"/>
          <w:bCs/>
          <w:color w:val="auto"/>
          <w:kern w:val="0"/>
          <w:sz w:val="28"/>
          <w:szCs w:val="28"/>
          <w:lang w:val="en-US" w:eastAsia="zh-CN" w:bidi="ar-SA"/>
        </w:rPr>
        <w:t>合同</w:t>
      </w:r>
    </w:p>
    <w:p>
      <w:pPr>
        <w:spacing w:line="360" w:lineRule="auto"/>
        <w:jc w:val="center"/>
        <w:rPr>
          <w:rFonts w:hint="eastAsia"/>
          <w:b/>
          <w:sz w:val="36"/>
          <w:szCs w:val="36"/>
        </w:rPr>
      </w:pPr>
      <w:r>
        <w:rPr>
          <w:rFonts w:hint="eastAsia"/>
          <w:b/>
          <w:sz w:val="36"/>
          <w:szCs w:val="36"/>
        </w:rPr>
        <w:t>娄底市中心医院绩效管理咨询服务售后维护合同</w:t>
      </w:r>
    </w:p>
    <w:p>
      <w:pPr>
        <w:spacing w:line="360" w:lineRule="auto"/>
        <w:jc w:val="both"/>
        <w:rPr>
          <w:b/>
          <w:sz w:val="24"/>
          <w:szCs w:val="24"/>
        </w:rPr>
      </w:pPr>
      <w:r>
        <w:rPr>
          <w:b/>
          <w:sz w:val="24"/>
          <w:szCs w:val="24"/>
        </w:rPr>
        <w:t>合同编号</w:t>
      </w:r>
      <w:r>
        <w:rPr>
          <w:sz w:val="24"/>
          <w:szCs w:val="24"/>
        </w:rPr>
        <w:t>：</w:t>
      </w:r>
    </w:p>
    <w:p>
      <w:pPr>
        <w:spacing w:line="600" w:lineRule="exact"/>
        <w:outlineLvl w:val="0"/>
        <w:rPr>
          <w:rFonts w:hint="eastAsia"/>
          <w:b/>
          <w:sz w:val="24"/>
          <w:szCs w:val="24"/>
        </w:rPr>
      </w:pPr>
      <w:r>
        <w:rPr>
          <w:b/>
          <w:sz w:val="24"/>
          <w:szCs w:val="24"/>
        </w:rPr>
        <w:t>娄底市中心医院</w:t>
      </w:r>
      <w:r>
        <w:rPr>
          <w:rFonts w:hint="eastAsia"/>
          <w:b/>
          <w:sz w:val="24"/>
          <w:szCs w:val="24"/>
        </w:rPr>
        <w:t xml:space="preserve">                       （以下简称</w:t>
      </w:r>
      <w:r>
        <w:rPr>
          <w:b/>
          <w:sz w:val="24"/>
          <w:szCs w:val="24"/>
        </w:rPr>
        <w:t>甲方</w:t>
      </w:r>
      <w:r>
        <w:rPr>
          <w:rFonts w:hint="eastAsia"/>
          <w:b/>
          <w:sz w:val="24"/>
          <w:szCs w:val="24"/>
        </w:rPr>
        <w:t>）</w:t>
      </w:r>
    </w:p>
    <w:p>
      <w:pPr>
        <w:spacing w:line="600" w:lineRule="exact"/>
        <w:outlineLvl w:val="0"/>
        <w:rPr>
          <w:rFonts w:hint="default" w:eastAsia="宋体"/>
          <w:b/>
          <w:color w:val="0000FF"/>
          <w:sz w:val="24"/>
          <w:szCs w:val="24"/>
          <w:lang w:val="en-US" w:eastAsia="zh-CN"/>
        </w:rPr>
      </w:pPr>
      <w:r>
        <w:rPr>
          <w:rFonts w:hint="eastAsia"/>
          <w:b/>
          <w:color w:val="0000FF"/>
          <w:sz w:val="24"/>
          <w:szCs w:val="24"/>
          <w:lang w:val="en-US" w:eastAsia="zh-CN"/>
        </w:rPr>
        <w:t>法定代表人：李红辉</w:t>
      </w:r>
    </w:p>
    <w:p>
      <w:pPr>
        <w:spacing w:line="600" w:lineRule="exact"/>
        <w:outlineLvl w:val="0"/>
        <w:rPr>
          <w:rFonts w:hint="eastAsia" w:eastAsia="宋体"/>
          <w:b/>
          <w:color w:val="0000FF"/>
          <w:sz w:val="24"/>
          <w:szCs w:val="24"/>
          <w:lang w:val="en-US" w:eastAsia="zh-CN"/>
        </w:rPr>
      </w:pPr>
      <w:r>
        <w:rPr>
          <w:rFonts w:hint="eastAsia"/>
          <w:b/>
          <w:color w:val="0000FF"/>
          <w:sz w:val="24"/>
          <w:szCs w:val="24"/>
          <w:lang w:val="en-US" w:eastAsia="zh-CN"/>
        </w:rPr>
        <w:t>社会统一信用代码：</w:t>
      </w:r>
      <w:r>
        <w:rPr>
          <w:rFonts w:hint="eastAsia" w:eastAsia="宋体"/>
          <w:b/>
          <w:color w:val="0000FF"/>
          <w:sz w:val="24"/>
          <w:szCs w:val="24"/>
          <w:lang w:val="en-US" w:eastAsia="zh-CN"/>
        </w:rPr>
        <w:t>12431300447162073W</w:t>
      </w:r>
    </w:p>
    <w:p>
      <w:pPr>
        <w:spacing w:line="600" w:lineRule="exact"/>
        <w:outlineLvl w:val="0"/>
        <w:rPr>
          <w:rFonts w:hint="default"/>
          <w:b/>
          <w:color w:val="0000FF"/>
          <w:sz w:val="24"/>
          <w:szCs w:val="24"/>
          <w:lang w:val="en-US" w:eastAsia="zh-CN"/>
        </w:rPr>
      </w:pPr>
      <w:r>
        <w:rPr>
          <w:rFonts w:hint="eastAsia"/>
          <w:b/>
          <w:color w:val="0000FF"/>
          <w:sz w:val="24"/>
          <w:szCs w:val="24"/>
          <w:lang w:val="en-US" w:eastAsia="zh-CN"/>
        </w:rPr>
        <w:t>地址：</w:t>
      </w:r>
      <w:r>
        <w:rPr>
          <w:rFonts w:hint="eastAsia" w:eastAsia="宋体"/>
          <w:b/>
          <w:color w:val="0000FF"/>
          <w:sz w:val="24"/>
          <w:szCs w:val="24"/>
          <w:lang w:eastAsia="zh-CN"/>
        </w:rPr>
        <w:t>湖南省娄底市娄星区长青中街</w:t>
      </w:r>
      <w:r>
        <w:rPr>
          <w:rFonts w:hint="eastAsia" w:eastAsia="宋体"/>
          <w:b/>
          <w:color w:val="0000FF"/>
          <w:sz w:val="24"/>
          <w:szCs w:val="24"/>
          <w:lang w:val="en-US" w:eastAsia="zh-CN"/>
        </w:rPr>
        <w:t>51号</w:t>
      </w:r>
    </w:p>
    <w:p>
      <w:pPr>
        <w:spacing w:line="600" w:lineRule="exact"/>
        <w:ind w:firstLine="3373" w:firstLineChars="1400"/>
        <w:outlineLvl w:val="0"/>
        <w:rPr>
          <w:rFonts w:hint="eastAsia"/>
          <w:b/>
          <w:sz w:val="24"/>
          <w:szCs w:val="24"/>
        </w:rPr>
      </w:pPr>
      <w:r>
        <w:rPr>
          <w:rFonts w:hint="eastAsia"/>
          <w:b/>
          <w:sz w:val="24"/>
          <w:szCs w:val="24"/>
        </w:rPr>
        <w:t xml:space="preserve">         （以下简称</w:t>
      </w:r>
      <w:r>
        <w:rPr>
          <w:b/>
          <w:sz w:val="24"/>
          <w:szCs w:val="24"/>
        </w:rPr>
        <w:t>乙方</w:t>
      </w:r>
      <w:r>
        <w:rPr>
          <w:rFonts w:hint="eastAsia"/>
          <w:b/>
          <w:sz w:val="24"/>
          <w:szCs w:val="24"/>
        </w:rPr>
        <w:t>）</w:t>
      </w:r>
    </w:p>
    <w:p>
      <w:pPr>
        <w:spacing w:line="600" w:lineRule="exact"/>
        <w:outlineLvl w:val="0"/>
        <w:rPr>
          <w:rFonts w:hint="eastAsia"/>
          <w:b/>
          <w:color w:val="0000FF"/>
          <w:sz w:val="24"/>
          <w:szCs w:val="24"/>
          <w:lang w:val="en-US" w:eastAsia="zh-CN"/>
        </w:rPr>
      </w:pPr>
      <w:r>
        <w:rPr>
          <w:rFonts w:hint="eastAsia"/>
          <w:b/>
          <w:color w:val="0000FF"/>
          <w:sz w:val="24"/>
          <w:szCs w:val="24"/>
          <w:lang w:val="en-US" w:eastAsia="zh-CN"/>
        </w:rPr>
        <w:t>法定代表人：</w:t>
      </w:r>
    </w:p>
    <w:p>
      <w:pPr>
        <w:spacing w:line="600" w:lineRule="exact"/>
        <w:outlineLvl w:val="0"/>
        <w:rPr>
          <w:rFonts w:hint="eastAsia"/>
          <w:b/>
          <w:color w:val="0000FF"/>
          <w:sz w:val="24"/>
          <w:szCs w:val="24"/>
          <w:lang w:val="en-US" w:eastAsia="zh-CN"/>
        </w:rPr>
      </w:pPr>
      <w:r>
        <w:rPr>
          <w:rFonts w:hint="eastAsia"/>
          <w:b/>
          <w:color w:val="0000FF"/>
          <w:sz w:val="24"/>
          <w:szCs w:val="24"/>
          <w:lang w:val="en-US" w:eastAsia="zh-CN"/>
        </w:rPr>
        <w:t>社会统一信用代码：</w:t>
      </w:r>
    </w:p>
    <w:p>
      <w:pPr>
        <w:spacing w:line="600" w:lineRule="exact"/>
        <w:outlineLvl w:val="0"/>
        <w:rPr>
          <w:rFonts w:hint="default"/>
          <w:b/>
          <w:color w:val="0000FF"/>
          <w:sz w:val="24"/>
          <w:szCs w:val="24"/>
          <w:lang w:val="en-US" w:eastAsia="zh-CN"/>
        </w:rPr>
      </w:pPr>
      <w:r>
        <w:rPr>
          <w:rFonts w:hint="eastAsia"/>
          <w:b/>
          <w:color w:val="0000FF"/>
          <w:sz w:val="24"/>
          <w:szCs w:val="24"/>
          <w:lang w:val="en-US" w:eastAsia="zh-CN"/>
        </w:rPr>
        <w:t>地址：</w:t>
      </w:r>
    </w:p>
    <w:p>
      <w:pPr>
        <w:spacing w:line="600" w:lineRule="exact"/>
        <w:outlineLvl w:val="0"/>
        <w:rPr>
          <w:b/>
          <w:sz w:val="24"/>
          <w:szCs w:val="24"/>
        </w:rPr>
      </w:pPr>
      <w:r>
        <w:rPr>
          <w:b/>
          <w:sz w:val="24"/>
          <w:szCs w:val="24"/>
        </w:rPr>
        <w:t xml:space="preserve">    </w:t>
      </w:r>
    </w:p>
    <w:p>
      <w:pPr>
        <w:spacing w:line="600" w:lineRule="exact"/>
        <w:ind w:firstLine="480" w:firstLineChars="200"/>
        <w:outlineLvl w:val="0"/>
        <w:rPr>
          <w:sz w:val="24"/>
          <w:szCs w:val="24"/>
        </w:rPr>
      </w:pPr>
      <w:r>
        <w:rPr>
          <w:rFonts w:cs="宋体"/>
          <w:sz w:val="24"/>
          <w:szCs w:val="24"/>
        </w:rPr>
        <w:t>甲方采购乙方的基于RBRVS的绩效咨询方案及配套的“相对价值系数(RBRVS)的集成绩效评价系统”软件是由乙方研发和实施的。甲方自2019年使用“基于RBRVS的集成绩效评价体系”咨询服务至今，乙方一直为甲方提供绩效管理相关的（免费）咨询支持服务，双方建立了良好的合作关系。甲方作为大型综合性医院在国内较早使用该绩效方法，在全国有很好的示范效果。甲、乙双方经友好协商，秉承共同发展、战略合作的宗旨，就“基于RBRVS的集成绩效评价体系”的咨询服务项目</w:t>
      </w:r>
      <w:r>
        <w:rPr>
          <w:rFonts w:hint="eastAsia" w:cs="宋体"/>
          <w:color w:val="000000" w:themeColor="text1"/>
          <w:sz w:val="24"/>
          <w:szCs w:val="24"/>
          <w14:textFill>
            <w14:solidFill>
              <w14:schemeClr w14:val="tx1"/>
            </w14:solidFill>
          </w14:textFill>
        </w:rPr>
        <w:t>售后维护的相关事宜</w:t>
      </w:r>
      <w:r>
        <w:rPr>
          <w:rFonts w:cs="宋体"/>
          <w:color w:val="000000" w:themeColor="text1"/>
          <w:sz w:val="24"/>
          <w:szCs w:val="24"/>
          <w14:textFill>
            <w14:solidFill>
              <w14:schemeClr w14:val="tx1"/>
            </w14:solidFill>
          </w14:textFill>
        </w:rPr>
        <w:t>达成如下</w:t>
      </w:r>
      <w:r>
        <w:rPr>
          <w:rFonts w:hint="eastAsia" w:cs="宋体"/>
          <w:color w:val="000000" w:themeColor="text1"/>
          <w:sz w:val="24"/>
          <w:szCs w:val="24"/>
          <w14:textFill>
            <w14:solidFill>
              <w14:schemeClr w14:val="tx1"/>
            </w14:solidFill>
          </w14:textFill>
        </w:rPr>
        <w:t>条款，以资共同遵守</w:t>
      </w:r>
      <w:r>
        <w:rPr>
          <w:rFonts w:cs="宋体"/>
          <w:color w:val="000000" w:themeColor="text1"/>
          <w:sz w:val="24"/>
          <w:szCs w:val="24"/>
          <w14:textFill>
            <w14:solidFill>
              <w14:schemeClr w14:val="tx1"/>
            </w14:solidFill>
          </w14:textFill>
        </w:rPr>
        <w:t>：</w:t>
      </w:r>
    </w:p>
    <w:p>
      <w:pPr>
        <w:pStyle w:val="3"/>
        <w:spacing w:before="156" w:after="156"/>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一、</w:t>
      </w:r>
      <w:r>
        <w:rPr>
          <w:rFonts w:hint="eastAsia"/>
          <w:color w:val="000000" w:themeColor="text1"/>
          <w:sz w:val="24"/>
          <w:szCs w:val="24"/>
          <w14:textFill>
            <w14:solidFill>
              <w14:schemeClr w14:val="tx1"/>
            </w14:solidFill>
          </w14:textFill>
        </w:rPr>
        <w:t>售后维护</w:t>
      </w:r>
      <w:r>
        <w:rPr>
          <w:color w:val="000000" w:themeColor="text1"/>
          <w:sz w:val="24"/>
          <w:szCs w:val="24"/>
          <w14:textFill>
            <w14:solidFill>
              <w14:schemeClr w14:val="tx1"/>
            </w14:solidFill>
          </w14:textFill>
        </w:rPr>
        <w:t>期限</w:t>
      </w:r>
    </w:p>
    <w:p>
      <w:pPr>
        <w:rPr>
          <w:color w:val="000000" w:themeColor="text1"/>
          <w:sz w:val="24"/>
          <w:szCs w:val="24"/>
          <w:u w:val="single"/>
          <w14:textFill>
            <w14:solidFill>
              <w14:schemeClr w14:val="tx1"/>
            </w14:solidFill>
          </w14:textFill>
        </w:rPr>
      </w:pPr>
      <w:r>
        <w:rPr>
          <w:rFonts w:hint="eastAsia" w:cs="宋体"/>
          <w:color w:val="000000" w:themeColor="text1"/>
          <w:sz w:val="24"/>
          <w:szCs w:val="24"/>
          <w14:textFill>
            <w14:solidFill>
              <w14:schemeClr w14:val="tx1"/>
            </w14:solidFill>
          </w14:textFill>
        </w:rPr>
        <w:t>本</w:t>
      </w:r>
      <w:r>
        <w:rPr>
          <w:rFonts w:hint="eastAsia" w:cs="宋体"/>
          <w:color w:val="000000" w:themeColor="text1"/>
          <w:sz w:val="24"/>
          <w:szCs w:val="24"/>
          <w:lang w:eastAsia="zh-CN"/>
          <w14:textFill>
            <w14:solidFill>
              <w14:schemeClr w14:val="tx1"/>
            </w14:solidFill>
          </w14:textFill>
        </w:rPr>
        <w:t>合同</w:t>
      </w:r>
      <w:r>
        <w:rPr>
          <w:rFonts w:hint="eastAsia" w:cs="宋体"/>
          <w:color w:val="000000" w:themeColor="text1"/>
          <w:sz w:val="24"/>
          <w:szCs w:val="24"/>
          <w14:textFill>
            <w14:solidFill>
              <w14:schemeClr w14:val="tx1"/>
            </w14:solidFill>
          </w14:textFill>
        </w:rPr>
        <w:t>服务期限2年，自</w:t>
      </w:r>
      <w:r>
        <w:rPr>
          <w:rFonts w:hint="eastAsia" w:cs="宋体"/>
          <w:color w:val="000000" w:themeColor="text1"/>
          <w:sz w:val="24"/>
          <w:szCs w:val="24"/>
          <w:u w:val="single"/>
          <w:lang w:val="en-US" w:eastAsia="zh-CN"/>
          <w14:textFill>
            <w14:solidFill>
              <w14:schemeClr w14:val="tx1"/>
            </w14:solidFill>
          </w14:textFill>
        </w:rPr>
        <w:t xml:space="preserve">        </w:t>
      </w:r>
      <w:r>
        <w:rPr>
          <w:rFonts w:hint="eastAsia" w:cs="宋体"/>
          <w:color w:val="000000" w:themeColor="text1"/>
          <w:sz w:val="24"/>
          <w:szCs w:val="24"/>
          <w14:textFill>
            <w14:solidFill>
              <w14:schemeClr w14:val="tx1"/>
            </w14:solidFill>
          </w14:textFill>
        </w:rPr>
        <w:t>起</w:t>
      </w:r>
      <w:r>
        <w:rPr>
          <w:rFonts w:cs="宋体"/>
          <w:color w:val="000000" w:themeColor="text1"/>
          <w:sz w:val="24"/>
          <w:szCs w:val="24"/>
          <w14:textFill>
            <w14:solidFill>
              <w14:schemeClr w14:val="tx1"/>
            </w14:solidFill>
          </w14:textFill>
        </w:rPr>
        <w:t>至</w:t>
      </w:r>
      <w:r>
        <w:rPr>
          <w:rFonts w:hint="eastAsia" w:cs="宋体"/>
          <w:color w:val="000000" w:themeColor="text1"/>
          <w:sz w:val="24"/>
          <w:szCs w:val="24"/>
          <w:u w:val="single"/>
          <w:lang w:val="en-US" w:eastAsia="zh-CN"/>
          <w14:textFill>
            <w14:solidFill>
              <w14:schemeClr w14:val="tx1"/>
            </w14:solidFill>
          </w14:textFill>
        </w:rPr>
        <w:t xml:space="preserve">         </w:t>
      </w:r>
      <w:r>
        <w:rPr>
          <w:rFonts w:hint="eastAsia" w:cs="宋体"/>
          <w:color w:val="000000" w:themeColor="text1"/>
          <w:sz w:val="24"/>
          <w:szCs w:val="24"/>
          <w14:textFill>
            <w14:solidFill>
              <w14:schemeClr w14:val="tx1"/>
            </w14:solidFill>
          </w14:textFill>
        </w:rPr>
        <w:t>止。</w:t>
      </w:r>
    </w:p>
    <w:p>
      <w:pPr>
        <w:pStyle w:val="3"/>
        <w:spacing w:before="156" w:after="156"/>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二、</w:t>
      </w:r>
      <w:r>
        <w:rPr>
          <w:rFonts w:hint="eastAsia"/>
          <w:color w:val="000000" w:themeColor="text1"/>
          <w:sz w:val="24"/>
          <w:szCs w:val="24"/>
          <w14:textFill>
            <w14:solidFill>
              <w14:schemeClr w14:val="tx1"/>
            </w14:solidFill>
          </w14:textFill>
        </w:rPr>
        <w:t>售后维护</w:t>
      </w:r>
      <w:r>
        <w:rPr>
          <w:color w:val="000000" w:themeColor="text1"/>
          <w:sz w:val="24"/>
          <w:szCs w:val="24"/>
          <w14:textFill>
            <w14:solidFill>
              <w14:schemeClr w14:val="tx1"/>
            </w14:solidFill>
          </w14:textFill>
        </w:rPr>
        <w:t>内容</w:t>
      </w:r>
    </w:p>
    <w:p>
      <w:pPr>
        <w:pStyle w:val="4"/>
        <w:spacing w:before="156" w:after="156"/>
        <w:rPr>
          <w:rFonts w:ascii="Times New Roman" w:hAnsi="Times New Roman" w:cs="黑体"/>
          <w:color w:val="000000" w:themeColor="text1"/>
          <w:sz w:val="24"/>
          <w:szCs w:val="24"/>
          <w14:textFill>
            <w14:solidFill>
              <w14:schemeClr w14:val="tx1"/>
            </w14:solidFill>
          </w14:textFill>
        </w:rPr>
      </w:pPr>
      <w:r>
        <w:rPr>
          <w:rFonts w:ascii="Times New Roman" w:hAnsi="Times New Roman" w:cs="黑体"/>
          <w:color w:val="000000" w:themeColor="text1"/>
          <w:sz w:val="24"/>
          <w:szCs w:val="24"/>
          <w14:textFill>
            <w14:solidFill>
              <w14:schemeClr w14:val="tx1"/>
            </w14:solidFill>
          </w14:textFill>
        </w:rPr>
        <w:t>2.1售后维护内容</w:t>
      </w:r>
    </w:p>
    <w:p>
      <w:pPr>
        <w:pStyle w:val="5"/>
        <w:spacing w:before="156" w:after="156"/>
        <w:rPr>
          <w:rFonts w:eastAsia="黑体" w:cs="黑体"/>
          <w:sz w:val="24"/>
          <w:szCs w:val="24"/>
        </w:rPr>
      </w:pPr>
      <w:r>
        <w:rPr>
          <w:rFonts w:eastAsia="黑体" w:cs="黑体"/>
          <w:sz w:val="24"/>
          <w:szCs w:val="24"/>
        </w:rPr>
        <w:t>（1）收费项目RBRVS赋值</w:t>
      </w:r>
    </w:p>
    <w:p>
      <w:pPr>
        <w:spacing w:line="360" w:lineRule="auto"/>
        <w:ind w:firstLine="480" w:firstLineChars="200"/>
        <w:rPr>
          <w:color w:val="000000" w:themeColor="text1"/>
          <w:sz w:val="24"/>
          <w:szCs w:val="24"/>
          <w14:textFill>
            <w14:solidFill>
              <w14:schemeClr w14:val="tx1"/>
            </w14:solidFill>
          </w14:textFill>
        </w:rPr>
      </w:pPr>
      <w:r>
        <w:rPr>
          <w:rFonts w:hint="eastAsia" w:cs="宋体"/>
          <w:sz w:val="24"/>
          <w:szCs w:val="24"/>
        </w:rPr>
        <w:t>乙方</w:t>
      </w:r>
      <w:r>
        <w:rPr>
          <w:rFonts w:cs="宋体"/>
          <w:sz w:val="24"/>
          <w:szCs w:val="24"/>
        </w:rPr>
        <w:t>每年提供在现有医疗收费价格体系内不超过上线后在用项目20%收费项目的RBRVS赋点值服务。</w:t>
      </w:r>
      <w:r>
        <w:rPr>
          <w:rFonts w:cs="宋体"/>
          <w:color w:val="000000" w:themeColor="text1"/>
          <w:sz w:val="24"/>
          <w:szCs w:val="24"/>
          <w14:textFill>
            <w14:solidFill>
              <w14:schemeClr w14:val="tx1"/>
            </w14:solidFill>
          </w14:textFill>
        </w:rPr>
        <w:t>因区域内政策性</w:t>
      </w:r>
      <w:r>
        <w:rPr>
          <w:rFonts w:hint="eastAsia" w:cs="宋体"/>
          <w:color w:val="0000FF"/>
          <w:sz w:val="24"/>
          <w:szCs w:val="24"/>
          <w:lang w:val="en-US" w:eastAsia="zh-CN"/>
        </w:rPr>
        <w:t>大规模</w:t>
      </w:r>
      <w:r>
        <w:rPr>
          <w:rFonts w:hint="eastAsia" w:cs="宋体"/>
          <w:color w:val="000000" w:themeColor="text1"/>
          <w:sz w:val="24"/>
          <w:szCs w:val="24"/>
          <w14:textFill>
            <w14:solidFill>
              <w14:schemeClr w14:val="tx1"/>
            </w14:solidFill>
          </w14:textFill>
        </w:rPr>
        <w:t>更换</w:t>
      </w:r>
      <w:r>
        <w:rPr>
          <w:rFonts w:cs="宋体"/>
          <w:color w:val="000000" w:themeColor="text1"/>
          <w:sz w:val="24"/>
          <w:szCs w:val="24"/>
          <w14:textFill>
            <w14:solidFill>
              <w14:schemeClr w14:val="tx1"/>
            </w14:solidFill>
          </w14:textFill>
        </w:rPr>
        <w:t>医疗收费</w:t>
      </w:r>
      <w:r>
        <w:rPr>
          <w:rFonts w:hint="eastAsia" w:cs="宋体"/>
          <w:color w:val="000000" w:themeColor="text1"/>
          <w:sz w:val="24"/>
          <w:szCs w:val="24"/>
          <w14:textFill>
            <w14:solidFill>
              <w14:schemeClr w14:val="tx1"/>
            </w14:solidFill>
          </w14:textFill>
        </w:rPr>
        <w:t>项目</w:t>
      </w:r>
      <w:r>
        <w:rPr>
          <w:rFonts w:cs="宋体"/>
          <w:color w:val="000000" w:themeColor="text1"/>
          <w:sz w:val="24"/>
          <w:szCs w:val="24"/>
          <w14:textFill>
            <w14:solidFill>
              <w14:schemeClr w14:val="tx1"/>
            </w14:solidFill>
          </w14:textFill>
        </w:rPr>
        <w:t>价表不在此服务范围内。</w:t>
      </w:r>
    </w:p>
    <w:p>
      <w:pPr>
        <w:pStyle w:val="5"/>
        <w:spacing w:before="156" w:after="156"/>
        <w:rPr>
          <w:rFonts w:eastAsia="黑体" w:cs="黑体"/>
          <w:sz w:val="24"/>
          <w:szCs w:val="24"/>
        </w:rPr>
      </w:pPr>
      <w:r>
        <w:rPr>
          <w:rFonts w:eastAsia="黑体" w:cs="黑体"/>
          <w:sz w:val="24"/>
          <w:szCs w:val="24"/>
        </w:rPr>
        <w:t>（2）绩效数据查询和分析支持服务</w:t>
      </w:r>
    </w:p>
    <w:p>
      <w:pPr>
        <w:spacing w:line="360" w:lineRule="auto"/>
        <w:ind w:firstLine="480" w:firstLineChars="200"/>
        <w:rPr>
          <w:rFonts w:cs="宋体"/>
          <w:sz w:val="24"/>
          <w:szCs w:val="24"/>
        </w:rPr>
      </w:pPr>
      <w:r>
        <w:rPr>
          <w:rFonts w:cs="宋体"/>
          <w:sz w:val="24"/>
          <w:szCs w:val="24"/>
        </w:rPr>
        <w:t>绩效数据查询和分析支持服务是指包括核算单元公式、规则、数据来源、点数、成本、绩效水平等数据不符合医院对某核算单元的绩效预期，乙方支持甲方检查核对及更正，并以正式邮件或报告的形式反馈给甲方。</w:t>
      </w:r>
    </w:p>
    <w:p>
      <w:pPr>
        <w:spacing w:line="360" w:lineRule="auto"/>
        <w:ind w:firstLine="480" w:firstLineChars="200"/>
        <w:rPr>
          <w:sz w:val="24"/>
          <w:szCs w:val="24"/>
        </w:rPr>
      </w:pPr>
      <w:r>
        <w:rPr>
          <w:color w:val="000000" w:themeColor="text1"/>
          <w:sz w:val="24"/>
          <w:szCs w:val="24"/>
          <w14:textFill>
            <w14:solidFill>
              <w14:schemeClr w14:val="tx1"/>
            </w14:solidFill>
          </w14:textFill>
        </w:rPr>
        <w:t>说明：绩效管理软件系统的数据均由第三方系统提供或有手工录入，包含工作量数据、成本数据和指标数据，任意一个数据都会导致绩效数据异常，绩效管理软件系统所在的服务器硬件，操作系统和数据库，第三方系统的接口，以及绩效管理软件系统BUG，都会造成数据不能正常存储和传输，以及在核算单元、规则和公式人为调整过程中出现的问题等，因此造成数据异常的原因是多样性的。绩效管理软件系统BUG，乙方有责任和义务修复，该种情况均属于免费服务内容。</w:t>
      </w:r>
    </w:p>
    <w:p>
      <w:pPr>
        <w:pStyle w:val="5"/>
        <w:spacing w:before="156" w:after="156"/>
        <w:rPr>
          <w:rFonts w:eastAsia="黑体" w:cs="黑体"/>
          <w:sz w:val="24"/>
          <w:szCs w:val="24"/>
        </w:rPr>
      </w:pPr>
      <w:r>
        <w:rPr>
          <w:rFonts w:eastAsia="黑体" w:cs="黑体"/>
          <w:sz w:val="24"/>
          <w:szCs w:val="24"/>
        </w:rPr>
        <w:t>（3）方案调整</w:t>
      </w:r>
    </w:p>
    <w:p>
      <w:pPr>
        <w:spacing w:line="360" w:lineRule="auto"/>
        <w:ind w:firstLine="480" w:firstLineChars="200"/>
        <w:rPr>
          <w:rFonts w:cs="宋体"/>
          <w:sz w:val="24"/>
          <w:szCs w:val="24"/>
        </w:rPr>
      </w:pPr>
      <w:r>
        <w:rPr>
          <w:rFonts w:cs="宋体"/>
          <w:sz w:val="24"/>
          <w:szCs w:val="24"/>
        </w:rPr>
        <w:t>方案调整是指在上线后的方案框架内单个或多个核算单元的参数或核算规则的调整以及部分科系的重新测算。</w:t>
      </w:r>
    </w:p>
    <w:p>
      <w:pPr>
        <w:spacing w:line="360" w:lineRule="auto"/>
        <w:ind w:firstLine="480" w:firstLineChars="200"/>
        <w:rPr>
          <w:rFonts w:cs="宋体"/>
          <w:sz w:val="24"/>
          <w:szCs w:val="24"/>
        </w:rPr>
      </w:pPr>
      <w:r>
        <w:rPr>
          <w:rFonts w:cs="宋体"/>
          <w:sz w:val="24"/>
          <w:szCs w:val="24"/>
        </w:rPr>
        <w:t>因核算单元变更需重新与成本单元、HIS单元的对照；部分核算单元和科系的成本新增或减少以及计提比例调整；变更的核算单元绩效数据业务调研、制定核算规则、绩效结果调整、软件配置参数和确定后的核算规则导入；部分科系的绩效数据分析、参数规则调整。</w:t>
      </w:r>
    </w:p>
    <w:p>
      <w:pPr>
        <w:spacing w:line="360" w:lineRule="auto"/>
        <w:ind w:firstLine="480" w:firstLineChars="200"/>
        <w:rPr>
          <w:rFonts w:cs="宋体"/>
          <w:sz w:val="24"/>
          <w:szCs w:val="24"/>
        </w:rPr>
      </w:pPr>
      <w:r>
        <w:rPr>
          <w:rFonts w:cs="宋体"/>
          <w:sz w:val="24"/>
          <w:szCs w:val="24"/>
        </w:rPr>
        <w:t xml:space="preserve">方案调整内容包括不超过上线后20%的核算单元的变更（新增、拆分以及合并）。 </w:t>
      </w:r>
    </w:p>
    <w:p>
      <w:pPr>
        <w:spacing w:line="360" w:lineRule="auto"/>
        <w:ind w:firstLine="480" w:firstLineChars="200"/>
        <w:rPr>
          <w:sz w:val="24"/>
          <w:szCs w:val="24"/>
        </w:rPr>
      </w:pPr>
      <w:r>
        <w:rPr>
          <w:color w:val="000000" w:themeColor="text1"/>
          <w:sz w:val="24"/>
          <w:szCs w:val="24"/>
          <w14:textFill>
            <w14:solidFill>
              <w14:schemeClr w14:val="tx1"/>
            </w14:solidFill>
          </w14:textFill>
        </w:rPr>
        <w:t>说明：核算单元数量调整超过20%的情况说明整个绩效方案需要重新设计和测算，已经超出本合同服务范围。</w:t>
      </w:r>
    </w:p>
    <w:p>
      <w:pPr>
        <w:pStyle w:val="5"/>
        <w:spacing w:before="156" w:after="156"/>
        <w:rPr>
          <w:rFonts w:eastAsia="黑体" w:cs="黑体"/>
          <w:sz w:val="24"/>
          <w:szCs w:val="24"/>
        </w:rPr>
      </w:pPr>
      <w:r>
        <w:rPr>
          <w:rFonts w:eastAsia="黑体" w:cs="黑体"/>
          <w:sz w:val="24"/>
          <w:szCs w:val="24"/>
        </w:rPr>
        <w:t>（4）单项奖方案基数调整</w:t>
      </w:r>
    </w:p>
    <w:p>
      <w:pPr>
        <w:spacing w:line="360" w:lineRule="auto"/>
        <w:ind w:firstLine="480" w:firstLineChars="200"/>
        <w:rPr>
          <w:sz w:val="24"/>
          <w:szCs w:val="24"/>
        </w:rPr>
      </w:pPr>
      <w:r>
        <w:rPr>
          <w:sz w:val="24"/>
          <w:szCs w:val="24"/>
        </w:rPr>
        <w:t>提供上线单项奖模块的基数调整服务。</w:t>
      </w:r>
    </w:p>
    <w:p>
      <w:pPr>
        <w:spacing w:line="360" w:lineRule="auto"/>
        <w:ind w:firstLine="480" w:firstLineChars="200"/>
        <w:rPr>
          <w:sz w:val="24"/>
          <w:szCs w:val="24"/>
        </w:rPr>
      </w:pPr>
      <w:r>
        <w:rPr>
          <w:sz w:val="24"/>
          <w:szCs w:val="24"/>
        </w:rPr>
        <w:t>单项奖方案基数调整服务指因</w:t>
      </w:r>
      <w:r>
        <w:rPr>
          <w:rFonts w:hint="eastAsia"/>
          <w:color w:val="000000" w:themeColor="text1"/>
          <w:sz w:val="24"/>
          <w:szCs w:val="24"/>
          <w14:textFill>
            <w14:solidFill>
              <w14:schemeClr w14:val="tx1"/>
            </w14:solidFill>
          </w14:textFill>
        </w:rPr>
        <w:t>甲方</w:t>
      </w:r>
      <w:r>
        <w:rPr>
          <w:sz w:val="24"/>
          <w:szCs w:val="24"/>
        </w:rPr>
        <w:t>内外部运营环境的变化，需要对单项奖金方案中各科系的奖励基数进行重新设定以满足</w:t>
      </w:r>
      <w:r>
        <w:rPr>
          <w:rFonts w:hint="eastAsia"/>
          <w:color w:val="000000" w:themeColor="text1"/>
          <w:sz w:val="24"/>
          <w:szCs w:val="24"/>
          <w14:textFill>
            <w14:solidFill>
              <w14:schemeClr w14:val="tx1"/>
            </w14:solidFill>
          </w14:textFill>
        </w:rPr>
        <w:t>甲方</w:t>
      </w:r>
      <w:r>
        <w:rPr>
          <w:sz w:val="24"/>
          <w:szCs w:val="24"/>
        </w:rPr>
        <w:t>经营发展需要。单项奖方案基数调整服务内容包括绩效数据的抽取及核对、方案测算和校平。</w:t>
      </w:r>
    </w:p>
    <w:p>
      <w:pPr>
        <w:pStyle w:val="5"/>
        <w:spacing w:before="156" w:after="156"/>
        <w:rPr>
          <w:sz w:val="24"/>
          <w:szCs w:val="24"/>
        </w:rPr>
      </w:pPr>
      <w:r>
        <w:rPr>
          <w:rFonts w:eastAsia="黑体" w:cs="黑体"/>
          <w:sz w:val="24"/>
          <w:szCs w:val="24"/>
        </w:rPr>
        <w:t>（5）软件运行维护</w:t>
      </w:r>
    </w:p>
    <w:p>
      <w:pPr>
        <w:spacing w:line="360" w:lineRule="auto"/>
        <w:ind w:firstLine="567"/>
        <w:rPr>
          <w:rFonts w:cs="宋体"/>
          <w:sz w:val="24"/>
          <w:szCs w:val="24"/>
        </w:rPr>
      </w:pPr>
      <w:r>
        <w:rPr>
          <w:rFonts w:cs="宋体"/>
          <w:sz w:val="24"/>
          <w:szCs w:val="24"/>
        </w:rPr>
        <w:t>软件运行维护是指保证软件现有功能正常运行等常规工作，小版本的升级、以及软件BUG修复等。</w:t>
      </w:r>
    </w:p>
    <w:p>
      <w:pPr>
        <w:spacing w:line="360" w:lineRule="auto"/>
        <w:ind w:firstLine="567"/>
        <w:rPr>
          <w:sz w:val="24"/>
          <w:szCs w:val="24"/>
        </w:rPr>
      </w:pPr>
      <w:r>
        <w:rPr>
          <w:rFonts w:cs="宋体"/>
          <w:sz w:val="24"/>
          <w:szCs w:val="24"/>
        </w:rPr>
        <w:t>软件运行维护以远程维护为主要手段，乙方技术人员将在甲方技术人员的协助下，通过远程登录的方式进入甲方的软件客户端，分析故障或进行版本升级</w:t>
      </w:r>
      <w:r>
        <w:rPr>
          <w:sz w:val="24"/>
          <w:szCs w:val="24"/>
        </w:rPr>
        <w:t>。</w:t>
      </w:r>
    </w:p>
    <w:p>
      <w:pPr>
        <w:spacing w:line="360" w:lineRule="auto"/>
        <w:ind w:firstLine="567"/>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关于软件版本升级的说明：软件版本的升级是指基于许可软件平台、形态、功能等发生变化而对许可软件进行更新、增强、纠错、添加补丁程序或其他更改形成的许可软件的升级。升级版本以版本号的改变为外在形式。升级有主版本、次版本、修订版本升级。主版本升级包括软件功能整体的增强优化，性能、易用性、健壮性均有大幅提升，表现如V1.0到V2.0。次版本升级为在现有版本基础上，添加较多新功能或增强现有主要功能，修复缺陷等，如V3.1升至V3.2。修订版升级表现为软件缺陷的修改和次要功能的改进等，如以V3.1.1升至V3.1.2。小版本软件的升级指的是词版本和修订版本的升级。</w:t>
      </w:r>
    </w:p>
    <w:p>
      <w:pPr>
        <w:spacing w:line="360" w:lineRule="auto"/>
        <w:rPr>
          <w:rFonts w:cs="黑体"/>
          <w:sz w:val="24"/>
          <w:szCs w:val="24"/>
        </w:rPr>
      </w:pPr>
      <w:r>
        <w:rPr>
          <w:rFonts w:cs="黑体"/>
          <w:sz w:val="24"/>
          <w:szCs w:val="24"/>
        </w:rPr>
        <w:t>2.2</w:t>
      </w:r>
      <w:r>
        <w:rPr>
          <w:rFonts w:hint="eastAsia"/>
          <w:color w:val="000000" w:themeColor="text1"/>
          <w:sz w:val="24"/>
          <w:szCs w:val="24"/>
          <w14:textFill>
            <w14:solidFill>
              <w14:schemeClr w14:val="tx1"/>
            </w14:solidFill>
          </w14:textFill>
        </w:rPr>
        <w:t>售后维护</w:t>
      </w:r>
      <w:r>
        <w:rPr>
          <w:rFonts w:cs="黑体"/>
          <w:sz w:val="24"/>
          <w:szCs w:val="24"/>
        </w:rPr>
        <w:t>支持方式</w:t>
      </w:r>
    </w:p>
    <w:p>
      <w:pPr>
        <w:pStyle w:val="5"/>
        <w:spacing w:before="156" w:after="156"/>
        <w:rPr>
          <w:rFonts w:eastAsia="黑体" w:cs="黑体"/>
          <w:sz w:val="24"/>
          <w:szCs w:val="24"/>
        </w:rPr>
      </w:pPr>
      <w:r>
        <w:rPr>
          <w:rFonts w:eastAsia="黑体" w:cs="黑体"/>
          <w:sz w:val="24"/>
          <w:szCs w:val="24"/>
        </w:rPr>
        <w:t>（1）在线应答</w:t>
      </w:r>
    </w:p>
    <w:p>
      <w:pPr>
        <w:pStyle w:val="6"/>
        <w:rPr>
          <w:rFonts w:ascii="Times New Roman" w:hAnsi="Times New Roman" w:eastAsia="黑体" w:cs="黑体"/>
          <w:sz w:val="24"/>
          <w:szCs w:val="24"/>
        </w:rPr>
      </w:pPr>
      <w:r>
        <w:rPr>
          <w:rFonts w:ascii="Times New Roman" w:hAnsi="Times New Roman" w:eastAsia="黑体" w:cs="黑体"/>
          <w:sz w:val="24"/>
          <w:szCs w:val="24"/>
        </w:rPr>
        <w:t>（a）电话在线服务</w:t>
      </w:r>
    </w:p>
    <w:p>
      <w:pPr>
        <w:pStyle w:val="7"/>
        <w:spacing w:line="360" w:lineRule="auto"/>
        <w:ind w:firstLine="480" w:firstLineChars="200"/>
        <w:rPr>
          <w:sz w:val="24"/>
          <w:szCs w:val="24"/>
        </w:rPr>
      </w:pPr>
      <w:r>
        <w:rPr>
          <w:sz w:val="24"/>
          <w:szCs w:val="24"/>
        </w:rPr>
        <w:t>乙方指定技术人员</w:t>
      </w:r>
      <w:r>
        <w:rPr>
          <w:rFonts w:hint="eastAsia"/>
          <w:color w:val="000000" w:themeColor="text1"/>
          <w:sz w:val="24"/>
          <w:szCs w:val="24"/>
          <w:u w:val="single"/>
          <w14:textFill>
            <w14:solidFill>
              <w14:schemeClr w14:val="tx1"/>
            </w14:solidFill>
          </w14:textFill>
        </w:rPr>
        <w:t xml:space="preserve"> </w:t>
      </w:r>
      <w:r>
        <w:rPr>
          <w:rFonts w:hint="eastAsia"/>
          <w:color w:val="000000" w:themeColor="text1"/>
          <w:sz w:val="24"/>
          <w:szCs w:val="24"/>
          <w:u w:val="single"/>
          <w:lang w:val="en-US" w:eastAsia="zh-CN"/>
          <w14:textFill>
            <w14:solidFill>
              <w14:schemeClr w14:val="tx1"/>
            </w14:solidFill>
          </w14:textFill>
        </w:rPr>
        <w:t xml:space="preserve">    </w:t>
      </w:r>
      <w:r>
        <w:rPr>
          <w:rFonts w:hint="eastAsia"/>
          <w:color w:val="000000" w:themeColor="text1"/>
          <w:sz w:val="24"/>
          <w:szCs w:val="24"/>
          <w:u w:val="single"/>
          <w14:textFill>
            <w14:solidFill>
              <w14:schemeClr w14:val="tx1"/>
            </w14:solidFill>
          </w14:textFill>
        </w:rPr>
        <w:t xml:space="preserve"> </w:t>
      </w:r>
      <w:r>
        <w:rPr>
          <w:rFonts w:hint="eastAsia"/>
          <w:color w:val="000000" w:themeColor="text1"/>
          <w:sz w:val="24"/>
          <w:szCs w:val="24"/>
          <w14:textFill>
            <w14:solidFill>
              <w14:schemeClr w14:val="tx1"/>
            </w14:solidFill>
          </w14:textFill>
        </w:rPr>
        <w:t>联系电话</w:t>
      </w:r>
      <w:r>
        <w:rPr>
          <w:rFonts w:hint="eastAsia"/>
          <w:color w:val="000000" w:themeColor="text1"/>
          <w:sz w:val="24"/>
          <w:szCs w:val="24"/>
          <w:u w:val="single"/>
          <w:lang w:val="en-US" w:eastAsia="zh-CN"/>
          <w14:textFill>
            <w14:solidFill>
              <w14:schemeClr w14:val="tx1"/>
            </w14:solidFill>
          </w14:textFill>
        </w:rPr>
        <w:t xml:space="preserve">        </w:t>
      </w:r>
      <w:r>
        <w:rPr>
          <w:rFonts w:hint="eastAsia"/>
          <w:color w:val="000000" w:themeColor="text1"/>
          <w:sz w:val="24"/>
          <w:szCs w:val="24"/>
          <w14:textFill>
            <w14:solidFill>
              <w14:schemeClr w14:val="tx1"/>
            </w14:solidFill>
          </w14:textFill>
        </w:rPr>
        <w:t>，</w:t>
      </w:r>
      <w:r>
        <w:rPr>
          <w:sz w:val="24"/>
          <w:szCs w:val="24"/>
        </w:rPr>
        <w:t>将通过电话进行技术支持，协助和指导甲方的技术人员确定故障原因，找出解决办法予以解决。</w:t>
      </w:r>
    </w:p>
    <w:p>
      <w:pPr>
        <w:pStyle w:val="6"/>
        <w:rPr>
          <w:rFonts w:ascii="Times New Roman" w:hAnsi="Times New Roman" w:eastAsia="黑体" w:cs="黑体"/>
          <w:sz w:val="24"/>
          <w:szCs w:val="24"/>
        </w:rPr>
      </w:pPr>
      <w:r>
        <w:rPr>
          <w:rFonts w:ascii="Times New Roman" w:hAnsi="Times New Roman" w:eastAsia="黑体" w:cs="黑体"/>
          <w:sz w:val="24"/>
          <w:szCs w:val="24"/>
        </w:rPr>
        <w:t>（b）即时通讯网络系统服务</w:t>
      </w:r>
    </w:p>
    <w:p>
      <w:pPr>
        <w:pStyle w:val="7"/>
        <w:spacing w:line="360" w:lineRule="auto"/>
        <w:ind w:firstLine="0"/>
        <w:rPr>
          <w:rFonts w:cs="宋体"/>
          <w:color w:val="000000" w:themeColor="text1"/>
          <w:sz w:val="24"/>
          <w:szCs w:val="24"/>
          <w14:textFill>
            <w14:solidFill>
              <w14:schemeClr w14:val="tx1"/>
            </w14:solidFill>
          </w14:textFill>
        </w:rPr>
      </w:pPr>
      <w:r>
        <w:rPr>
          <w:rFonts w:hint="eastAsia" w:cs="宋体"/>
          <w:color w:val="FF0000"/>
          <w:sz w:val="24"/>
          <w:szCs w:val="24"/>
        </w:rPr>
        <w:t xml:space="preserve">    </w:t>
      </w:r>
      <w:r>
        <w:rPr>
          <w:rFonts w:hint="eastAsia" w:cs="宋体"/>
          <w:color w:val="000000" w:themeColor="text1"/>
          <w:sz w:val="24"/>
          <w:szCs w:val="24"/>
          <w14:textFill>
            <w14:solidFill>
              <w14:schemeClr w14:val="tx1"/>
            </w14:solidFill>
          </w14:textFill>
        </w:rPr>
        <w:t>甲方通过QQ或微信要求乙方提供售后服务时，乙方应</w:t>
      </w:r>
      <w:r>
        <w:rPr>
          <w:rFonts w:cs="宋体"/>
          <w:color w:val="000000" w:themeColor="text1"/>
          <w:sz w:val="24"/>
          <w:szCs w:val="24"/>
          <w14:textFill>
            <w14:solidFill>
              <w14:schemeClr w14:val="tx1"/>
            </w14:solidFill>
          </w14:textFill>
        </w:rPr>
        <w:t>通过QQ</w:t>
      </w:r>
      <w:r>
        <w:rPr>
          <w:rFonts w:hint="eastAsia" w:cs="宋体"/>
          <w:color w:val="000000" w:themeColor="text1"/>
          <w:sz w:val="24"/>
          <w:szCs w:val="24"/>
          <w14:textFill>
            <w14:solidFill>
              <w14:schemeClr w14:val="tx1"/>
            </w14:solidFill>
          </w14:textFill>
        </w:rPr>
        <w:t>（）</w:t>
      </w:r>
      <w:r>
        <w:rPr>
          <w:rFonts w:cs="宋体"/>
          <w:color w:val="000000" w:themeColor="text1"/>
          <w:sz w:val="24"/>
          <w:szCs w:val="24"/>
          <w14:textFill>
            <w14:solidFill>
              <w14:schemeClr w14:val="tx1"/>
            </w14:solidFill>
          </w14:textFill>
        </w:rPr>
        <w:t>、微信</w:t>
      </w:r>
      <w:r>
        <w:rPr>
          <w:rFonts w:hint="eastAsia" w:cs="宋体"/>
          <w:color w:val="000000" w:themeColor="text1"/>
          <w:sz w:val="24"/>
          <w:szCs w:val="24"/>
          <w14:textFill>
            <w14:solidFill>
              <w14:schemeClr w14:val="tx1"/>
            </w14:solidFill>
          </w14:textFill>
        </w:rPr>
        <w:t>（微信号：</w:t>
      </w:r>
      <w:r>
        <w:rPr>
          <w:rFonts w:hint="eastAsia"/>
          <w:color w:val="000000" w:themeColor="text1"/>
          <w:sz w:val="24"/>
          <w:szCs w:val="24"/>
          <w:u w:val="single"/>
          <w:lang w:val="en-US" w:eastAsia="zh-CN"/>
          <w14:textFill>
            <w14:solidFill>
              <w14:schemeClr w14:val="tx1"/>
            </w14:solidFill>
          </w14:textFill>
        </w:rPr>
        <w:t xml:space="preserve">        </w:t>
      </w:r>
      <w:r>
        <w:rPr>
          <w:rFonts w:hint="eastAsia" w:cs="宋体"/>
          <w:color w:val="000000" w:themeColor="text1"/>
          <w:sz w:val="24"/>
          <w:szCs w:val="24"/>
          <w14:textFill>
            <w14:solidFill>
              <w14:schemeClr w14:val="tx1"/>
            </w14:solidFill>
          </w14:textFill>
        </w:rPr>
        <w:t>）</w:t>
      </w:r>
      <w:r>
        <w:rPr>
          <w:rFonts w:cs="宋体"/>
          <w:color w:val="000000" w:themeColor="text1"/>
          <w:sz w:val="24"/>
          <w:szCs w:val="24"/>
          <w14:textFill>
            <w14:solidFill>
              <w14:schemeClr w14:val="tx1"/>
            </w14:solidFill>
          </w14:textFill>
        </w:rPr>
        <w:t>等网络工具</w:t>
      </w:r>
      <w:r>
        <w:rPr>
          <w:rFonts w:hint="eastAsia" w:cs="宋体"/>
          <w:color w:val="000000" w:themeColor="text1"/>
          <w:sz w:val="24"/>
          <w:szCs w:val="24"/>
          <w14:textFill>
            <w14:solidFill>
              <w14:schemeClr w14:val="tx1"/>
            </w14:solidFill>
          </w14:textFill>
        </w:rPr>
        <w:t>为</w:t>
      </w:r>
      <w:r>
        <w:rPr>
          <w:rFonts w:cs="宋体"/>
          <w:color w:val="000000" w:themeColor="text1"/>
          <w:sz w:val="24"/>
          <w:szCs w:val="24"/>
          <w14:textFill>
            <w14:solidFill>
              <w14:schemeClr w14:val="tx1"/>
            </w14:solidFill>
          </w14:textFill>
        </w:rPr>
        <w:t>甲方提供</w:t>
      </w:r>
      <w:r>
        <w:rPr>
          <w:rFonts w:hint="eastAsia" w:cs="宋体"/>
          <w:color w:val="000000" w:themeColor="text1"/>
          <w:sz w:val="24"/>
          <w:szCs w:val="24"/>
          <w14:textFill>
            <w14:solidFill>
              <w14:schemeClr w14:val="tx1"/>
            </w14:solidFill>
          </w14:textFill>
        </w:rPr>
        <w:t>即时</w:t>
      </w:r>
      <w:r>
        <w:rPr>
          <w:rFonts w:cs="宋体"/>
          <w:color w:val="000000" w:themeColor="text1"/>
          <w:sz w:val="24"/>
          <w:szCs w:val="24"/>
          <w14:textFill>
            <w14:solidFill>
              <w14:schemeClr w14:val="tx1"/>
            </w14:solidFill>
          </w14:textFill>
        </w:rPr>
        <w:t>在线沟通等相关</w:t>
      </w:r>
      <w:r>
        <w:rPr>
          <w:rFonts w:hint="eastAsia" w:cs="宋体"/>
          <w:color w:val="000000" w:themeColor="text1"/>
          <w:sz w:val="24"/>
          <w:szCs w:val="24"/>
          <w14:textFill>
            <w14:solidFill>
              <w14:schemeClr w14:val="tx1"/>
            </w14:solidFill>
          </w14:textFill>
        </w:rPr>
        <w:t>售后</w:t>
      </w:r>
      <w:r>
        <w:rPr>
          <w:rFonts w:cs="宋体"/>
          <w:color w:val="000000" w:themeColor="text1"/>
          <w:sz w:val="24"/>
          <w:szCs w:val="24"/>
          <w14:textFill>
            <w14:solidFill>
              <w14:schemeClr w14:val="tx1"/>
            </w14:solidFill>
          </w14:textFill>
        </w:rPr>
        <w:t>服务。</w:t>
      </w:r>
    </w:p>
    <w:p>
      <w:pPr>
        <w:pStyle w:val="6"/>
        <w:rPr>
          <w:rFonts w:ascii="Times New Roman" w:hAnsi="Times New Roman" w:eastAsia="黑体" w:cs="黑体"/>
          <w:sz w:val="24"/>
          <w:szCs w:val="24"/>
        </w:rPr>
      </w:pPr>
      <w:r>
        <w:rPr>
          <w:rFonts w:ascii="Times New Roman" w:hAnsi="Times New Roman" w:eastAsia="黑体" w:cs="黑体"/>
          <w:sz w:val="24"/>
          <w:szCs w:val="24"/>
        </w:rPr>
        <w:t>（c）邮件在线服务</w:t>
      </w:r>
    </w:p>
    <w:p>
      <w:pPr>
        <w:spacing w:line="360" w:lineRule="auto"/>
        <w:rPr>
          <w:b/>
          <w:color w:val="000000" w:themeColor="text1"/>
          <w:sz w:val="24"/>
          <w:szCs w:val="24"/>
          <w14:textFill>
            <w14:solidFill>
              <w14:schemeClr w14:val="tx1"/>
            </w14:solidFill>
          </w14:textFill>
        </w:rPr>
      </w:pPr>
      <w:r>
        <w:rPr>
          <w:rFonts w:hint="eastAsia"/>
          <w:sz w:val="24"/>
          <w:szCs w:val="24"/>
        </w:rPr>
        <w:t xml:space="preserve">    </w:t>
      </w:r>
      <w:r>
        <w:rPr>
          <w:sz w:val="24"/>
          <w:szCs w:val="24"/>
        </w:rPr>
        <w:t>当电话在线服务不足以解决问题或故障情况比较复杂时，甲方可以通过邮件将问题描述、截图、备份压缩后数据库和环境包等资料通过邮</w:t>
      </w:r>
      <w:r>
        <w:rPr>
          <w:color w:val="000000" w:themeColor="text1"/>
          <w:sz w:val="24"/>
          <w:szCs w:val="24"/>
          <w14:textFill>
            <w14:solidFill>
              <w14:schemeClr w14:val="tx1"/>
            </w14:solidFill>
          </w14:textFill>
        </w:rPr>
        <w:t>件发送给乙方客户服务中心</w:t>
      </w:r>
      <w:r>
        <w:rPr>
          <w:rFonts w:hint="eastAsia"/>
          <w:color w:val="000000" w:themeColor="text1"/>
          <w:sz w:val="24"/>
          <w:szCs w:val="24"/>
          <w14:textFill>
            <w14:solidFill>
              <w14:schemeClr w14:val="tx1"/>
            </w14:solidFill>
          </w14:textFill>
        </w:rPr>
        <w:t>邮箱（邮箱地址：</w:t>
      </w:r>
      <w:r>
        <w:rPr>
          <w:rFonts w:hint="eastAsia"/>
          <w:color w:val="000000" w:themeColor="text1"/>
          <w:sz w:val="24"/>
          <w:szCs w:val="24"/>
          <w:lang w:val="en-US" w:eastAsia="zh-CN"/>
          <w14:textFill>
            <w14:solidFill>
              <w14:schemeClr w14:val="tx1"/>
            </w14:solidFill>
          </w14:textFill>
        </w:rPr>
        <w:t xml:space="preserve">  </w:t>
      </w:r>
      <w:r>
        <w:rPr>
          <w:rFonts w:hint="eastAsia"/>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乙方</w:t>
      </w:r>
      <w:r>
        <w:rPr>
          <w:color w:val="000000" w:themeColor="text1"/>
          <w:sz w:val="24"/>
          <w:szCs w:val="24"/>
          <w14:textFill>
            <w14:solidFill>
              <w14:schemeClr w14:val="tx1"/>
            </w14:solidFill>
          </w14:textFill>
        </w:rPr>
        <w:t>技术支持人员将在收到甲方邮件</w:t>
      </w:r>
      <w:r>
        <w:rPr>
          <w:rFonts w:hint="eastAsia"/>
          <w:color w:val="000000" w:themeColor="text1"/>
          <w:sz w:val="24"/>
          <w:szCs w:val="24"/>
          <w14:textFill>
            <w14:solidFill>
              <w14:schemeClr w14:val="tx1"/>
            </w14:solidFill>
          </w14:textFill>
        </w:rPr>
        <w:t>时起</w:t>
      </w:r>
      <w:r>
        <w:rPr>
          <w:rFonts w:hint="eastAsia"/>
          <w:color w:val="000000" w:themeColor="text1"/>
          <w:sz w:val="24"/>
          <w:szCs w:val="24"/>
          <w:u w:val="single"/>
          <w14:textFill>
            <w14:solidFill>
              <w14:schemeClr w14:val="tx1"/>
            </w14:solidFill>
          </w14:textFill>
        </w:rPr>
        <w:t xml:space="preserve"> 4 </w:t>
      </w:r>
      <w:r>
        <w:rPr>
          <w:rFonts w:hint="eastAsia"/>
          <w:color w:val="000000" w:themeColor="text1"/>
          <w:sz w:val="24"/>
          <w:szCs w:val="24"/>
          <w14:textFill>
            <w14:solidFill>
              <w14:schemeClr w14:val="tx1"/>
            </w14:solidFill>
          </w14:textFill>
        </w:rPr>
        <w:t>小时内</w:t>
      </w:r>
      <w:r>
        <w:rPr>
          <w:color w:val="000000" w:themeColor="text1"/>
          <w:sz w:val="24"/>
          <w:szCs w:val="24"/>
          <w14:textFill>
            <w14:solidFill>
              <w14:schemeClr w14:val="tx1"/>
            </w14:solidFill>
          </w14:textFill>
        </w:rPr>
        <w:t>予以响应反馈，进行问题的汇总、分析、排查、还原环境等，</w:t>
      </w:r>
      <w:r>
        <w:rPr>
          <w:rFonts w:hint="eastAsia"/>
          <w:color w:val="000000" w:themeColor="text1"/>
          <w:sz w:val="24"/>
          <w:szCs w:val="24"/>
          <w14:textFill>
            <w14:solidFill>
              <w14:schemeClr w14:val="tx1"/>
            </w14:solidFill>
          </w14:textFill>
        </w:rPr>
        <w:t>并</w:t>
      </w:r>
      <w:r>
        <w:rPr>
          <w:color w:val="000000" w:themeColor="text1"/>
          <w:sz w:val="24"/>
          <w:szCs w:val="24"/>
          <w14:textFill>
            <w14:solidFill>
              <w14:schemeClr w14:val="tx1"/>
            </w14:solidFill>
          </w14:textFill>
        </w:rPr>
        <w:t>反馈给甲方的相关责任人员，</w:t>
      </w:r>
      <w:r>
        <w:rPr>
          <w:rFonts w:hint="eastAsia"/>
          <w:color w:val="000000" w:themeColor="text1"/>
          <w:sz w:val="24"/>
          <w:szCs w:val="24"/>
          <w14:textFill>
            <w14:solidFill>
              <w14:schemeClr w14:val="tx1"/>
            </w14:solidFill>
          </w14:textFill>
        </w:rPr>
        <w:t>为甲方解决好问题。</w:t>
      </w:r>
    </w:p>
    <w:p>
      <w:pPr>
        <w:pStyle w:val="5"/>
        <w:spacing w:before="156" w:after="156"/>
        <w:rPr>
          <w:rFonts w:eastAsia="黑体" w:cs="黑体"/>
          <w:sz w:val="24"/>
          <w:szCs w:val="24"/>
        </w:rPr>
      </w:pPr>
      <w:r>
        <w:rPr>
          <w:rFonts w:eastAsia="黑体" w:cs="黑体"/>
          <w:sz w:val="24"/>
          <w:szCs w:val="24"/>
        </w:rPr>
        <w:t>（2）远程协助</w:t>
      </w:r>
    </w:p>
    <w:p>
      <w:pPr>
        <w:spacing w:line="360" w:lineRule="auto"/>
        <w:ind w:firstLine="480" w:firstLineChars="200"/>
        <w:rPr>
          <w:sz w:val="24"/>
          <w:szCs w:val="24"/>
        </w:rPr>
      </w:pPr>
      <w:r>
        <w:rPr>
          <w:sz w:val="24"/>
          <w:szCs w:val="24"/>
        </w:rPr>
        <w:t>当</w:t>
      </w:r>
      <w:r>
        <w:rPr>
          <w:rFonts w:hint="eastAsia"/>
          <w:sz w:val="24"/>
          <w:szCs w:val="24"/>
        </w:rPr>
        <w:t>通过</w:t>
      </w:r>
      <w:r>
        <w:rPr>
          <w:sz w:val="24"/>
          <w:szCs w:val="24"/>
        </w:rPr>
        <w:t>电话、邮件支持不足以解决问题或故障情况比较复杂时，乙方客户服务中心的技术人员将在甲方技术人员的协助下，通过远程登录的方式登录进入甲方的软件客户端。甲方有义务协助乙方技术人员登录甲方软件客户端，以便查询相关数据，找出问题解决办法</w:t>
      </w:r>
      <w:r>
        <w:rPr>
          <w:rFonts w:hint="eastAsia"/>
          <w:sz w:val="24"/>
          <w:szCs w:val="24"/>
        </w:rPr>
        <w:t>。</w:t>
      </w:r>
    </w:p>
    <w:p>
      <w:pPr>
        <w:spacing w:line="360" w:lineRule="auto"/>
        <w:ind w:firstLine="480" w:firstLineChars="200"/>
        <w:rPr>
          <w:color w:val="FF0000"/>
          <w:sz w:val="24"/>
          <w:szCs w:val="24"/>
        </w:rPr>
      </w:pPr>
      <w:r>
        <w:rPr>
          <w:sz w:val="24"/>
          <w:szCs w:val="24"/>
        </w:rPr>
        <w:t>乙方售后人员和运维人员需远程协助连接</w:t>
      </w:r>
      <w:r>
        <w:rPr>
          <w:rFonts w:hint="eastAsia"/>
          <w:sz w:val="24"/>
          <w:szCs w:val="24"/>
        </w:rPr>
        <w:t>甲方</w:t>
      </w:r>
      <w:r>
        <w:rPr>
          <w:sz w:val="24"/>
          <w:szCs w:val="24"/>
        </w:rPr>
        <w:t>医院信息系统时，应满足信息系统安全等保三级要求。</w:t>
      </w:r>
      <w:r>
        <w:rPr>
          <w:rFonts w:hint="eastAsia"/>
          <w:color w:val="000000" w:themeColor="text1"/>
          <w:sz w:val="24"/>
          <w:szCs w:val="24"/>
          <w14:textFill>
            <w14:solidFill>
              <w14:schemeClr w14:val="tx1"/>
            </w14:solidFill>
          </w14:textFill>
        </w:rPr>
        <w:t>乙方在</w:t>
      </w:r>
      <w:r>
        <w:rPr>
          <w:color w:val="000000" w:themeColor="text1"/>
          <w:sz w:val="24"/>
          <w:szCs w:val="24"/>
          <w14:textFill>
            <w14:solidFill>
              <w14:schemeClr w14:val="tx1"/>
            </w14:solidFill>
          </w14:textFill>
        </w:rPr>
        <w:t>连接</w:t>
      </w:r>
      <w:r>
        <w:rPr>
          <w:rFonts w:hint="eastAsia"/>
          <w:color w:val="000000" w:themeColor="text1"/>
          <w:sz w:val="24"/>
          <w:szCs w:val="24"/>
          <w14:textFill>
            <w14:solidFill>
              <w14:schemeClr w14:val="tx1"/>
            </w14:solidFill>
          </w14:textFill>
        </w:rPr>
        <w:t>甲方</w:t>
      </w:r>
      <w:r>
        <w:rPr>
          <w:sz w:val="24"/>
          <w:szCs w:val="24"/>
        </w:rPr>
        <w:t>医院内部系统前</w:t>
      </w:r>
      <w:r>
        <w:rPr>
          <w:rFonts w:hint="eastAsia"/>
          <w:sz w:val="24"/>
          <w:szCs w:val="24"/>
          <w:lang w:eastAsia="zh-CN"/>
        </w:rPr>
        <w:t>，</w:t>
      </w:r>
      <w:r>
        <w:rPr>
          <w:rFonts w:hint="eastAsia"/>
          <w:sz w:val="24"/>
          <w:szCs w:val="24"/>
        </w:rPr>
        <w:t>须</w:t>
      </w:r>
      <w:r>
        <w:rPr>
          <w:sz w:val="24"/>
          <w:szCs w:val="24"/>
        </w:rPr>
        <w:t>向甲方信息部门管理人员提前申请，甲方批准后方可接入。因乙方违规远程接入或违规操作</w:t>
      </w:r>
      <w:r>
        <w:rPr>
          <w:rFonts w:hint="eastAsia"/>
          <w:sz w:val="24"/>
          <w:szCs w:val="24"/>
          <w:lang w:eastAsia="zh-CN"/>
        </w:rPr>
        <w:t>，</w:t>
      </w:r>
      <w:r>
        <w:rPr>
          <w:rFonts w:hint="eastAsia"/>
          <w:color w:val="000000" w:themeColor="text1"/>
          <w:sz w:val="24"/>
          <w:szCs w:val="24"/>
          <w14:textFill>
            <w14:solidFill>
              <w14:schemeClr w14:val="tx1"/>
            </w14:solidFill>
          </w14:textFill>
        </w:rPr>
        <w:t>给甲方造成</w:t>
      </w:r>
      <w:r>
        <w:rPr>
          <w:rFonts w:hint="eastAsia"/>
          <w:color w:val="000000" w:themeColor="text1"/>
          <w:sz w:val="24"/>
          <w:szCs w:val="24"/>
          <w:lang w:val="en-US" w:eastAsia="zh-CN"/>
          <w14:textFill>
            <w14:solidFill>
              <w14:schemeClr w14:val="tx1"/>
            </w14:solidFill>
          </w14:textFill>
        </w:rPr>
        <w:t>的</w:t>
      </w:r>
      <w:r>
        <w:rPr>
          <w:color w:val="000000" w:themeColor="text1"/>
          <w:sz w:val="24"/>
          <w:szCs w:val="24"/>
          <w14:textFill>
            <w14:solidFill>
              <w14:schemeClr w14:val="tx1"/>
            </w14:solidFill>
          </w14:textFill>
        </w:rPr>
        <w:t>一切信息安全事故</w:t>
      </w:r>
      <w:r>
        <w:rPr>
          <w:rFonts w:hint="eastAsia"/>
          <w:color w:val="000000" w:themeColor="text1"/>
          <w:sz w:val="24"/>
          <w:szCs w:val="24"/>
          <w14:textFill>
            <w14:solidFill>
              <w14:schemeClr w14:val="tx1"/>
            </w14:solidFill>
          </w14:textFill>
        </w:rPr>
        <w:t>或信息泄露等造成的不良影响和所有损失</w:t>
      </w:r>
      <w:r>
        <w:rPr>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均由</w:t>
      </w:r>
      <w:r>
        <w:rPr>
          <w:color w:val="000000" w:themeColor="text1"/>
          <w:sz w:val="24"/>
          <w:szCs w:val="24"/>
          <w14:textFill>
            <w14:solidFill>
              <w14:schemeClr w14:val="tx1"/>
            </w14:solidFill>
          </w14:textFill>
        </w:rPr>
        <w:t>乙方</w:t>
      </w:r>
      <w:r>
        <w:rPr>
          <w:rFonts w:hint="eastAsia"/>
          <w:color w:val="000000" w:themeColor="text1"/>
          <w:sz w:val="24"/>
          <w:szCs w:val="24"/>
          <w14:textFill>
            <w14:solidFill>
              <w14:schemeClr w14:val="tx1"/>
            </w14:solidFill>
          </w14:textFill>
        </w:rPr>
        <w:t>负责处理并承担全部</w:t>
      </w:r>
      <w:r>
        <w:rPr>
          <w:rFonts w:hint="eastAsia"/>
          <w:color w:val="0000FF"/>
          <w:sz w:val="24"/>
          <w:szCs w:val="24"/>
          <w:lang w:val="en-US" w:eastAsia="zh-CN"/>
        </w:rPr>
        <w:t>法律责任和</w:t>
      </w:r>
      <w:r>
        <w:rPr>
          <w:rFonts w:hint="eastAsia"/>
          <w:color w:val="000000" w:themeColor="text1"/>
          <w:sz w:val="24"/>
          <w:szCs w:val="24"/>
          <w14:textFill>
            <w14:solidFill>
              <w14:schemeClr w14:val="tx1"/>
            </w14:solidFill>
          </w14:textFill>
        </w:rPr>
        <w:t>赔偿责任。</w:t>
      </w:r>
    </w:p>
    <w:p>
      <w:pPr>
        <w:pStyle w:val="5"/>
        <w:spacing w:before="156" w:after="156"/>
        <w:rPr>
          <w:rFonts w:eastAsia="黑体" w:cs="黑体"/>
          <w:sz w:val="24"/>
          <w:szCs w:val="24"/>
        </w:rPr>
      </w:pPr>
      <w:r>
        <w:rPr>
          <w:rFonts w:eastAsia="黑体" w:cs="黑体"/>
          <w:sz w:val="24"/>
          <w:szCs w:val="24"/>
        </w:rPr>
        <w:t>（3）客户回访</w:t>
      </w:r>
    </w:p>
    <w:p>
      <w:pPr>
        <w:spacing w:line="360" w:lineRule="auto"/>
        <w:ind w:firstLine="480" w:firstLineChars="200"/>
        <w:rPr>
          <w:sz w:val="24"/>
          <w:szCs w:val="24"/>
        </w:rPr>
      </w:pPr>
      <w:r>
        <w:rPr>
          <w:color w:val="000000" w:themeColor="text1"/>
          <w:sz w:val="24"/>
          <w:szCs w:val="24"/>
          <w14:textFill>
            <w14:solidFill>
              <w14:schemeClr w14:val="tx1"/>
            </w14:solidFill>
          </w14:textFill>
        </w:rPr>
        <w:t>乙方人员</w:t>
      </w:r>
      <w:r>
        <w:rPr>
          <w:rFonts w:hint="eastAsia"/>
          <w:color w:val="000000" w:themeColor="text1"/>
          <w:sz w:val="24"/>
          <w:szCs w:val="24"/>
          <w14:textFill>
            <w14:solidFill>
              <w14:schemeClr w14:val="tx1"/>
            </w14:solidFill>
          </w14:textFill>
        </w:rPr>
        <w:t>应</w:t>
      </w:r>
      <w:r>
        <w:rPr>
          <w:color w:val="000000" w:themeColor="text1"/>
          <w:sz w:val="24"/>
          <w:szCs w:val="24"/>
          <w14:textFill>
            <w14:solidFill>
              <w14:schemeClr w14:val="tx1"/>
            </w14:solidFill>
          </w14:textFill>
        </w:rPr>
        <w:t>每3个月</w:t>
      </w:r>
      <w:r>
        <w:rPr>
          <w:rFonts w:hint="eastAsia"/>
          <w:color w:val="000000" w:themeColor="text1"/>
          <w:sz w:val="24"/>
          <w:szCs w:val="24"/>
          <w14:textFill>
            <w14:solidFill>
              <w14:schemeClr w14:val="tx1"/>
            </w14:solidFill>
          </w14:textFill>
        </w:rPr>
        <w:t>到甲方</w:t>
      </w:r>
      <w:r>
        <w:rPr>
          <w:color w:val="000000" w:themeColor="text1"/>
          <w:sz w:val="24"/>
          <w:szCs w:val="24"/>
          <w14:textFill>
            <w14:solidFill>
              <w14:schemeClr w14:val="tx1"/>
            </w14:solidFill>
          </w14:textFill>
        </w:rPr>
        <w:t>现场</w:t>
      </w:r>
      <w:r>
        <w:rPr>
          <w:rFonts w:hint="eastAsia"/>
          <w:color w:val="000000" w:themeColor="text1"/>
          <w:sz w:val="24"/>
          <w:szCs w:val="24"/>
          <w14:textFill>
            <w14:solidFill>
              <w14:schemeClr w14:val="tx1"/>
            </w14:solidFill>
          </w14:textFill>
        </w:rPr>
        <w:t>回</w:t>
      </w:r>
      <w:r>
        <w:rPr>
          <w:color w:val="000000" w:themeColor="text1"/>
          <w:sz w:val="24"/>
          <w:szCs w:val="24"/>
          <w14:textFill>
            <w14:solidFill>
              <w14:schemeClr w14:val="tx1"/>
            </w14:solidFill>
          </w14:textFill>
        </w:rPr>
        <w:t>访1次</w:t>
      </w:r>
      <w:r>
        <w:rPr>
          <w:sz w:val="24"/>
          <w:szCs w:val="24"/>
        </w:rPr>
        <w:t>，对甲方绩效方案运行中常见问题进行沟通，并对服务质量和效率进行回访</w:t>
      </w:r>
      <w:r>
        <w:rPr>
          <w:color w:val="000000" w:themeColor="text1"/>
          <w:sz w:val="24"/>
          <w:szCs w:val="24"/>
          <w14:textFill>
            <w14:solidFill>
              <w14:schemeClr w14:val="tx1"/>
            </w14:solidFill>
          </w14:textFill>
        </w:rPr>
        <w:t>，以</w:t>
      </w:r>
      <w:r>
        <w:rPr>
          <w:rFonts w:hint="eastAsia"/>
          <w:color w:val="000000" w:themeColor="text1"/>
          <w:sz w:val="24"/>
          <w:szCs w:val="24"/>
          <w14:textFill>
            <w14:solidFill>
              <w14:schemeClr w14:val="tx1"/>
            </w14:solidFill>
          </w14:textFill>
        </w:rPr>
        <w:t>回</w:t>
      </w:r>
      <w:r>
        <w:rPr>
          <w:sz w:val="24"/>
          <w:szCs w:val="24"/>
        </w:rPr>
        <w:t>访记录函或满意度调查的方式进行确认。具体回访时间由双方协商确定，甲方应对乙方的回访提供必要的支持。</w:t>
      </w:r>
    </w:p>
    <w:p>
      <w:pPr>
        <w:pStyle w:val="5"/>
        <w:spacing w:before="156" w:after="156"/>
        <w:rPr>
          <w:rFonts w:eastAsia="黑体" w:cs="黑体"/>
          <w:sz w:val="24"/>
          <w:szCs w:val="24"/>
        </w:rPr>
      </w:pPr>
      <w:r>
        <w:rPr>
          <w:rFonts w:eastAsia="黑体" w:cs="黑体"/>
          <w:sz w:val="24"/>
          <w:szCs w:val="24"/>
        </w:rPr>
        <w:t>（4）现场技术支持</w:t>
      </w:r>
    </w:p>
    <w:p>
      <w:pPr>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如乙方提供</w:t>
      </w:r>
      <w:r>
        <w:rPr>
          <w:color w:val="000000" w:themeColor="text1"/>
          <w:sz w:val="24"/>
          <w:szCs w:val="24"/>
          <w14:textFill>
            <w14:solidFill>
              <w14:schemeClr w14:val="tx1"/>
            </w14:solidFill>
          </w14:textFill>
        </w:rPr>
        <w:t>远程</w:t>
      </w:r>
      <w:r>
        <w:rPr>
          <w:rFonts w:hint="eastAsia"/>
          <w:color w:val="000000" w:themeColor="text1"/>
          <w:sz w:val="24"/>
          <w:szCs w:val="24"/>
          <w14:textFill>
            <w14:solidFill>
              <w14:schemeClr w14:val="tx1"/>
            </w14:solidFill>
          </w14:textFill>
        </w:rPr>
        <w:t>技术支持</w:t>
      </w:r>
      <w:r>
        <w:rPr>
          <w:color w:val="000000" w:themeColor="text1"/>
          <w:sz w:val="24"/>
          <w:szCs w:val="24"/>
          <w14:textFill>
            <w14:solidFill>
              <w14:schemeClr w14:val="tx1"/>
            </w14:solidFill>
          </w14:textFill>
        </w:rPr>
        <w:t>无法解决</w:t>
      </w:r>
      <w:r>
        <w:rPr>
          <w:rFonts w:hint="eastAsia"/>
          <w:color w:val="000000" w:themeColor="text1"/>
          <w:sz w:val="24"/>
          <w:szCs w:val="24"/>
          <w14:textFill>
            <w14:solidFill>
              <w14:schemeClr w14:val="tx1"/>
            </w14:solidFill>
          </w14:textFill>
        </w:rPr>
        <w:t>或甲方需要乙方提供</w:t>
      </w:r>
      <w:r>
        <w:rPr>
          <w:color w:val="000000" w:themeColor="text1"/>
          <w:sz w:val="24"/>
          <w:szCs w:val="24"/>
          <w14:textFill>
            <w14:solidFill>
              <w14:schemeClr w14:val="tx1"/>
            </w14:solidFill>
          </w14:textFill>
        </w:rPr>
        <w:t>现场</w:t>
      </w:r>
      <w:r>
        <w:rPr>
          <w:rFonts w:hint="eastAsia"/>
          <w:color w:val="000000" w:themeColor="text1"/>
          <w:sz w:val="24"/>
          <w:szCs w:val="24"/>
          <w14:textFill>
            <w14:solidFill>
              <w14:schemeClr w14:val="tx1"/>
            </w14:solidFill>
          </w14:textFill>
        </w:rPr>
        <w:t>技术支持</w:t>
      </w:r>
      <w:r>
        <w:rPr>
          <w:color w:val="000000" w:themeColor="text1"/>
          <w:sz w:val="24"/>
          <w:szCs w:val="24"/>
          <w14:textFill>
            <w14:solidFill>
              <w14:schemeClr w14:val="tx1"/>
            </w14:solidFill>
          </w14:textFill>
        </w:rPr>
        <w:t>服务的，</w:t>
      </w:r>
      <w:r>
        <w:rPr>
          <w:rFonts w:hint="eastAsia"/>
          <w:color w:val="000000" w:themeColor="text1"/>
          <w:sz w:val="24"/>
          <w:szCs w:val="24"/>
          <w14:textFill>
            <w14:solidFill>
              <w14:schemeClr w14:val="tx1"/>
            </w14:solidFill>
          </w14:textFill>
        </w:rPr>
        <w:t>乙方应</w:t>
      </w:r>
      <w:r>
        <w:rPr>
          <w:color w:val="000000" w:themeColor="text1"/>
          <w:sz w:val="24"/>
          <w:szCs w:val="24"/>
          <w14:textFill>
            <w14:solidFill>
              <w14:schemeClr w14:val="tx1"/>
            </w14:solidFill>
          </w14:textFill>
        </w:rPr>
        <w:t>在接到甲方的通知</w:t>
      </w:r>
      <w:r>
        <w:rPr>
          <w:rFonts w:hint="eastAsia"/>
          <w:color w:val="000000" w:themeColor="text1"/>
          <w:sz w:val="24"/>
          <w:szCs w:val="24"/>
          <w14:textFill>
            <w14:solidFill>
              <w14:schemeClr w14:val="tx1"/>
            </w14:solidFill>
          </w14:textFill>
        </w:rPr>
        <w:t>时起</w:t>
      </w:r>
      <w:r>
        <w:rPr>
          <w:color w:val="000000" w:themeColor="text1"/>
          <w:sz w:val="24"/>
          <w:szCs w:val="24"/>
          <w14:textFill>
            <w14:solidFill>
              <w14:schemeClr w14:val="tx1"/>
            </w14:solidFill>
          </w14:textFill>
        </w:rPr>
        <w:t>2小时内做出明确的响应和安排，</w:t>
      </w:r>
      <w:r>
        <w:rPr>
          <w:rFonts w:hint="eastAsia"/>
          <w:color w:val="000000" w:themeColor="text1"/>
          <w:sz w:val="24"/>
          <w:szCs w:val="24"/>
          <w14:textFill>
            <w14:solidFill>
              <w14:schemeClr w14:val="tx1"/>
            </w14:solidFill>
          </w14:textFill>
        </w:rPr>
        <w:t>乙方</w:t>
      </w:r>
      <w:r>
        <w:rPr>
          <w:color w:val="000000" w:themeColor="text1"/>
          <w:sz w:val="24"/>
          <w:szCs w:val="24"/>
          <w14:textFill>
            <w14:solidFill>
              <w14:schemeClr w14:val="tx1"/>
            </w14:solidFill>
          </w14:textFill>
        </w:rPr>
        <w:t>的现场服务团队</w:t>
      </w:r>
      <w:r>
        <w:rPr>
          <w:rFonts w:hint="eastAsia"/>
          <w:color w:val="000000" w:themeColor="text1"/>
          <w:sz w:val="24"/>
          <w:szCs w:val="24"/>
          <w14:textFill>
            <w14:solidFill>
              <w14:schemeClr w14:val="tx1"/>
            </w14:solidFill>
          </w14:textFill>
        </w:rPr>
        <w:t>应</w:t>
      </w:r>
      <w:r>
        <w:rPr>
          <w:color w:val="000000" w:themeColor="text1"/>
          <w:sz w:val="24"/>
          <w:szCs w:val="24"/>
          <w14:textFill>
            <w14:solidFill>
              <w14:schemeClr w14:val="tx1"/>
            </w14:solidFill>
          </w14:textFill>
        </w:rPr>
        <w:t>在</w:t>
      </w:r>
      <w:r>
        <w:rPr>
          <w:rFonts w:hint="eastAsia"/>
          <w:color w:val="000000" w:themeColor="text1"/>
          <w:sz w:val="24"/>
          <w:szCs w:val="24"/>
          <w14:textFill>
            <w14:solidFill>
              <w14:schemeClr w14:val="tx1"/>
            </w14:solidFill>
          </w14:textFill>
        </w:rPr>
        <w:t>接到甲方通知时起</w:t>
      </w:r>
      <w:r>
        <w:rPr>
          <w:color w:val="000000" w:themeColor="text1"/>
          <w:sz w:val="24"/>
          <w:szCs w:val="24"/>
          <w14:textFill>
            <w14:solidFill>
              <w14:schemeClr w14:val="tx1"/>
            </w14:solidFill>
          </w14:textFill>
        </w:rPr>
        <w:t>48小时内达到现场，</w:t>
      </w:r>
      <w:r>
        <w:rPr>
          <w:rFonts w:hint="eastAsia"/>
          <w:color w:val="000000" w:themeColor="text1"/>
          <w:sz w:val="24"/>
          <w:szCs w:val="24"/>
          <w14:textFill>
            <w14:solidFill>
              <w14:schemeClr w14:val="tx1"/>
            </w14:solidFill>
          </w14:textFill>
        </w:rPr>
        <w:t>并在到达现场时起</w:t>
      </w:r>
      <w:r>
        <w:rPr>
          <w:color w:val="000000" w:themeColor="text1"/>
          <w:sz w:val="24"/>
          <w:szCs w:val="24"/>
          <w14:textFill>
            <w14:solidFill>
              <w14:schemeClr w14:val="tx1"/>
            </w14:solidFill>
          </w14:textFill>
        </w:rPr>
        <w:t>4小时内做出故障诊断报告并设法恢复。</w:t>
      </w:r>
    </w:p>
    <w:p>
      <w:pPr>
        <w:pStyle w:val="5"/>
        <w:spacing w:before="156" w:after="156"/>
        <w:rPr>
          <w:rFonts w:eastAsia="黑体" w:cs="黑体"/>
          <w:sz w:val="24"/>
          <w:szCs w:val="24"/>
        </w:rPr>
      </w:pPr>
      <w:r>
        <w:rPr>
          <w:rFonts w:eastAsia="黑体" w:cs="黑体"/>
          <w:sz w:val="24"/>
          <w:szCs w:val="24"/>
        </w:rPr>
        <w:t>（5）数据测算</w:t>
      </w:r>
    </w:p>
    <w:p>
      <w:pPr>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在本</w:t>
      </w:r>
      <w:r>
        <w:rPr>
          <w:rFonts w:hint="eastAsia"/>
          <w:color w:val="000000" w:themeColor="text1"/>
          <w:sz w:val="24"/>
          <w:szCs w:val="24"/>
          <w:lang w:eastAsia="zh-CN"/>
          <w14:textFill>
            <w14:solidFill>
              <w14:schemeClr w14:val="tx1"/>
            </w14:solidFill>
          </w14:textFill>
        </w:rPr>
        <w:t>合同</w:t>
      </w:r>
      <w:r>
        <w:rPr>
          <w:rFonts w:hint="eastAsia"/>
          <w:color w:val="000000" w:themeColor="text1"/>
          <w:sz w:val="24"/>
          <w:szCs w:val="24"/>
          <w14:textFill>
            <w14:solidFill>
              <w14:schemeClr w14:val="tx1"/>
            </w14:solidFill>
          </w14:textFill>
        </w:rPr>
        <w:t>约定的</w:t>
      </w:r>
      <w:r>
        <w:rPr>
          <w:color w:val="000000" w:themeColor="text1"/>
          <w:sz w:val="24"/>
          <w:szCs w:val="24"/>
          <w14:textFill>
            <w14:solidFill>
              <w14:schemeClr w14:val="tx1"/>
            </w14:solidFill>
          </w14:textFill>
        </w:rPr>
        <w:t>售后服务期间，乙方</w:t>
      </w:r>
      <w:r>
        <w:rPr>
          <w:rFonts w:hint="eastAsia"/>
          <w:color w:val="000000" w:themeColor="text1"/>
          <w:sz w:val="24"/>
          <w:szCs w:val="24"/>
          <w14:textFill>
            <w14:solidFill>
              <w14:schemeClr w14:val="tx1"/>
            </w14:solidFill>
          </w14:textFill>
        </w:rPr>
        <w:t>应根据甲方要求为</w:t>
      </w:r>
      <w:r>
        <w:rPr>
          <w:color w:val="000000" w:themeColor="text1"/>
          <w:sz w:val="24"/>
          <w:szCs w:val="24"/>
          <w14:textFill>
            <w14:solidFill>
              <w14:schemeClr w14:val="tx1"/>
            </w14:solidFill>
          </w14:textFill>
        </w:rPr>
        <w:t>甲方提供1次全院的数据测算，提供《数据测算报告》，并根据数据测算情况从绩效管理角度提出有利于甲方高效可持续发展的优化方案，并按该方案对系统进行调整。</w:t>
      </w:r>
    </w:p>
    <w:p>
      <w:pPr>
        <w:pStyle w:val="5"/>
        <w:spacing w:before="156" w:after="156"/>
        <w:rPr>
          <w:rFonts w:eastAsia="黑体" w:cs="黑体"/>
          <w:sz w:val="24"/>
          <w:szCs w:val="24"/>
        </w:rPr>
      </w:pPr>
      <w:r>
        <w:rPr>
          <w:rFonts w:eastAsia="黑体" w:cs="黑体"/>
          <w:sz w:val="24"/>
          <w:szCs w:val="24"/>
        </w:rPr>
        <w:t>（6）第三方接口费</w:t>
      </w:r>
    </w:p>
    <w:p>
      <w:pPr>
        <w:rPr>
          <w:sz w:val="24"/>
          <w:szCs w:val="24"/>
        </w:rPr>
      </w:pPr>
      <w:r>
        <w:rPr>
          <w:sz w:val="24"/>
          <w:szCs w:val="24"/>
        </w:rPr>
        <w:t xml:space="preserve">    售后服务期间，甲方新增或升级与绩效相关的新系统，</w:t>
      </w:r>
      <w:r>
        <w:rPr>
          <w:sz w:val="24"/>
          <w:szCs w:val="24"/>
          <w:highlight w:val="none"/>
        </w:rPr>
        <w:t>乙方收取接口费的标准不能高于市场行情。</w:t>
      </w:r>
      <w:r>
        <w:rPr>
          <w:sz w:val="24"/>
          <w:szCs w:val="24"/>
        </w:rPr>
        <w:t>其中，（1）甲方新增或升级人力资源系统、DRG系统、DIP系统、手术麻醉系统、重症监护系统、输血管理系统时，乙方需协助甲方和第三方公司完成数据对接，乙方免收接口费；（2）甲方新增集成平台，乙方需协助甲方和第三方公司完成数据对接，接口费不高于10万元，具体金额三方协商确定；（3）甲方更换HIS系统，乙方需协助甲方和第三方公司完成数据对接，接口费不高于10万元，具体金额三方协商确定；（4）甲方新增其他系统，评估后另行确定，具体金额三方协商确定。</w:t>
      </w:r>
    </w:p>
    <w:p>
      <w:pPr>
        <w:pStyle w:val="4"/>
        <w:spacing w:before="156" w:after="156"/>
        <w:rPr>
          <w:rFonts w:ascii="Times New Roman" w:hAnsi="Times New Roman" w:cs="黑体"/>
          <w:sz w:val="24"/>
          <w:szCs w:val="24"/>
        </w:rPr>
      </w:pPr>
      <w:r>
        <w:rPr>
          <w:rFonts w:ascii="Times New Roman" w:hAnsi="Times New Roman" w:cs="黑体"/>
          <w:sz w:val="24"/>
          <w:szCs w:val="24"/>
        </w:rPr>
        <w:t>2.3</w:t>
      </w:r>
      <w:r>
        <w:rPr>
          <w:rFonts w:hint="eastAsia"/>
          <w:sz w:val="24"/>
          <w:szCs w:val="24"/>
        </w:rPr>
        <w:t>售后维护</w:t>
      </w:r>
      <w:r>
        <w:rPr>
          <w:rFonts w:ascii="Times New Roman" w:hAnsi="Times New Roman" w:cs="黑体"/>
          <w:sz w:val="24"/>
          <w:szCs w:val="24"/>
        </w:rPr>
        <w:t>内容</w:t>
      </w:r>
      <w:r>
        <w:rPr>
          <w:rFonts w:hint="eastAsia" w:ascii="Times New Roman" w:hAnsi="Times New Roman" w:cs="黑体"/>
          <w:sz w:val="24"/>
          <w:szCs w:val="24"/>
        </w:rPr>
        <w:t>的</w:t>
      </w:r>
      <w:r>
        <w:rPr>
          <w:rFonts w:ascii="Times New Roman" w:hAnsi="Times New Roman" w:cs="黑体"/>
          <w:sz w:val="24"/>
          <w:szCs w:val="24"/>
        </w:rPr>
        <w:t>除外</w:t>
      </w:r>
      <w:r>
        <w:rPr>
          <w:rFonts w:hint="eastAsia" w:ascii="Times New Roman" w:hAnsi="Times New Roman" w:cs="黑体"/>
          <w:sz w:val="24"/>
          <w:szCs w:val="24"/>
        </w:rPr>
        <w:t>情形</w:t>
      </w:r>
    </w:p>
    <w:p>
      <w:pPr>
        <w:spacing w:line="360" w:lineRule="auto"/>
        <w:ind w:firstLine="480" w:firstLineChars="200"/>
        <w:rPr>
          <w:rFonts w:cs="宋体"/>
          <w:sz w:val="24"/>
          <w:szCs w:val="24"/>
        </w:rPr>
      </w:pPr>
      <w:r>
        <w:rPr>
          <w:rFonts w:hint="eastAsia" w:cs="宋体"/>
          <w:sz w:val="24"/>
          <w:szCs w:val="24"/>
        </w:rPr>
        <w:t>以</w:t>
      </w:r>
      <w:r>
        <w:rPr>
          <w:rFonts w:cs="宋体"/>
          <w:sz w:val="24"/>
          <w:szCs w:val="24"/>
        </w:rPr>
        <w:t>下情形</w:t>
      </w:r>
      <w:r>
        <w:rPr>
          <w:rFonts w:hint="eastAsia" w:cs="宋体"/>
          <w:sz w:val="24"/>
          <w:szCs w:val="24"/>
        </w:rPr>
        <w:t>不属于本</w:t>
      </w:r>
      <w:r>
        <w:rPr>
          <w:rFonts w:hint="eastAsia" w:cs="宋体"/>
          <w:sz w:val="24"/>
          <w:szCs w:val="24"/>
          <w:lang w:eastAsia="zh-CN"/>
        </w:rPr>
        <w:t>合同</w:t>
      </w:r>
      <w:r>
        <w:rPr>
          <w:rFonts w:hint="eastAsia" w:cs="宋体"/>
          <w:sz w:val="24"/>
          <w:szCs w:val="24"/>
        </w:rPr>
        <w:t>约定的</w:t>
      </w:r>
      <w:r>
        <w:rPr>
          <w:rFonts w:hint="eastAsia"/>
          <w:sz w:val="24"/>
          <w:szCs w:val="24"/>
        </w:rPr>
        <w:t>售后维护内容</w:t>
      </w:r>
      <w:r>
        <w:rPr>
          <w:rFonts w:hint="eastAsia" w:cs="宋体"/>
          <w:sz w:val="24"/>
          <w:szCs w:val="24"/>
        </w:rPr>
        <w:t>，需由</w:t>
      </w:r>
      <w:r>
        <w:rPr>
          <w:rFonts w:cs="宋体"/>
          <w:sz w:val="24"/>
          <w:szCs w:val="24"/>
        </w:rPr>
        <w:t>甲乙双方另</w:t>
      </w:r>
      <w:r>
        <w:rPr>
          <w:rFonts w:hint="eastAsia" w:cs="宋体"/>
          <w:sz w:val="24"/>
          <w:szCs w:val="24"/>
        </w:rPr>
        <w:t>行</w:t>
      </w:r>
      <w:r>
        <w:rPr>
          <w:rFonts w:cs="宋体"/>
          <w:sz w:val="24"/>
          <w:szCs w:val="24"/>
        </w:rPr>
        <w:t>协商确定。</w:t>
      </w:r>
    </w:p>
    <w:p>
      <w:pPr>
        <w:numPr>
          <w:ilvl w:val="0"/>
          <w:numId w:val="2"/>
        </w:numPr>
        <w:spacing w:line="360" w:lineRule="auto"/>
        <w:ind w:left="567" w:hanging="567"/>
        <w:rPr>
          <w:rFonts w:cs="宋体"/>
          <w:sz w:val="24"/>
          <w:szCs w:val="24"/>
        </w:rPr>
      </w:pPr>
      <w:r>
        <w:rPr>
          <w:rFonts w:cs="宋体"/>
          <w:sz w:val="24"/>
          <w:szCs w:val="24"/>
        </w:rPr>
        <w:t>软件流程再造：是指在现有许可软件的基础之上，由于甲方管理流程或相关管理人员的变更而引起对许可软件操作流程的改造。</w:t>
      </w:r>
    </w:p>
    <w:p>
      <w:pPr>
        <w:numPr>
          <w:ilvl w:val="0"/>
          <w:numId w:val="2"/>
        </w:numPr>
        <w:spacing w:line="360" w:lineRule="auto"/>
        <w:ind w:left="567" w:hanging="567"/>
        <w:rPr>
          <w:rFonts w:cs="宋体"/>
          <w:sz w:val="24"/>
          <w:szCs w:val="24"/>
        </w:rPr>
      </w:pPr>
      <w:r>
        <w:rPr>
          <w:rFonts w:cs="宋体"/>
          <w:sz w:val="24"/>
          <w:szCs w:val="24"/>
        </w:rPr>
        <w:t xml:space="preserve"> “历史数据移植”</w:t>
      </w:r>
      <w:r>
        <w:rPr>
          <w:rFonts w:hint="eastAsia" w:cs="宋体"/>
          <w:sz w:val="24"/>
          <w:szCs w:val="24"/>
        </w:rPr>
        <w:t>，是指</w:t>
      </w:r>
      <w:r>
        <w:rPr>
          <w:rFonts w:cs="宋体"/>
          <w:sz w:val="24"/>
          <w:szCs w:val="24"/>
        </w:rPr>
        <w:t>将甲方在用许可软件</w:t>
      </w:r>
      <w:r>
        <w:rPr>
          <w:rFonts w:hint="eastAsia" w:cs="宋体"/>
          <w:color w:val="0D0D0D" w:themeColor="text1" w:themeTint="F2"/>
          <w:sz w:val="24"/>
          <w:szCs w:val="24"/>
          <w14:textFill>
            <w14:solidFill>
              <w14:schemeClr w14:val="tx1">
                <w14:lumMod w14:val="95000"/>
                <w14:lumOff w14:val="5000"/>
              </w14:schemeClr>
            </w14:solidFill>
          </w14:textFill>
        </w:rPr>
        <w:t>及</w:t>
      </w:r>
      <w:r>
        <w:rPr>
          <w:rFonts w:cs="宋体"/>
          <w:sz w:val="24"/>
          <w:szCs w:val="24"/>
        </w:rPr>
        <w:t>本次服务以前所产生的历史业务数据通过技术服务移植到新开发、优化后的环境中，并保持功能兼容。</w:t>
      </w:r>
    </w:p>
    <w:p>
      <w:pPr>
        <w:numPr>
          <w:ilvl w:val="0"/>
          <w:numId w:val="2"/>
        </w:numPr>
        <w:spacing w:line="360" w:lineRule="auto"/>
        <w:ind w:left="567" w:hanging="567"/>
        <w:rPr>
          <w:rFonts w:cs="宋体"/>
          <w:sz w:val="24"/>
          <w:szCs w:val="24"/>
        </w:rPr>
      </w:pPr>
      <w:r>
        <w:rPr>
          <w:rFonts w:cs="宋体"/>
          <w:sz w:val="24"/>
          <w:szCs w:val="24"/>
        </w:rPr>
        <w:t>火灾、地震等不可抗拒原因造成的破坏。</w:t>
      </w:r>
    </w:p>
    <w:p>
      <w:pPr>
        <w:numPr>
          <w:ilvl w:val="0"/>
          <w:numId w:val="2"/>
        </w:numPr>
        <w:spacing w:line="360" w:lineRule="auto"/>
        <w:ind w:left="567" w:hanging="567"/>
        <w:rPr>
          <w:rFonts w:cs="宋体"/>
          <w:sz w:val="24"/>
          <w:szCs w:val="24"/>
        </w:rPr>
      </w:pPr>
      <w:r>
        <w:rPr>
          <w:rFonts w:cs="宋体"/>
          <w:sz w:val="24"/>
          <w:szCs w:val="24"/>
        </w:rPr>
        <w:t>医疗服务项目价表变动超过20%、核算单元变更数量超过20%、医院新搬或开设新院区、成本口径的调整影响全院各科系的绩效结构，乙方需要重新收集数据、搭建数学模型</w:t>
      </w:r>
      <w:r>
        <w:rPr>
          <w:rFonts w:hint="eastAsia" w:cs="宋体"/>
          <w:sz w:val="24"/>
          <w:szCs w:val="24"/>
        </w:rPr>
        <w:t>。</w:t>
      </w:r>
    </w:p>
    <w:p>
      <w:pPr>
        <w:numPr>
          <w:ilvl w:val="0"/>
          <w:numId w:val="2"/>
        </w:numPr>
        <w:spacing w:line="360" w:lineRule="auto"/>
        <w:ind w:left="567" w:hanging="567"/>
        <w:rPr>
          <w:rFonts w:cs="宋体"/>
          <w:sz w:val="24"/>
          <w:szCs w:val="24"/>
        </w:rPr>
      </w:pPr>
      <w:r>
        <w:rPr>
          <w:rFonts w:cs="宋体"/>
          <w:sz w:val="24"/>
          <w:szCs w:val="24"/>
        </w:rPr>
        <w:t>不属于原绩效合同范畴的新增绩效服务或软件功能。</w:t>
      </w:r>
    </w:p>
    <w:p>
      <w:pPr>
        <w:numPr>
          <w:ilvl w:val="0"/>
          <w:numId w:val="2"/>
        </w:numPr>
        <w:spacing w:line="360" w:lineRule="auto"/>
        <w:ind w:left="567" w:hanging="567"/>
        <w:rPr>
          <w:rFonts w:cs="宋体"/>
          <w:sz w:val="24"/>
          <w:szCs w:val="24"/>
        </w:rPr>
      </w:pPr>
      <w:r>
        <w:rPr>
          <w:rFonts w:cs="宋体"/>
          <w:sz w:val="24"/>
          <w:szCs w:val="24"/>
        </w:rPr>
        <w:t xml:space="preserve">在上线单项奖方案之外再新增单项方案。 </w:t>
      </w:r>
    </w:p>
    <w:p>
      <w:pPr>
        <w:pStyle w:val="3"/>
        <w:spacing w:before="156" w:after="156"/>
        <w:rPr>
          <w:rFonts w:cs="黑体"/>
          <w:color w:val="0D0D0D" w:themeColor="text1" w:themeTint="F2"/>
          <w:sz w:val="24"/>
          <w:szCs w:val="24"/>
          <w14:textFill>
            <w14:solidFill>
              <w14:schemeClr w14:val="tx1">
                <w14:lumMod w14:val="95000"/>
                <w14:lumOff w14:val="5000"/>
              </w14:schemeClr>
            </w14:solidFill>
          </w14:textFill>
        </w:rPr>
      </w:pPr>
      <w:r>
        <w:rPr>
          <w:rFonts w:cs="黑体"/>
          <w:color w:val="0D0D0D" w:themeColor="text1" w:themeTint="F2"/>
          <w:sz w:val="24"/>
          <w:szCs w:val="24"/>
          <w14:textFill>
            <w14:solidFill>
              <w14:schemeClr w14:val="tx1">
                <w14:lumMod w14:val="95000"/>
                <w14:lumOff w14:val="5000"/>
              </w14:schemeClr>
            </w14:solidFill>
          </w14:textFill>
        </w:rPr>
        <w:t>三、</w:t>
      </w:r>
      <w:r>
        <w:rPr>
          <w:rFonts w:hint="eastAsia" w:cs="黑体"/>
          <w:color w:val="0D0D0D" w:themeColor="text1" w:themeTint="F2"/>
          <w:sz w:val="24"/>
          <w:szCs w:val="24"/>
          <w14:textFill>
            <w14:solidFill>
              <w14:schemeClr w14:val="tx1">
                <w14:lumMod w14:val="95000"/>
                <w14:lumOff w14:val="5000"/>
              </w14:schemeClr>
            </w14:solidFill>
          </w14:textFill>
        </w:rPr>
        <w:t>售后维护费标准</w:t>
      </w:r>
      <w:r>
        <w:rPr>
          <w:rFonts w:cs="黑体"/>
          <w:color w:val="0D0D0D" w:themeColor="text1" w:themeTint="F2"/>
          <w:sz w:val="24"/>
          <w:szCs w:val="24"/>
          <w14:textFill>
            <w14:solidFill>
              <w14:schemeClr w14:val="tx1">
                <w14:lumMod w14:val="95000"/>
                <w14:lumOff w14:val="5000"/>
              </w14:schemeClr>
            </w14:solidFill>
          </w14:textFill>
        </w:rPr>
        <w:t>及</w:t>
      </w:r>
      <w:r>
        <w:rPr>
          <w:rFonts w:hint="eastAsia" w:cs="黑体"/>
          <w:color w:val="0D0D0D" w:themeColor="text1" w:themeTint="F2"/>
          <w:sz w:val="24"/>
          <w:szCs w:val="24"/>
          <w14:textFill>
            <w14:solidFill>
              <w14:schemeClr w14:val="tx1">
                <w14:lumMod w14:val="95000"/>
                <w14:lumOff w14:val="5000"/>
              </w14:schemeClr>
            </w14:solidFill>
          </w14:textFill>
        </w:rPr>
        <w:t>支付时间、</w:t>
      </w:r>
      <w:r>
        <w:rPr>
          <w:rFonts w:cs="黑体"/>
          <w:color w:val="0D0D0D" w:themeColor="text1" w:themeTint="F2"/>
          <w:sz w:val="24"/>
          <w:szCs w:val="24"/>
          <w14:textFill>
            <w14:solidFill>
              <w14:schemeClr w14:val="tx1">
                <w14:lumMod w14:val="95000"/>
                <w14:lumOff w14:val="5000"/>
              </w14:schemeClr>
            </w14:solidFill>
          </w14:textFill>
        </w:rPr>
        <w:t>方式</w:t>
      </w:r>
    </w:p>
    <w:p>
      <w:pPr>
        <w:pStyle w:val="4"/>
        <w:spacing w:before="156" w:after="156"/>
        <w:rPr>
          <w:rFonts w:ascii="Times New Roman" w:hAnsi="Times New Roman" w:cs="黑体"/>
          <w:color w:val="0D0D0D" w:themeColor="text1" w:themeTint="F2"/>
          <w:sz w:val="24"/>
          <w:szCs w:val="24"/>
          <w14:textFill>
            <w14:solidFill>
              <w14:schemeClr w14:val="tx1">
                <w14:lumMod w14:val="95000"/>
                <w14:lumOff w14:val="5000"/>
              </w14:schemeClr>
            </w14:solidFill>
          </w14:textFill>
        </w:rPr>
      </w:pPr>
      <w:r>
        <w:rPr>
          <w:rFonts w:ascii="Times New Roman" w:hAnsi="Times New Roman" w:cs="黑体"/>
          <w:color w:val="0D0D0D" w:themeColor="text1" w:themeTint="F2"/>
          <w:sz w:val="24"/>
          <w:szCs w:val="24"/>
          <w14:textFill>
            <w14:solidFill>
              <w14:schemeClr w14:val="tx1">
                <w14:lumMod w14:val="95000"/>
                <w14:lumOff w14:val="5000"/>
              </w14:schemeClr>
            </w14:solidFill>
          </w14:textFill>
        </w:rPr>
        <w:t>3.1</w:t>
      </w:r>
      <w:r>
        <w:rPr>
          <w:rFonts w:hint="eastAsia" w:ascii="Times New Roman" w:hAnsi="Times New Roman" w:cs="黑体"/>
          <w:color w:val="0D0D0D" w:themeColor="text1" w:themeTint="F2"/>
          <w:sz w:val="24"/>
          <w:szCs w:val="24"/>
          <w14:textFill>
            <w14:solidFill>
              <w14:schemeClr w14:val="tx1">
                <w14:lumMod w14:val="95000"/>
                <w14:lumOff w14:val="5000"/>
              </w14:schemeClr>
            </w14:solidFill>
          </w14:textFill>
        </w:rPr>
        <w:t>售后维护费标准</w:t>
      </w:r>
    </w:p>
    <w:p>
      <w:pPr>
        <w:ind w:firstLine="480" w:firstLineChars="200"/>
        <w:rPr>
          <w:color w:val="0D0D0D" w:themeColor="text1" w:themeTint="F2"/>
          <w:sz w:val="24"/>
          <w:szCs w:val="24"/>
          <w14:textFill>
            <w14:solidFill>
              <w14:schemeClr w14:val="tx1">
                <w14:lumMod w14:val="95000"/>
                <w14:lumOff w14:val="5000"/>
              </w14:schemeClr>
            </w14:solidFill>
          </w14:textFill>
        </w:rPr>
      </w:pPr>
      <w:r>
        <w:rPr>
          <w:rFonts w:hint="eastAsia" w:cs="宋体"/>
          <w:color w:val="0D0D0D" w:themeColor="text1" w:themeTint="F2"/>
          <w:sz w:val="24"/>
          <w:szCs w:val="24"/>
          <w14:textFill>
            <w14:solidFill>
              <w14:schemeClr w14:val="tx1">
                <w14:lumMod w14:val="95000"/>
                <w14:lumOff w14:val="5000"/>
              </w14:schemeClr>
            </w14:solidFill>
          </w14:textFill>
        </w:rPr>
        <w:t>售后服务费标准为每年</w:t>
      </w:r>
      <w:r>
        <w:rPr>
          <w:rFonts w:hint="eastAsia" w:cs="宋体"/>
          <w:color w:val="0D0D0D" w:themeColor="text1" w:themeTint="F2"/>
          <w:sz w:val="24"/>
          <w:szCs w:val="24"/>
          <w:u w:val="single"/>
          <w:lang w:eastAsia="zh-CN"/>
          <w14:textFill>
            <w14:solidFill>
              <w14:schemeClr w14:val="tx1">
                <w14:lumMod w14:val="95000"/>
                <w14:lumOff w14:val="5000"/>
              </w14:schemeClr>
            </w14:solidFill>
          </w14:textFill>
        </w:rPr>
        <w:t>￥</w:t>
      </w:r>
      <w:r>
        <w:rPr>
          <w:rFonts w:hint="eastAsia" w:cs="宋体"/>
          <w:color w:val="0D0D0D" w:themeColor="text1" w:themeTint="F2"/>
          <w:sz w:val="24"/>
          <w:szCs w:val="24"/>
          <w:u w:val="single"/>
          <w:lang w:val="en-US" w:eastAsia="zh-CN"/>
          <w14:textFill>
            <w14:solidFill>
              <w14:schemeClr w14:val="tx1">
                <w14:lumMod w14:val="95000"/>
                <w14:lumOff w14:val="5000"/>
              </w14:schemeClr>
            </w14:solidFill>
          </w14:textFill>
        </w:rPr>
        <w:t xml:space="preserve">   （大写：  </w:t>
      </w:r>
      <w:r>
        <w:rPr>
          <w:rFonts w:cs="宋体"/>
          <w:color w:val="0D0D0D" w:themeColor="text1" w:themeTint="F2"/>
          <w:sz w:val="24"/>
          <w:szCs w:val="24"/>
          <w:u w:val="single"/>
          <w14:textFill>
            <w14:solidFill>
              <w14:schemeClr w14:val="tx1">
                <w14:lumMod w14:val="95000"/>
                <w14:lumOff w14:val="5000"/>
              </w14:schemeClr>
            </w14:solidFill>
          </w14:textFill>
        </w:rPr>
        <w:t>元整</w:t>
      </w:r>
      <w:r>
        <w:rPr>
          <w:rFonts w:hint="eastAsia" w:cs="宋体"/>
          <w:color w:val="0D0D0D" w:themeColor="text1" w:themeTint="F2"/>
          <w:sz w:val="24"/>
          <w:szCs w:val="24"/>
          <w:u w:val="single"/>
          <w:lang w:val="en-US" w:eastAsia="zh-CN"/>
          <w14:textFill>
            <w14:solidFill>
              <w14:schemeClr w14:val="tx1">
                <w14:lumMod w14:val="95000"/>
                <w14:lumOff w14:val="5000"/>
              </w14:schemeClr>
            </w14:solidFill>
          </w14:textFill>
        </w:rPr>
        <w:t>)</w:t>
      </w:r>
      <w:r>
        <w:rPr>
          <w:rFonts w:hint="eastAsia" w:cs="宋体"/>
          <w:color w:val="0D0D0D" w:themeColor="text1" w:themeTint="F2"/>
          <w:sz w:val="24"/>
          <w:szCs w:val="24"/>
          <w14:textFill>
            <w14:solidFill>
              <w14:schemeClr w14:val="tx1">
                <w14:lumMod w14:val="95000"/>
                <w14:lumOff w14:val="5000"/>
              </w14:schemeClr>
            </w14:solidFill>
          </w14:textFill>
        </w:rPr>
        <w:t>，</w:t>
      </w:r>
      <w:r>
        <w:rPr>
          <w:color w:val="0D0D0D" w:themeColor="text1" w:themeTint="F2"/>
          <w:sz w:val="24"/>
          <w:szCs w:val="24"/>
          <w14:textFill>
            <w14:solidFill>
              <w14:schemeClr w14:val="tx1">
                <w14:lumMod w14:val="95000"/>
                <w14:lumOff w14:val="5000"/>
              </w14:schemeClr>
            </w14:solidFill>
          </w14:textFill>
        </w:rPr>
        <w:t>总金额</w:t>
      </w:r>
      <w:r>
        <w:rPr>
          <w:rFonts w:hint="eastAsia"/>
          <w:color w:val="0D0D0D" w:themeColor="text1" w:themeTint="F2"/>
          <w:sz w:val="24"/>
          <w:szCs w:val="24"/>
          <w:u w:val="single"/>
          <w:lang w:eastAsia="zh-CN"/>
          <w14:textFill>
            <w14:solidFill>
              <w14:schemeClr w14:val="tx1">
                <w14:lumMod w14:val="95000"/>
                <w14:lumOff w14:val="5000"/>
              </w14:schemeClr>
            </w14:solidFill>
          </w14:textFill>
        </w:rPr>
        <w:t>￥</w:t>
      </w:r>
      <w:r>
        <w:rPr>
          <w:rFonts w:hint="eastAsia"/>
          <w:color w:val="0D0D0D" w:themeColor="text1" w:themeTint="F2"/>
          <w:sz w:val="24"/>
          <w:szCs w:val="24"/>
          <w:u w:val="single"/>
          <w:lang w:val="en-US" w:eastAsia="zh-CN"/>
          <w14:textFill>
            <w14:solidFill>
              <w14:schemeClr w14:val="tx1">
                <w14:lumMod w14:val="95000"/>
                <w14:lumOff w14:val="5000"/>
              </w14:schemeClr>
            </w14:solidFill>
          </w14:textFill>
        </w:rPr>
        <w:t xml:space="preserve">    （大写：   </w:t>
      </w:r>
      <w:r>
        <w:rPr>
          <w:color w:val="0D0D0D" w:themeColor="text1" w:themeTint="F2"/>
          <w:sz w:val="24"/>
          <w:szCs w:val="24"/>
          <w:u w:val="single"/>
          <w14:textFill>
            <w14:solidFill>
              <w14:schemeClr w14:val="tx1">
                <w14:lumMod w14:val="95000"/>
                <w14:lumOff w14:val="5000"/>
              </w14:schemeClr>
            </w14:solidFill>
          </w14:textFill>
        </w:rPr>
        <w:t>元整</w:t>
      </w:r>
      <w:r>
        <w:rPr>
          <w:rFonts w:hint="eastAsia"/>
          <w:color w:val="0D0D0D" w:themeColor="text1" w:themeTint="F2"/>
          <w:sz w:val="24"/>
          <w:szCs w:val="24"/>
          <w:u w:val="single"/>
          <w:lang w:eastAsia="zh-CN"/>
          <w14:textFill>
            <w14:solidFill>
              <w14:schemeClr w14:val="tx1">
                <w14:lumMod w14:val="95000"/>
                <w14:lumOff w14:val="5000"/>
              </w14:schemeClr>
            </w14:solidFill>
          </w14:textFill>
        </w:rPr>
        <w:t>）</w:t>
      </w:r>
      <w:r>
        <w:rPr>
          <w:rFonts w:hint="eastAsia"/>
          <w:color w:val="0D0D0D" w:themeColor="text1" w:themeTint="F2"/>
          <w:sz w:val="24"/>
          <w:szCs w:val="24"/>
          <w:lang w:eastAsia="zh-CN"/>
          <w14:textFill>
            <w14:solidFill>
              <w14:schemeClr w14:val="tx1">
                <w14:lumMod w14:val="95000"/>
                <w14:lumOff w14:val="5000"/>
              </w14:schemeClr>
            </w14:solidFill>
          </w14:textFill>
        </w:rPr>
        <w:t>，</w:t>
      </w:r>
      <w:r>
        <w:rPr>
          <w:rFonts w:hint="eastAsia"/>
          <w:color w:val="0D0D0D" w:themeColor="text1" w:themeTint="F2"/>
          <w:sz w:val="24"/>
          <w:szCs w:val="24"/>
          <w14:textFill>
            <w14:solidFill>
              <w14:schemeClr w14:val="tx1">
                <w14:lumMod w14:val="95000"/>
                <w14:lumOff w14:val="5000"/>
              </w14:schemeClr>
            </w14:solidFill>
          </w14:textFill>
        </w:rPr>
        <w:t>该服务费标准包括售后</w:t>
      </w:r>
      <w:r>
        <w:rPr>
          <w:rFonts w:hint="eastAsia" w:ascii="宋体" w:hAnsi="宋体" w:cs="宋体"/>
          <w:color w:val="0D0D0D" w:themeColor="text1" w:themeTint="F2"/>
          <w:sz w:val="24"/>
          <w:szCs w:val="24"/>
          <w14:textFill>
            <w14:solidFill>
              <w14:schemeClr w14:val="tx1">
                <w14:lumMod w14:val="95000"/>
                <w14:lumOff w14:val="5000"/>
              </w14:schemeClr>
            </w14:solidFill>
          </w14:textFill>
        </w:rPr>
        <w:t>服务费</w:t>
      </w:r>
      <w:r>
        <w:rPr>
          <w:rFonts w:hint="eastAsia"/>
          <w:color w:val="0D0D0D" w:themeColor="text1" w:themeTint="F2"/>
          <w:sz w:val="24"/>
          <w:szCs w:val="24"/>
          <w14:textFill>
            <w14:solidFill>
              <w14:schemeClr w14:val="tx1">
                <w14:lumMod w14:val="95000"/>
                <w14:lumOff w14:val="5000"/>
              </w14:schemeClr>
            </w14:solidFill>
          </w14:textFill>
        </w:rPr>
        <w:t>、软件维护费、</w:t>
      </w:r>
      <w:r>
        <w:rPr>
          <w:rFonts w:hint="eastAsia" w:ascii="宋体" w:hAnsi="宋体"/>
          <w:color w:val="0D0D0D" w:themeColor="text1" w:themeTint="F2"/>
          <w:sz w:val="24"/>
          <w:szCs w:val="24"/>
          <w14:textFill>
            <w14:solidFill>
              <w14:schemeClr w14:val="tx1">
                <w14:lumMod w14:val="95000"/>
                <w14:lumOff w14:val="5000"/>
              </w14:schemeClr>
            </w14:solidFill>
          </w14:textFill>
        </w:rPr>
        <w:t>税费、乙方人员到甲方履行本合同相关义务的工资、差旅费、食宿费等所有费用。</w:t>
      </w:r>
    </w:p>
    <w:p>
      <w:pPr>
        <w:pStyle w:val="4"/>
        <w:spacing w:before="156" w:after="156"/>
        <w:rPr>
          <w:rFonts w:ascii="Times New Roman" w:hAnsi="Times New Roman"/>
          <w:color w:val="0D0D0D" w:themeColor="text1" w:themeTint="F2"/>
          <w:sz w:val="24"/>
          <w:szCs w:val="24"/>
          <w14:textFill>
            <w14:solidFill>
              <w14:schemeClr w14:val="tx1">
                <w14:lumMod w14:val="95000"/>
                <w14:lumOff w14:val="5000"/>
              </w14:schemeClr>
            </w14:solidFill>
          </w14:textFill>
        </w:rPr>
      </w:pPr>
      <w:r>
        <w:rPr>
          <w:rFonts w:ascii="Times New Roman" w:hAnsi="Times New Roman" w:cs="黑体"/>
          <w:sz w:val="24"/>
          <w:szCs w:val="24"/>
        </w:rPr>
        <w:t>3.2</w:t>
      </w:r>
      <w:r>
        <w:rPr>
          <w:rFonts w:hint="eastAsia" w:ascii="Times New Roman" w:hAnsi="Times New Roman" w:cs="黑体"/>
          <w:color w:val="0D0D0D" w:themeColor="text1" w:themeTint="F2"/>
          <w:sz w:val="24"/>
          <w:szCs w:val="24"/>
          <w14:textFill>
            <w14:solidFill>
              <w14:schemeClr w14:val="tx1">
                <w14:lumMod w14:val="95000"/>
                <w14:lumOff w14:val="5000"/>
              </w14:schemeClr>
            </w14:solidFill>
          </w14:textFill>
        </w:rPr>
        <w:t>售后</w:t>
      </w:r>
      <w:r>
        <w:rPr>
          <w:rFonts w:hint="eastAsia" w:cs="黑体"/>
          <w:color w:val="0D0D0D" w:themeColor="text1" w:themeTint="F2"/>
          <w:sz w:val="24"/>
          <w:szCs w:val="24"/>
          <w14:textFill>
            <w14:solidFill>
              <w14:schemeClr w14:val="tx1">
                <w14:lumMod w14:val="95000"/>
                <w14:lumOff w14:val="5000"/>
              </w14:schemeClr>
            </w14:solidFill>
          </w14:textFill>
        </w:rPr>
        <w:t>维护</w:t>
      </w:r>
      <w:r>
        <w:rPr>
          <w:rFonts w:hint="eastAsia" w:ascii="Times New Roman" w:hAnsi="Times New Roman" w:cs="黑体"/>
          <w:color w:val="0D0D0D" w:themeColor="text1" w:themeTint="F2"/>
          <w:sz w:val="24"/>
          <w:szCs w:val="24"/>
          <w14:textFill>
            <w14:solidFill>
              <w14:schemeClr w14:val="tx1">
                <w14:lumMod w14:val="95000"/>
                <w14:lumOff w14:val="5000"/>
              </w14:schemeClr>
            </w14:solidFill>
          </w14:textFill>
        </w:rPr>
        <w:t>费支付时间及</w:t>
      </w:r>
      <w:r>
        <w:rPr>
          <w:rFonts w:ascii="Times New Roman" w:hAnsi="Times New Roman" w:cs="黑体"/>
          <w:color w:val="0D0D0D" w:themeColor="text1" w:themeTint="F2"/>
          <w:sz w:val="24"/>
          <w:szCs w:val="24"/>
          <w14:textFill>
            <w14:solidFill>
              <w14:schemeClr w14:val="tx1">
                <w14:lumMod w14:val="95000"/>
                <w14:lumOff w14:val="5000"/>
              </w14:schemeClr>
            </w14:solidFill>
          </w14:textFill>
        </w:rPr>
        <w:t>方式</w:t>
      </w:r>
    </w:p>
    <w:p>
      <w:pPr>
        <w:numPr>
          <w:ilvl w:val="0"/>
          <w:numId w:val="0"/>
        </w:numPr>
        <w:ind w:firstLine="480" w:firstLineChars="200"/>
        <w:rPr>
          <w:rFonts w:cs="宋体"/>
          <w:color w:val="0000FF"/>
          <w:sz w:val="24"/>
          <w:szCs w:val="24"/>
        </w:rPr>
      </w:pPr>
      <w:r>
        <w:rPr>
          <w:rFonts w:hint="eastAsia" w:ascii="_5b8b_4f53" w:hAnsi="_5b8b_4f53"/>
          <w:color w:val="0000FF"/>
          <w:sz w:val="24"/>
          <w:szCs w:val="24"/>
          <w:shd w:val="clear" w:color="auto" w:fill="FFFFFF"/>
          <w:lang w:val="en-US" w:eastAsia="zh-CN"/>
        </w:rPr>
        <w:t>（1）甲方</w:t>
      </w:r>
      <w:r>
        <w:rPr>
          <w:rFonts w:hint="eastAsia" w:ascii="_5b8b_4f53" w:hAnsi="_5b8b_4f53"/>
          <w:color w:val="0000FF"/>
          <w:sz w:val="24"/>
          <w:szCs w:val="24"/>
          <w:shd w:val="clear" w:color="auto" w:fill="FFFFFF"/>
        </w:rPr>
        <w:t>按合同年度支付</w:t>
      </w:r>
      <w:r>
        <w:rPr>
          <w:rFonts w:ascii="_5b8b_4f53" w:hAnsi="_5b8b_4f53"/>
          <w:color w:val="0000FF"/>
          <w:sz w:val="24"/>
          <w:szCs w:val="24"/>
          <w:shd w:val="clear" w:color="auto" w:fill="FFFFFF"/>
        </w:rPr>
        <w:t>售后服务费</w:t>
      </w:r>
      <w:r>
        <w:rPr>
          <w:rFonts w:hint="eastAsia" w:ascii="_5b8b_4f53" w:hAnsi="_5b8b_4f53"/>
          <w:color w:val="0000FF"/>
          <w:sz w:val="24"/>
          <w:szCs w:val="24"/>
          <w:shd w:val="clear" w:color="auto" w:fill="FFFFFF"/>
        </w:rPr>
        <w:t>，</w:t>
      </w:r>
      <w:r>
        <w:rPr>
          <w:rFonts w:hint="eastAsia" w:ascii="_5b8b_4f53" w:hAnsi="_5b8b_4f53"/>
          <w:color w:val="0000FF"/>
          <w:sz w:val="24"/>
          <w:szCs w:val="24"/>
          <w:shd w:val="clear" w:color="auto" w:fill="FFFFFF"/>
          <w:lang w:val="en-US" w:eastAsia="zh-CN"/>
        </w:rPr>
        <w:t xml:space="preserve">在每个合同年度届满前支付完该合同年度费用即  </w:t>
      </w:r>
      <w:r>
        <w:rPr>
          <w:rFonts w:ascii="_5b8b_4f53" w:hAnsi="_5b8b_4f53"/>
          <w:b/>
          <w:bCs/>
          <w:color w:val="0000FF"/>
          <w:sz w:val="24"/>
          <w:szCs w:val="24"/>
          <w:u w:val="single"/>
          <w:shd w:val="clear" w:color="auto" w:fill="FFFFFF"/>
        </w:rPr>
        <w:t>元整</w:t>
      </w:r>
      <w:r>
        <w:rPr>
          <w:rFonts w:hint="eastAsia" w:ascii="_5b8b_4f53" w:hAnsi="_5b8b_4f53"/>
          <w:color w:val="0000FF"/>
          <w:sz w:val="24"/>
          <w:szCs w:val="24"/>
          <w:shd w:val="clear" w:color="auto" w:fill="FFFFFF"/>
          <w:lang w:val="en-US" w:eastAsia="zh-CN"/>
        </w:rPr>
        <w:t>。乙方应在</w:t>
      </w:r>
      <w:r>
        <w:rPr>
          <w:rFonts w:hint="eastAsia" w:ascii="_5b8b_4f53" w:hAnsi="_5b8b_4f53"/>
          <w:color w:val="0000FF"/>
          <w:sz w:val="24"/>
          <w:szCs w:val="24"/>
          <w:shd w:val="clear" w:color="auto" w:fill="FFFFFF"/>
        </w:rPr>
        <w:t>每合同年度</w:t>
      </w:r>
      <w:r>
        <w:rPr>
          <w:rFonts w:ascii="_5b8b_4f53" w:hAnsi="_5b8b_4f53"/>
          <w:color w:val="0000FF"/>
          <w:sz w:val="24"/>
          <w:szCs w:val="24"/>
          <w:shd w:val="clear" w:color="auto" w:fill="FFFFFF"/>
        </w:rPr>
        <w:t>提供售后服务满10个月</w:t>
      </w:r>
      <w:r>
        <w:rPr>
          <w:rFonts w:hint="eastAsia" w:ascii="_5b8b_4f53" w:hAnsi="_5b8b_4f53"/>
          <w:color w:val="0000FF"/>
          <w:sz w:val="24"/>
          <w:szCs w:val="24"/>
          <w:shd w:val="clear" w:color="auto" w:fill="FFFFFF"/>
          <w:lang w:val="en-US" w:eastAsia="zh-CN"/>
        </w:rPr>
        <w:t>前</w:t>
      </w:r>
      <w:r>
        <w:rPr>
          <w:rFonts w:ascii="_5b8b_4f53" w:hAnsi="_5b8b_4f53"/>
          <w:color w:val="0000FF"/>
          <w:sz w:val="24"/>
          <w:szCs w:val="24"/>
          <w:shd w:val="clear" w:color="auto" w:fill="FFFFFF"/>
        </w:rPr>
        <w:t>提供</w:t>
      </w:r>
      <w:r>
        <w:rPr>
          <w:rFonts w:hint="eastAsia" w:ascii="_5b8b_4f53" w:hAnsi="_5b8b_4f53"/>
          <w:color w:val="0000FF"/>
          <w:sz w:val="24"/>
          <w:szCs w:val="24"/>
          <w:shd w:val="clear" w:color="auto" w:fill="FFFFFF"/>
        </w:rPr>
        <w:t>以其自己名义开具的</w:t>
      </w:r>
      <w:r>
        <w:rPr>
          <w:rFonts w:hint="eastAsia" w:ascii="_5b8b_4f53" w:hAnsi="_5b8b_4f53"/>
          <w:color w:val="0000FF"/>
          <w:sz w:val="24"/>
          <w:szCs w:val="24"/>
          <w:shd w:val="clear" w:color="auto" w:fill="FFFFFF"/>
          <w:lang w:val="en-US" w:eastAsia="zh-CN"/>
        </w:rPr>
        <w:t>该合同年度费用</w:t>
      </w:r>
      <w:r>
        <w:rPr>
          <w:rFonts w:hint="eastAsia" w:ascii="_5b8b_4f53" w:hAnsi="_5b8b_4f53"/>
          <w:color w:val="0000FF"/>
          <w:sz w:val="24"/>
          <w:szCs w:val="24"/>
          <w:shd w:val="clear" w:color="auto" w:fill="FFFFFF"/>
        </w:rPr>
        <w:t>金额增值税</w:t>
      </w:r>
      <w:r>
        <w:rPr>
          <w:rFonts w:ascii="_5b8b_4f53" w:hAnsi="_5b8b_4f53"/>
          <w:color w:val="0000FF"/>
          <w:sz w:val="24"/>
          <w:szCs w:val="24"/>
          <w:shd w:val="clear" w:color="auto" w:fill="FFFFFF"/>
        </w:rPr>
        <w:t>发票给甲方，</w:t>
      </w:r>
      <w:r>
        <w:rPr>
          <w:rFonts w:hint="eastAsia" w:ascii="_5b8b_4f53" w:hAnsi="_5b8b_4f53"/>
          <w:color w:val="0000FF"/>
          <w:sz w:val="24"/>
          <w:szCs w:val="24"/>
          <w:shd w:val="clear" w:color="auto" w:fill="FFFFFF"/>
          <w:lang w:val="en-US" w:eastAsia="zh-CN"/>
        </w:rPr>
        <w:t>如未提供，甲方顺延付款，由此产生的责任均由乙方承担。</w:t>
      </w:r>
    </w:p>
    <w:p>
      <w:pPr>
        <w:ind w:firstLine="484" w:firstLineChars="202"/>
        <w:rPr>
          <w:color w:val="0D0D0D" w:themeColor="text1" w:themeTint="F2"/>
          <w:sz w:val="24"/>
          <w:szCs w:val="24"/>
          <w14:textFill>
            <w14:solidFill>
              <w14:schemeClr w14:val="tx1">
                <w14:lumMod w14:val="95000"/>
                <w14:lumOff w14:val="5000"/>
              </w14:schemeClr>
            </w14:solidFill>
          </w14:textFill>
        </w:rPr>
      </w:pPr>
      <w:r>
        <w:rPr>
          <w:rFonts w:hint="eastAsia"/>
          <w:color w:val="0D0D0D" w:themeColor="text1" w:themeTint="F2"/>
          <w:sz w:val="24"/>
          <w:szCs w:val="24"/>
          <w14:textFill>
            <w14:solidFill>
              <w14:schemeClr w14:val="tx1">
                <w14:lumMod w14:val="95000"/>
                <w14:lumOff w14:val="5000"/>
              </w14:schemeClr>
            </w14:solidFill>
          </w14:textFill>
        </w:rPr>
        <w:t>(2)甲方通过银行转账向乙方支付服务费，乙方指定收款的银行账户开户行：</w:t>
      </w:r>
      <w:r>
        <w:rPr>
          <w:rFonts w:hint="eastAsia"/>
          <w:b/>
          <w:color w:val="0D0D0D" w:themeColor="text1" w:themeTint="F2"/>
          <w:sz w:val="24"/>
          <w:szCs w:val="24"/>
          <w:u w:val="single"/>
          <w:lang w:val="en-US" w:eastAsia="zh-CN"/>
          <w14:textFill>
            <w14:solidFill>
              <w14:schemeClr w14:val="tx1">
                <w14:lumMod w14:val="95000"/>
                <w14:lumOff w14:val="5000"/>
              </w14:schemeClr>
            </w14:solidFill>
          </w14:textFill>
        </w:rPr>
        <w:t xml:space="preserve">           </w:t>
      </w:r>
      <w:r>
        <w:rPr>
          <w:rFonts w:hint="eastAsia"/>
          <w:color w:val="0D0D0D" w:themeColor="text1" w:themeTint="F2"/>
          <w:sz w:val="24"/>
          <w:szCs w:val="24"/>
          <w14:textFill>
            <w14:solidFill>
              <w14:schemeClr w14:val="tx1">
                <w14:lumMod w14:val="95000"/>
                <w14:lumOff w14:val="5000"/>
              </w14:schemeClr>
            </w14:solidFill>
          </w14:textFill>
        </w:rPr>
        <w:t>，户名：</w:t>
      </w:r>
      <w:r>
        <w:rPr>
          <w:rFonts w:hint="eastAsia"/>
          <w:color w:val="0D0D0D" w:themeColor="text1" w:themeTint="F2"/>
          <w:sz w:val="24"/>
          <w:szCs w:val="24"/>
          <w:u w:val="single"/>
          <w:lang w:val="en-US" w:eastAsia="zh-CN"/>
          <w14:textFill>
            <w14:solidFill>
              <w14:schemeClr w14:val="tx1">
                <w14:lumMod w14:val="95000"/>
                <w14:lumOff w14:val="5000"/>
              </w14:schemeClr>
            </w14:solidFill>
          </w14:textFill>
        </w:rPr>
        <w:t xml:space="preserve">             </w:t>
      </w:r>
      <w:r>
        <w:rPr>
          <w:rFonts w:hint="eastAsia"/>
          <w:color w:val="0D0D0D" w:themeColor="text1" w:themeTint="F2"/>
          <w:sz w:val="24"/>
          <w:szCs w:val="24"/>
          <w14:textFill>
            <w14:solidFill>
              <w14:schemeClr w14:val="tx1">
                <w14:lumMod w14:val="95000"/>
                <w14:lumOff w14:val="5000"/>
              </w14:schemeClr>
            </w14:solidFill>
          </w14:textFill>
        </w:rPr>
        <w:t>，账号：</w:t>
      </w:r>
      <w:r>
        <w:rPr>
          <w:rFonts w:hint="eastAsia"/>
          <w:b/>
          <w:color w:val="0D0D0D" w:themeColor="text1" w:themeTint="F2"/>
          <w:sz w:val="24"/>
          <w:szCs w:val="24"/>
          <w:u w:val="single"/>
          <w:lang w:val="en-US" w:eastAsia="zh-CN"/>
          <w14:textFill>
            <w14:solidFill>
              <w14:schemeClr w14:val="tx1">
                <w14:lumMod w14:val="95000"/>
                <w14:lumOff w14:val="5000"/>
              </w14:schemeClr>
            </w14:solidFill>
          </w14:textFill>
        </w:rPr>
        <w:t xml:space="preserve">            </w:t>
      </w:r>
      <w:r>
        <w:rPr>
          <w:rFonts w:hint="eastAsia"/>
          <w:color w:val="0D0D0D" w:themeColor="text1" w:themeTint="F2"/>
          <w:sz w:val="24"/>
          <w:szCs w:val="24"/>
          <w14:textFill>
            <w14:solidFill>
              <w14:schemeClr w14:val="tx1">
                <w14:lumMod w14:val="95000"/>
                <w14:lumOff w14:val="5000"/>
              </w14:schemeClr>
            </w14:solidFill>
          </w14:textFill>
        </w:rPr>
        <w:t>。</w:t>
      </w:r>
    </w:p>
    <w:p>
      <w:pPr>
        <w:rPr>
          <w:b/>
          <w:color w:val="0D0D0D" w:themeColor="text1" w:themeTint="F2"/>
          <w:sz w:val="24"/>
          <w:szCs w:val="24"/>
          <w14:textFill>
            <w14:solidFill>
              <w14:schemeClr w14:val="tx1">
                <w14:lumMod w14:val="95000"/>
                <w14:lumOff w14:val="5000"/>
              </w14:schemeClr>
            </w14:solidFill>
          </w14:textFill>
        </w:rPr>
      </w:pPr>
      <w:r>
        <w:rPr>
          <w:rFonts w:hint="eastAsia" w:cs="黑体"/>
          <w:b/>
          <w:color w:val="0D0D0D" w:themeColor="text1" w:themeTint="F2"/>
          <w:sz w:val="24"/>
          <w:szCs w:val="24"/>
          <w14:textFill>
            <w14:solidFill>
              <w14:schemeClr w14:val="tx1">
                <w14:lumMod w14:val="95000"/>
                <w14:lumOff w14:val="5000"/>
              </w14:schemeClr>
            </w14:solidFill>
          </w14:textFill>
        </w:rPr>
        <w:t>四、</w:t>
      </w:r>
      <w:r>
        <w:rPr>
          <w:rFonts w:hint="eastAsia"/>
          <w:b/>
          <w:color w:val="0D0D0D" w:themeColor="text1" w:themeTint="F2"/>
          <w:sz w:val="24"/>
          <w:szCs w:val="24"/>
          <w14:textFill>
            <w14:solidFill>
              <w14:schemeClr w14:val="tx1">
                <w14:lumMod w14:val="95000"/>
                <w14:lumOff w14:val="5000"/>
              </w14:schemeClr>
            </w14:solidFill>
          </w14:textFill>
        </w:rPr>
        <w:t>通知与送达</w:t>
      </w:r>
    </w:p>
    <w:p>
      <w:pPr>
        <w:rPr>
          <w:color w:val="0D0D0D" w:themeColor="text1" w:themeTint="F2"/>
          <w:sz w:val="24"/>
          <w:szCs w:val="24"/>
          <w14:textFill>
            <w14:solidFill>
              <w14:schemeClr w14:val="tx1">
                <w14:lumMod w14:val="95000"/>
                <w14:lumOff w14:val="5000"/>
              </w14:schemeClr>
            </w14:solidFill>
          </w14:textFill>
        </w:rPr>
      </w:pPr>
      <w:r>
        <w:rPr>
          <w:rFonts w:hint="eastAsia" w:ascii="黑体" w:hAnsi="黑体" w:eastAsia="黑体"/>
          <w:b/>
          <w:color w:val="0D0D0D" w:themeColor="text1" w:themeTint="F2"/>
          <w:sz w:val="24"/>
          <w:szCs w:val="24"/>
          <w14:textFill>
            <w14:solidFill>
              <w14:schemeClr w14:val="tx1">
                <w14:lumMod w14:val="95000"/>
                <w14:lumOff w14:val="5000"/>
              </w14:schemeClr>
            </w14:solidFill>
          </w14:textFill>
        </w:rPr>
        <w:t>4.1</w:t>
      </w:r>
      <w:r>
        <w:rPr>
          <w:rFonts w:hint="eastAsia" w:ascii="黑体" w:hAnsi="黑体" w:eastAsia="黑体"/>
          <w:b/>
          <w:color w:val="0D0D0D" w:themeColor="text1" w:themeTint="F2"/>
          <w:sz w:val="24"/>
          <w:szCs w:val="24"/>
          <w:lang w:val="en-US" w:eastAsia="zh-CN"/>
          <w14:textFill>
            <w14:solidFill>
              <w14:schemeClr w14:val="tx1">
                <w14:lumMod w14:val="95000"/>
                <w14:lumOff w14:val="5000"/>
              </w14:schemeClr>
            </w14:solidFill>
          </w14:textFill>
        </w:rPr>
        <w:t xml:space="preserve"> </w:t>
      </w:r>
      <w:r>
        <w:rPr>
          <w:rFonts w:hint="eastAsia"/>
          <w:color w:val="0D0D0D" w:themeColor="text1" w:themeTint="F2"/>
          <w:sz w:val="24"/>
          <w:szCs w:val="24"/>
          <w14:textFill>
            <w14:solidFill>
              <w14:schemeClr w14:val="tx1">
                <w14:lumMod w14:val="95000"/>
                <w14:lumOff w14:val="5000"/>
              </w14:schemeClr>
            </w14:solidFill>
          </w14:textFill>
        </w:rPr>
        <w:t>本合同任何一方给另一方的通知，都应以书面（包括手机短信、微信、传真、电子邮件、特快专递）形式发送，而另一方应以书面形式确认并发送到对方明确的地址。</w:t>
      </w:r>
    </w:p>
    <w:p>
      <w:pPr>
        <w:rPr>
          <w:color w:val="0D0D0D" w:themeColor="text1" w:themeTint="F2"/>
          <w:sz w:val="24"/>
          <w:szCs w:val="24"/>
          <w14:textFill>
            <w14:solidFill>
              <w14:schemeClr w14:val="tx1">
                <w14:lumMod w14:val="95000"/>
                <w14:lumOff w14:val="5000"/>
              </w14:schemeClr>
            </w14:solidFill>
          </w14:textFill>
        </w:rPr>
      </w:pPr>
      <w:r>
        <w:rPr>
          <w:rFonts w:hint="eastAsia" w:ascii="黑体" w:hAnsi="黑体" w:eastAsia="黑体"/>
          <w:b/>
          <w:color w:val="0D0D0D" w:themeColor="text1" w:themeTint="F2"/>
          <w:sz w:val="24"/>
          <w:szCs w:val="24"/>
          <w14:textFill>
            <w14:solidFill>
              <w14:schemeClr w14:val="tx1">
                <w14:lumMod w14:val="95000"/>
                <w14:lumOff w14:val="5000"/>
              </w14:schemeClr>
            </w14:solidFill>
          </w14:textFill>
        </w:rPr>
        <w:t>4.2</w:t>
      </w:r>
      <w:r>
        <w:rPr>
          <w:rFonts w:hint="eastAsia" w:ascii="黑体" w:hAnsi="黑体" w:eastAsia="黑体"/>
          <w:b/>
          <w:color w:val="0D0D0D" w:themeColor="text1" w:themeTint="F2"/>
          <w:sz w:val="24"/>
          <w:szCs w:val="24"/>
          <w:lang w:val="en-US" w:eastAsia="zh-CN"/>
          <w14:textFill>
            <w14:solidFill>
              <w14:schemeClr w14:val="tx1">
                <w14:lumMod w14:val="95000"/>
                <w14:lumOff w14:val="5000"/>
              </w14:schemeClr>
            </w14:solidFill>
          </w14:textFill>
        </w:rPr>
        <w:t xml:space="preserve"> </w:t>
      </w:r>
      <w:r>
        <w:rPr>
          <w:rFonts w:hint="eastAsia"/>
          <w:color w:val="0D0D0D" w:themeColor="text1" w:themeTint="F2"/>
          <w:sz w:val="24"/>
          <w:szCs w:val="24"/>
          <w14:textFill>
            <w14:solidFill>
              <w14:schemeClr w14:val="tx1">
                <w14:lumMod w14:val="95000"/>
                <w14:lumOff w14:val="5000"/>
              </w14:schemeClr>
            </w14:solidFill>
          </w14:textFill>
        </w:rPr>
        <w:t>双方确认的文书（包括法院或仲裁机构的法律文书）送达地址：</w:t>
      </w:r>
    </w:p>
    <w:p>
      <w:pPr>
        <w:rPr>
          <w:color w:val="0D0D0D" w:themeColor="text1" w:themeTint="F2"/>
          <w:sz w:val="24"/>
          <w:szCs w:val="24"/>
          <w:highlight w:val="none"/>
          <w14:textFill>
            <w14:solidFill>
              <w14:schemeClr w14:val="tx1">
                <w14:lumMod w14:val="95000"/>
                <w14:lumOff w14:val="5000"/>
              </w14:schemeClr>
            </w14:solidFill>
          </w14:textFill>
        </w:rPr>
      </w:pPr>
      <w:r>
        <w:rPr>
          <w:rFonts w:hint="eastAsia" w:ascii="黑体" w:hAnsi="黑体" w:eastAsia="黑体"/>
          <w:b w:val="0"/>
          <w:bCs/>
          <w:color w:val="0D0D0D" w:themeColor="text1" w:themeTint="F2"/>
          <w:sz w:val="24"/>
          <w:szCs w:val="24"/>
          <w14:textFill>
            <w14:solidFill>
              <w14:schemeClr w14:val="tx1">
                <w14:lumMod w14:val="95000"/>
                <w14:lumOff w14:val="5000"/>
              </w14:schemeClr>
            </w14:solidFill>
          </w14:textFill>
        </w:rPr>
        <w:t>（1）</w:t>
      </w:r>
      <w:r>
        <w:rPr>
          <w:rFonts w:hint="eastAsia"/>
          <w:color w:val="0D0D0D" w:themeColor="text1" w:themeTint="F2"/>
          <w:sz w:val="24"/>
          <w:szCs w:val="24"/>
          <w14:textFill>
            <w14:solidFill>
              <w14:schemeClr w14:val="tx1">
                <w14:lumMod w14:val="95000"/>
                <w14:lumOff w14:val="5000"/>
              </w14:schemeClr>
            </w14:solidFill>
          </w14:textFill>
        </w:rPr>
        <w:t>甲方的文书送达地址：</w:t>
      </w:r>
      <w:r>
        <w:rPr>
          <w:rFonts w:hint="eastAsia"/>
          <w:color w:val="0D0D0D" w:themeColor="text1" w:themeTint="F2"/>
          <w:sz w:val="24"/>
          <w:szCs w:val="24"/>
          <w:highlight w:val="none"/>
          <w:lang w:val="en-US" w:eastAsia="zh-CN"/>
          <w14:textFill>
            <w14:solidFill>
              <w14:schemeClr w14:val="tx1">
                <w14:lumMod w14:val="95000"/>
                <w14:lumOff w14:val="5000"/>
              </w14:schemeClr>
            </w14:solidFill>
          </w14:textFill>
        </w:rPr>
        <w:t>湖南省娄底市中心医院E区7楼计算机信息管理科，</w:t>
      </w:r>
      <w:r>
        <w:rPr>
          <w:rFonts w:hint="eastAsia"/>
          <w:color w:val="0D0D0D" w:themeColor="text1" w:themeTint="F2"/>
          <w:sz w:val="24"/>
          <w:szCs w:val="24"/>
          <w:highlight w:val="none"/>
          <w14:textFill>
            <w14:solidFill>
              <w14:schemeClr w14:val="tx1">
                <w14:lumMod w14:val="95000"/>
                <w14:lumOff w14:val="5000"/>
              </w14:schemeClr>
            </w14:solidFill>
          </w14:textFill>
        </w:rPr>
        <w:t>收件人</w:t>
      </w:r>
      <w:r>
        <w:rPr>
          <w:rFonts w:hint="eastAsia"/>
          <w:color w:val="0D0D0D" w:themeColor="text1" w:themeTint="F2"/>
          <w:sz w:val="24"/>
          <w:szCs w:val="24"/>
          <w:highlight w:val="none"/>
          <w:lang w:eastAsia="zh-CN"/>
          <w14:textFill>
            <w14:solidFill>
              <w14:schemeClr w14:val="tx1">
                <w14:lumMod w14:val="95000"/>
                <w14:lumOff w14:val="5000"/>
              </w14:schemeClr>
            </w14:solidFill>
          </w14:textFill>
        </w:rPr>
        <w:t>：</w:t>
      </w:r>
      <w:r>
        <w:rPr>
          <w:rFonts w:hint="eastAsia"/>
          <w:color w:val="0D0D0D" w:themeColor="text1" w:themeTint="F2"/>
          <w:sz w:val="24"/>
          <w:szCs w:val="24"/>
          <w:highlight w:val="none"/>
          <w:u w:val="single"/>
          <w:lang w:val="en-US" w:eastAsia="zh-CN"/>
          <w14:textFill>
            <w14:solidFill>
              <w14:schemeClr w14:val="tx1">
                <w14:lumMod w14:val="95000"/>
                <w14:lumOff w14:val="5000"/>
              </w14:schemeClr>
            </w14:solidFill>
          </w14:textFill>
        </w:rPr>
        <w:t>胡晟娅</w:t>
      </w:r>
      <w:r>
        <w:rPr>
          <w:rFonts w:hint="eastAsia"/>
          <w:color w:val="0D0D0D" w:themeColor="text1" w:themeTint="F2"/>
          <w:sz w:val="24"/>
          <w:szCs w:val="24"/>
          <w:highlight w:val="none"/>
          <w:u w:val="none"/>
          <w:lang w:eastAsia="zh-CN"/>
          <w14:textFill>
            <w14:solidFill>
              <w14:schemeClr w14:val="tx1">
                <w14:lumMod w14:val="95000"/>
                <w14:lumOff w14:val="5000"/>
              </w14:schemeClr>
            </w14:solidFill>
          </w14:textFill>
        </w:rPr>
        <w:t>，</w:t>
      </w:r>
      <w:r>
        <w:rPr>
          <w:rFonts w:hint="eastAsia"/>
          <w:color w:val="0D0D0D" w:themeColor="text1" w:themeTint="F2"/>
          <w:sz w:val="24"/>
          <w:szCs w:val="24"/>
          <w:highlight w:val="none"/>
          <w14:textFill>
            <w14:solidFill>
              <w14:schemeClr w14:val="tx1">
                <w14:lumMod w14:val="95000"/>
                <w14:lumOff w14:val="5000"/>
              </w14:schemeClr>
            </w14:solidFill>
          </w14:textFill>
        </w:rPr>
        <w:t>联系电话：</w:t>
      </w:r>
      <w:r>
        <w:rPr>
          <w:rFonts w:hint="eastAsia"/>
          <w:color w:val="0D0D0D" w:themeColor="text1" w:themeTint="F2"/>
          <w:sz w:val="24"/>
          <w:szCs w:val="24"/>
          <w:highlight w:val="none"/>
          <w:lang w:val="en-US" w:eastAsia="zh-CN"/>
          <w14:textFill>
            <w14:solidFill>
              <w14:schemeClr w14:val="tx1">
                <w14:lumMod w14:val="95000"/>
                <w14:lumOff w14:val="5000"/>
              </w14:schemeClr>
            </w14:solidFill>
          </w14:textFill>
        </w:rPr>
        <w:t>13973818325，</w:t>
      </w:r>
      <w:r>
        <w:rPr>
          <w:rFonts w:hint="eastAsia"/>
          <w:color w:val="0D0D0D" w:themeColor="text1" w:themeTint="F2"/>
          <w:sz w:val="24"/>
          <w:szCs w:val="24"/>
          <w:highlight w:val="none"/>
          <w14:textFill>
            <w14:solidFill>
              <w14:schemeClr w14:val="tx1">
                <w14:lumMod w14:val="95000"/>
                <w14:lumOff w14:val="5000"/>
              </w14:schemeClr>
            </w14:solidFill>
          </w14:textFill>
        </w:rPr>
        <w:t>邮箱地址</w:t>
      </w:r>
      <w:r>
        <w:rPr>
          <w:rFonts w:hint="eastAsia"/>
          <w:color w:val="0D0D0D" w:themeColor="text1" w:themeTint="F2"/>
          <w:sz w:val="24"/>
          <w:szCs w:val="24"/>
          <w:highlight w:val="none"/>
          <w:lang w:eastAsia="zh-CN"/>
          <w14:textFill>
            <w14:solidFill>
              <w14:schemeClr w14:val="tx1">
                <w14:lumMod w14:val="95000"/>
                <w14:lumOff w14:val="5000"/>
              </w14:schemeClr>
            </w14:solidFill>
          </w14:textFill>
        </w:rPr>
        <w:t>：</w:t>
      </w:r>
      <w:r>
        <w:rPr>
          <w:rFonts w:hint="eastAsia"/>
          <w:color w:val="0D0D0D" w:themeColor="text1" w:themeTint="F2"/>
          <w:sz w:val="24"/>
          <w:szCs w:val="24"/>
          <w:highlight w:val="none"/>
          <w:lang w:val="en-US" w:eastAsia="zh-CN"/>
          <w14:textFill>
            <w14:solidFill>
              <w14:schemeClr w14:val="tx1">
                <w14:lumMod w14:val="95000"/>
                <w14:lumOff w14:val="5000"/>
              </w14:schemeClr>
            </w14:solidFill>
          </w14:textFill>
        </w:rPr>
        <w:t>7591521@qq.com。</w:t>
      </w:r>
    </w:p>
    <w:p>
      <w:pPr>
        <w:spacing w:line="600" w:lineRule="exact"/>
        <w:rPr>
          <w:b w:val="0"/>
          <w:bCs/>
          <w:color w:val="0D0D0D" w:themeColor="text1" w:themeTint="F2"/>
          <w:sz w:val="24"/>
          <w:szCs w:val="24"/>
          <w14:textFill>
            <w14:solidFill>
              <w14:schemeClr w14:val="tx1">
                <w14:lumMod w14:val="95000"/>
                <w14:lumOff w14:val="5000"/>
              </w14:schemeClr>
            </w14:solidFill>
          </w14:textFill>
        </w:rPr>
      </w:pPr>
      <w:r>
        <w:rPr>
          <w:rFonts w:hint="eastAsia" w:ascii="黑体" w:hAnsi="黑体" w:eastAsia="黑体"/>
          <w:b w:val="0"/>
          <w:bCs/>
          <w:color w:val="0D0D0D" w:themeColor="text1" w:themeTint="F2"/>
          <w:sz w:val="24"/>
          <w:szCs w:val="24"/>
          <w14:textFill>
            <w14:solidFill>
              <w14:schemeClr w14:val="tx1">
                <w14:lumMod w14:val="95000"/>
                <w14:lumOff w14:val="5000"/>
              </w14:schemeClr>
            </w14:solidFill>
          </w14:textFill>
        </w:rPr>
        <w:t>（2）</w:t>
      </w:r>
      <w:r>
        <w:rPr>
          <w:rFonts w:hint="eastAsia"/>
          <w:b w:val="0"/>
          <w:bCs/>
          <w:color w:val="0D0D0D" w:themeColor="text1" w:themeTint="F2"/>
          <w:sz w:val="24"/>
          <w:szCs w:val="24"/>
          <w14:textFill>
            <w14:solidFill>
              <w14:schemeClr w14:val="tx1">
                <w14:lumMod w14:val="95000"/>
                <w14:lumOff w14:val="5000"/>
              </w14:schemeClr>
            </w14:solidFill>
          </w14:textFill>
        </w:rPr>
        <w:t>乙方的文书送达地址：</w:t>
      </w:r>
      <w:r>
        <w:rPr>
          <w:b w:val="0"/>
          <w:bCs/>
          <w:color w:val="0D0D0D" w:themeColor="text1" w:themeTint="F2"/>
          <w:sz w:val="24"/>
          <w:szCs w:val="24"/>
          <w14:textFill>
            <w14:solidFill>
              <w14:schemeClr w14:val="tx1">
                <w14:lumMod w14:val="95000"/>
                <w14:lumOff w14:val="5000"/>
              </w14:schemeClr>
            </w14:solidFill>
          </w14:textFill>
        </w:rPr>
        <w:t>上海市徐汇区枫林路420号A座3楼</w:t>
      </w:r>
      <w:r>
        <w:rPr>
          <w:rFonts w:hint="eastAsia"/>
          <w:b w:val="0"/>
          <w:bCs/>
          <w:color w:val="0D0D0D" w:themeColor="text1" w:themeTint="F2"/>
          <w:sz w:val="24"/>
          <w:szCs w:val="24"/>
          <w14:textFill>
            <w14:solidFill>
              <w14:schemeClr w14:val="tx1">
                <w14:lumMod w14:val="95000"/>
                <w14:lumOff w14:val="5000"/>
              </w14:schemeClr>
            </w14:solidFill>
          </w14:textFill>
        </w:rPr>
        <w:t>，收件人：</w:t>
      </w:r>
      <w:r>
        <w:rPr>
          <w:rFonts w:hint="eastAsia"/>
          <w:b w:val="0"/>
          <w:bCs/>
          <w:color w:val="0D0D0D" w:themeColor="text1" w:themeTint="F2"/>
          <w:sz w:val="24"/>
          <w:szCs w:val="24"/>
          <w:u w:val="single"/>
          <w:lang w:val="en-US" w:eastAsia="zh-CN"/>
          <w14:textFill>
            <w14:solidFill>
              <w14:schemeClr w14:val="tx1">
                <w14:lumMod w14:val="95000"/>
                <w14:lumOff w14:val="5000"/>
              </w14:schemeClr>
            </w14:solidFill>
          </w14:textFill>
        </w:rPr>
        <w:t xml:space="preserve">    </w:t>
      </w:r>
      <w:r>
        <w:rPr>
          <w:rFonts w:hint="eastAsia"/>
          <w:b w:val="0"/>
          <w:bCs/>
          <w:color w:val="0D0D0D" w:themeColor="text1" w:themeTint="F2"/>
          <w:sz w:val="24"/>
          <w:szCs w:val="24"/>
          <w:u w:val="none"/>
          <w:lang w:eastAsia="zh-CN"/>
          <w14:textFill>
            <w14:solidFill>
              <w14:schemeClr w14:val="tx1">
                <w14:lumMod w14:val="95000"/>
                <w14:lumOff w14:val="5000"/>
              </w14:schemeClr>
            </w14:solidFill>
          </w14:textFill>
        </w:rPr>
        <w:t>，</w:t>
      </w:r>
      <w:r>
        <w:rPr>
          <w:rFonts w:hint="eastAsia"/>
          <w:b w:val="0"/>
          <w:bCs/>
          <w:color w:val="0D0D0D" w:themeColor="text1" w:themeTint="F2"/>
          <w:sz w:val="24"/>
          <w:szCs w:val="24"/>
          <w14:textFill>
            <w14:solidFill>
              <w14:schemeClr w14:val="tx1">
                <w14:lumMod w14:val="95000"/>
                <w14:lumOff w14:val="5000"/>
              </w14:schemeClr>
            </w14:solidFill>
          </w14:textFill>
        </w:rPr>
        <w:t>联系电话：</w:t>
      </w:r>
      <w:r>
        <w:rPr>
          <w:rFonts w:hint="eastAsia"/>
          <w:b w:val="0"/>
          <w:bCs/>
          <w:color w:val="0D0D0D" w:themeColor="text1" w:themeTint="F2"/>
          <w:sz w:val="24"/>
          <w:szCs w:val="24"/>
          <w:u w:val="single"/>
          <w:lang w:val="en-US" w:eastAsia="zh-CN"/>
          <w14:textFill>
            <w14:solidFill>
              <w14:schemeClr w14:val="tx1">
                <w14:lumMod w14:val="95000"/>
                <w14:lumOff w14:val="5000"/>
              </w14:schemeClr>
            </w14:solidFill>
          </w14:textFill>
        </w:rPr>
        <w:t xml:space="preserve">          </w:t>
      </w:r>
      <w:r>
        <w:rPr>
          <w:rFonts w:hint="eastAsia"/>
          <w:b w:val="0"/>
          <w:bCs/>
          <w:color w:val="0D0D0D" w:themeColor="text1" w:themeTint="F2"/>
          <w:sz w:val="24"/>
          <w:szCs w:val="24"/>
          <w:u w:val="none"/>
          <w:lang w:eastAsia="zh-CN"/>
          <w14:textFill>
            <w14:solidFill>
              <w14:schemeClr w14:val="tx1">
                <w14:lumMod w14:val="95000"/>
                <w14:lumOff w14:val="5000"/>
              </w14:schemeClr>
            </w14:solidFill>
          </w14:textFill>
        </w:rPr>
        <w:t>，</w:t>
      </w:r>
      <w:r>
        <w:rPr>
          <w:rFonts w:hint="eastAsia"/>
          <w:b w:val="0"/>
          <w:bCs/>
          <w:color w:val="0D0D0D" w:themeColor="text1" w:themeTint="F2"/>
          <w:sz w:val="24"/>
          <w:szCs w:val="24"/>
          <w14:textFill>
            <w14:solidFill>
              <w14:schemeClr w14:val="tx1">
                <w14:lumMod w14:val="95000"/>
                <w14:lumOff w14:val="5000"/>
              </w14:schemeClr>
            </w14:solidFill>
          </w14:textFill>
        </w:rPr>
        <w:t>邮箱地址：</w:t>
      </w:r>
      <w:r>
        <w:rPr>
          <w:rFonts w:hint="eastAsia"/>
          <w:b w:val="0"/>
          <w:bCs/>
          <w:color w:val="0D0D0D" w:themeColor="text1" w:themeTint="F2"/>
          <w:sz w:val="24"/>
          <w:szCs w:val="24"/>
          <w:u w:val="single"/>
          <w:lang w:val="en-US" w:eastAsia="zh-CN"/>
          <w14:textFill>
            <w14:solidFill>
              <w14:schemeClr w14:val="tx1">
                <w14:lumMod w14:val="95000"/>
                <w14:lumOff w14:val="5000"/>
              </w14:schemeClr>
            </w14:solidFill>
          </w14:textFill>
        </w:rPr>
        <w:t xml:space="preserve">         </w:t>
      </w:r>
      <w:r>
        <w:rPr>
          <w:rFonts w:hint="eastAsia"/>
          <w:b w:val="0"/>
          <w:bCs/>
          <w:color w:val="0D0D0D" w:themeColor="text1" w:themeTint="F2"/>
          <w:sz w:val="24"/>
          <w:szCs w:val="24"/>
          <w:u w:val="none"/>
          <w:lang w:eastAsia="zh-CN"/>
          <w14:textFill>
            <w14:solidFill>
              <w14:schemeClr w14:val="tx1">
                <w14:lumMod w14:val="95000"/>
                <w14:lumOff w14:val="5000"/>
              </w14:schemeClr>
            </w14:solidFill>
          </w14:textFill>
        </w:rPr>
        <w:t>，</w:t>
      </w:r>
      <w:r>
        <w:rPr>
          <w:rFonts w:hint="eastAsia"/>
          <w:b w:val="0"/>
          <w:bCs/>
          <w:color w:val="0D0D0D" w:themeColor="text1" w:themeTint="F2"/>
          <w:sz w:val="24"/>
          <w:szCs w:val="24"/>
          <w14:textFill>
            <w14:solidFill>
              <w14:schemeClr w14:val="tx1">
                <w14:lumMod w14:val="95000"/>
                <w14:lumOff w14:val="5000"/>
              </w14:schemeClr>
            </w14:solidFill>
          </w14:textFill>
        </w:rPr>
        <w:t>微信号：</w:t>
      </w:r>
      <w:r>
        <w:rPr>
          <w:rFonts w:hint="eastAsia"/>
          <w:b w:val="0"/>
          <w:bCs/>
          <w:color w:val="0D0D0D" w:themeColor="text1" w:themeTint="F2"/>
          <w:sz w:val="24"/>
          <w:szCs w:val="24"/>
          <w:u w:val="single"/>
          <w:lang w:val="en-US" w:eastAsia="zh-CN"/>
          <w14:textFill>
            <w14:solidFill>
              <w14:schemeClr w14:val="tx1">
                <w14:lumMod w14:val="95000"/>
                <w14:lumOff w14:val="5000"/>
              </w14:schemeClr>
            </w14:solidFill>
          </w14:textFill>
        </w:rPr>
        <w:t xml:space="preserve">            </w:t>
      </w:r>
      <w:r>
        <w:rPr>
          <w:rFonts w:hint="eastAsia"/>
          <w:b w:val="0"/>
          <w:bCs/>
          <w:color w:val="0D0D0D" w:themeColor="text1" w:themeTint="F2"/>
          <w:sz w:val="24"/>
          <w:szCs w:val="24"/>
          <w14:textFill>
            <w14:solidFill>
              <w14:schemeClr w14:val="tx1">
                <w14:lumMod w14:val="95000"/>
                <w14:lumOff w14:val="5000"/>
              </w14:schemeClr>
            </w14:solidFill>
          </w14:textFill>
        </w:rPr>
        <w:t>。</w:t>
      </w:r>
    </w:p>
    <w:p>
      <w:pPr>
        <w:rPr>
          <w:color w:val="0D0D0D" w:themeColor="text1" w:themeTint="F2"/>
          <w:sz w:val="24"/>
          <w:szCs w:val="24"/>
          <w14:textFill>
            <w14:solidFill>
              <w14:schemeClr w14:val="tx1">
                <w14:lumMod w14:val="95000"/>
                <w14:lumOff w14:val="5000"/>
              </w14:schemeClr>
            </w14:solidFill>
          </w14:textFill>
        </w:rPr>
      </w:pPr>
      <w:r>
        <w:rPr>
          <w:rFonts w:hint="eastAsia"/>
          <w:b w:val="0"/>
          <w:bCs w:val="0"/>
          <w:color w:val="0D0D0D" w:themeColor="text1" w:themeTint="F2"/>
          <w:sz w:val="24"/>
          <w:szCs w:val="24"/>
          <w14:textFill>
            <w14:solidFill>
              <w14:schemeClr w14:val="tx1">
                <w14:lumMod w14:val="95000"/>
                <w14:lumOff w14:val="5000"/>
              </w14:schemeClr>
            </w14:solidFill>
          </w14:textFill>
        </w:rPr>
        <w:t>4</w:t>
      </w:r>
      <w:r>
        <w:rPr>
          <w:rFonts w:hint="eastAsia" w:ascii="黑体" w:hAnsi="黑体" w:eastAsia="黑体"/>
          <w:b w:val="0"/>
          <w:bCs w:val="0"/>
          <w:color w:val="0D0D0D" w:themeColor="text1" w:themeTint="F2"/>
          <w:sz w:val="24"/>
          <w:szCs w:val="24"/>
          <w14:textFill>
            <w14:solidFill>
              <w14:schemeClr w14:val="tx1">
                <w14:lumMod w14:val="95000"/>
                <w14:lumOff w14:val="5000"/>
              </w14:schemeClr>
            </w14:solidFill>
          </w14:textFill>
        </w:rPr>
        <w:t>.3</w:t>
      </w:r>
      <w:r>
        <w:rPr>
          <w:rFonts w:hint="eastAsia" w:ascii="黑体" w:hAnsi="黑体" w:eastAsia="黑体"/>
          <w:b w:val="0"/>
          <w:bCs w:val="0"/>
          <w:color w:val="0D0D0D" w:themeColor="text1" w:themeTint="F2"/>
          <w:sz w:val="24"/>
          <w:szCs w:val="24"/>
          <w:lang w:val="en-US" w:eastAsia="zh-CN"/>
          <w14:textFill>
            <w14:solidFill>
              <w14:schemeClr w14:val="tx1">
                <w14:lumMod w14:val="95000"/>
                <w14:lumOff w14:val="5000"/>
              </w14:schemeClr>
            </w14:solidFill>
          </w14:textFill>
        </w:rPr>
        <w:t xml:space="preserve"> </w:t>
      </w:r>
      <w:r>
        <w:rPr>
          <w:rFonts w:hint="eastAsia"/>
          <w:color w:val="0D0D0D" w:themeColor="text1" w:themeTint="F2"/>
          <w:sz w:val="24"/>
          <w:szCs w:val="24"/>
          <w14:textFill>
            <w14:solidFill>
              <w14:schemeClr w14:val="tx1">
                <w14:lumMod w14:val="95000"/>
                <w14:lumOff w14:val="5000"/>
              </w14:schemeClr>
            </w14:solidFill>
          </w14:textFill>
        </w:rPr>
        <w:t>双方确认并保证其提供的上述联系方式可以有效送达相关通知等往来函件，任何一方通过上述联系方式向对方发出通知等往来函件3日后（紧急情况为24小时），不论是否收到（包括通过快递公司送达时被拒签），均视为履行了通知义务。</w:t>
      </w:r>
    </w:p>
    <w:p>
      <w:pPr>
        <w:rPr>
          <w:color w:val="0D0D0D" w:themeColor="text1" w:themeTint="F2"/>
          <w:sz w:val="24"/>
          <w:szCs w:val="24"/>
          <w14:textFill>
            <w14:solidFill>
              <w14:schemeClr w14:val="tx1">
                <w14:lumMod w14:val="95000"/>
                <w14:lumOff w14:val="5000"/>
              </w14:schemeClr>
            </w14:solidFill>
          </w14:textFill>
        </w:rPr>
      </w:pPr>
      <w:r>
        <w:rPr>
          <w:rFonts w:hint="eastAsia" w:ascii="黑体" w:hAnsi="黑体" w:eastAsia="黑体"/>
          <w:b w:val="0"/>
          <w:bCs/>
          <w:color w:val="0D0D0D" w:themeColor="text1" w:themeTint="F2"/>
          <w:sz w:val="24"/>
          <w:szCs w:val="24"/>
          <w14:textFill>
            <w14:solidFill>
              <w14:schemeClr w14:val="tx1">
                <w14:lumMod w14:val="95000"/>
                <w14:lumOff w14:val="5000"/>
              </w14:schemeClr>
            </w14:solidFill>
          </w14:textFill>
        </w:rPr>
        <w:t>4.4</w:t>
      </w:r>
      <w:r>
        <w:rPr>
          <w:rFonts w:hint="eastAsia" w:ascii="黑体" w:hAnsi="黑体" w:eastAsia="黑体"/>
          <w:b w:val="0"/>
          <w:bCs/>
          <w:color w:val="0D0D0D" w:themeColor="text1" w:themeTint="F2"/>
          <w:sz w:val="24"/>
          <w:szCs w:val="24"/>
          <w:lang w:val="en-US" w:eastAsia="zh-CN"/>
          <w14:textFill>
            <w14:solidFill>
              <w14:schemeClr w14:val="tx1">
                <w14:lumMod w14:val="95000"/>
                <w14:lumOff w14:val="5000"/>
              </w14:schemeClr>
            </w14:solidFill>
          </w14:textFill>
        </w:rPr>
        <w:t xml:space="preserve"> </w:t>
      </w:r>
      <w:r>
        <w:rPr>
          <w:rFonts w:hint="eastAsia"/>
          <w:color w:val="0D0D0D" w:themeColor="text1" w:themeTint="F2"/>
          <w:sz w:val="24"/>
          <w:szCs w:val="24"/>
          <w14:textFill>
            <w14:solidFill>
              <w14:schemeClr w14:val="tx1">
                <w14:lumMod w14:val="95000"/>
                <w14:lumOff w14:val="5000"/>
              </w14:schemeClr>
            </w14:solidFill>
          </w14:textFill>
        </w:rPr>
        <w:t>如甲、乙双方的联系方式、乙方银行账户等发生变化，应及时书面通知</w:t>
      </w:r>
      <w:r>
        <w:rPr>
          <w:rFonts w:hint="eastAsia"/>
          <w:color w:val="0000FF"/>
          <w:sz w:val="24"/>
          <w:szCs w:val="24"/>
          <w:lang w:val="en-US" w:eastAsia="zh-CN"/>
        </w:rPr>
        <w:t>对方</w:t>
      </w:r>
      <w:r>
        <w:rPr>
          <w:rFonts w:hint="eastAsia"/>
          <w:color w:val="0D0D0D" w:themeColor="text1" w:themeTint="F2"/>
          <w:sz w:val="24"/>
          <w:szCs w:val="24"/>
          <w14:textFill>
            <w14:solidFill>
              <w14:schemeClr w14:val="tx1">
                <w14:lumMod w14:val="95000"/>
                <w14:lumOff w14:val="5000"/>
              </w14:schemeClr>
            </w14:solidFill>
          </w14:textFill>
        </w:rPr>
        <w:t>。如未及时通知，应承担相应的后果。</w:t>
      </w:r>
    </w:p>
    <w:p>
      <w:pPr>
        <w:pStyle w:val="3"/>
        <w:spacing w:before="156" w:after="156"/>
        <w:rPr>
          <w:rFonts w:cs="黑体"/>
          <w:color w:val="000000" w:themeColor="text1"/>
          <w:sz w:val="24"/>
          <w:szCs w:val="24"/>
          <w14:textFill>
            <w14:solidFill>
              <w14:schemeClr w14:val="tx1"/>
            </w14:solidFill>
          </w14:textFill>
        </w:rPr>
      </w:pPr>
      <w:r>
        <w:rPr>
          <w:rFonts w:hint="eastAsia" w:cs="黑体"/>
          <w:color w:val="000000" w:themeColor="text1"/>
          <w:sz w:val="24"/>
          <w:szCs w:val="24"/>
          <w14:textFill>
            <w14:solidFill>
              <w14:schemeClr w14:val="tx1"/>
            </w14:solidFill>
          </w14:textFill>
        </w:rPr>
        <w:t>五、违约责任</w:t>
      </w:r>
    </w:p>
    <w:p>
      <w:pPr>
        <w:ind w:firstLine="480" w:firstLineChars="200"/>
        <w:rPr>
          <w:rFonts w:hint="eastAsia" w:eastAsia="宋体"/>
          <w:color w:val="000000" w:themeColor="text1"/>
          <w:sz w:val="24"/>
          <w:szCs w:val="24"/>
          <w:lang w:eastAsia="zh-CN"/>
          <w14:textFill>
            <w14:solidFill>
              <w14:schemeClr w14:val="tx1"/>
            </w14:solidFill>
          </w14:textFill>
        </w:rPr>
      </w:pPr>
      <w:r>
        <w:rPr>
          <w:rFonts w:hint="eastAsia"/>
          <w:color w:val="000000" w:themeColor="text1"/>
          <w:sz w:val="24"/>
          <w:szCs w:val="24"/>
          <w14:textFill>
            <w14:solidFill>
              <w14:schemeClr w14:val="tx1"/>
            </w14:solidFill>
          </w14:textFill>
        </w:rPr>
        <w:t>乙方未按本</w:t>
      </w:r>
      <w:r>
        <w:rPr>
          <w:rFonts w:hint="eastAsia"/>
          <w:color w:val="000000" w:themeColor="text1"/>
          <w:sz w:val="24"/>
          <w:szCs w:val="24"/>
          <w:lang w:eastAsia="zh-CN"/>
          <w14:textFill>
            <w14:solidFill>
              <w14:schemeClr w14:val="tx1"/>
            </w14:solidFill>
          </w14:textFill>
        </w:rPr>
        <w:t>合同</w:t>
      </w:r>
      <w:r>
        <w:rPr>
          <w:rFonts w:hint="eastAsia"/>
          <w:color w:val="000000" w:themeColor="text1"/>
          <w:sz w:val="24"/>
          <w:szCs w:val="24"/>
          <w14:textFill>
            <w14:solidFill>
              <w14:schemeClr w14:val="tx1"/>
            </w14:solidFill>
          </w14:textFill>
        </w:rPr>
        <w:t>约定为甲方提供售后维护影响甲方正常使用的，</w:t>
      </w:r>
      <w:r>
        <w:rPr>
          <w:rFonts w:hint="eastAsia"/>
          <w:color w:val="000000" w:themeColor="text1"/>
          <w:sz w:val="24"/>
          <w:szCs w:val="24"/>
          <w:lang w:val="en-US" w:eastAsia="zh-CN"/>
          <w14:textFill>
            <w14:solidFill>
              <w14:schemeClr w14:val="tx1"/>
            </w14:solidFill>
          </w14:textFill>
        </w:rPr>
        <w:t>每无法正常使用一日，乙方按合同总价的千分之三向甲方支付违约金；如无法正常使用达十日，甲方有权单方解除合同，乙方应赔偿甲方由此造成的全部经济损失，并按合同总价的百分之十向甲方支付违约金。</w:t>
      </w:r>
    </w:p>
    <w:p>
      <w:pPr>
        <w:pStyle w:val="3"/>
        <w:spacing w:before="156" w:after="156"/>
        <w:rPr>
          <w:rFonts w:cs="黑体"/>
          <w:color w:val="0D0D0D" w:themeColor="text1" w:themeTint="F2"/>
          <w:sz w:val="24"/>
          <w:szCs w:val="24"/>
          <w14:textFill>
            <w14:solidFill>
              <w14:schemeClr w14:val="tx1">
                <w14:lumMod w14:val="95000"/>
                <w14:lumOff w14:val="5000"/>
              </w14:schemeClr>
            </w14:solidFill>
          </w14:textFill>
        </w:rPr>
      </w:pPr>
      <w:r>
        <w:rPr>
          <w:rFonts w:hint="eastAsia" w:cs="黑体"/>
          <w:color w:val="0D0D0D" w:themeColor="text1" w:themeTint="F2"/>
          <w:sz w:val="24"/>
          <w:szCs w:val="24"/>
          <w14:textFill>
            <w14:solidFill>
              <w14:schemeClr w14:val="tx1">
                <w14:lumMod w14:val="95000"/>
                <w14:lumOff w14:val="5000"/>
              </w14:schemeClr>
            </w14:solidFill>
          </w14:textFill>
        </w:rPr>
        <w:t>六、争议解决方式</w:t>
      </w:r>
    </w:p>
    <w:p>
      <w:pPr>
        <w:spacing w:line="360" w:lineRule="auto"/>
        <w:rPr>
          <w:color w:val="0D0D0D" w:themeColor="text1" w:themeTint="F2"/>
          <w:sz w:val="24"/>
          <w:szCs w:val="24"/>
          <w14:textFill>
            <w14:solidFill>
              <w14:schemeClr w14:val="tx1">
                <w14:lumMod w14:val="95000"/>
                <w14:lumOff w14:val="5000"/>
              </w14:schemeClr>
            </w14:solidFill>
          </w14:textFill>
        </w:rPr>
      </w:pPr>
      <w:r>
        <w:rPr>
          <w:rFonts w:hint="eastAsia"/>
          <w:color w:val="0D0D0D" w:themeColor="text1" w:themeTint="F2"/>
          <w:sz w:val="24"/>
          <w:szCs w:val="24"/>
          <w14:textFill>
            <w14:solidFill>
              <w14:schemeClr w14:val="tx1">
                <w14:lumMod w14:val="95000"/>
                <w14:lumOff w14:val="5000"/>
              </w14:schemeClr>
            </w14:solidFill>
          </w14:textFill>
        </w:rPr>
        <w:t xml:space="preserve">    如双方在履行本</w:t>
      </w:r>
      <w:r>
        <w:rPr>
          <w:rFonts w:hint="eastAsia"/>
          <w:color w:val="0D0D0D" w:themeColor="text1" w:themeTint="F2"/>
          <w:sz w:val="24"/>
          <w:szCs w:val="24"/>
          <w:lang w:eastAsia="zh-CN"/>
          <w14:textFill>
            <w14:solidFill>
              <w14:schemeClr w14:val="tx1">
                <w14:lumMod w14:val="95000"/>
                <w14:lumOff w14:val="5000"/>
              </w14:schemeClr>
            </w14:solidFill>
          </w14:textFill>
        </w:rPr>
        <w:t>合同</w:t>
      </w:r>
      <w:r>
        <w:rPr>
          <w:rFonts w:hint="eastAsia"/>
          <w:color w:val="0D0D0D" w:themeColor="text1" w:themeTint="F2"/>
          <w:sz w:val="24"/>
          <w:szCs w:val="24"/>
          <w14:textFill>
            <w14:solidFill>
              <w14:schemeClr w14:val="tx1">
                <w14:lumMod w14:val="95000"/>
                <w14:lumOff w14:val="5000"/>
              </w14:schemeClr>
            </w14:solidFill>
          </w14:textFill>
        </w:rPr>
        <w:t>过程中发生争议，先友好协商。协商不成，向甲方所在地有管辖权的人民法院起诉</w:t>
      </w:r>
      <w:r>
        <w:rPr>
          <w:color w:val="0D0D0D" w:themeColor="text1" w:themeTint="F2"/>
          <w:sz w:val="24"/>
          <w:szCs w:val="24"/>
          <w14:textFill>
            <w14:solidFill>
              <w14:schemeClr w14:val="tx1">
                <w14:lumMod w14:val="95000"/>
                <w14:lumOff w14:val="5000"/>
              </w14:schemeClr>
            </w14:solidFill>
          </w14:textFill>
        </w:rPr>
        <w:t>解决。</w:t>
      </w:r>
    </w:p>
    <w:p>
      <w:pPr>
        <w:pStyle w:val="3"/>
        <w:spacing w:before="156" w:after="156"/>
        <w:rPr>
          <w:color w:val="0D0D0D" w:themeColor="text1" w:themeTint="F2"/>
          <w:sz w:val="24"/>
          <w:szCs w:val="24"/>
          <w14:textFill>
            <w14:solidFill>
              <w14:schemeClr w14:val="tx1">
                <w14:lumMod w14:val="95000"/>
                <w14:lumOff w14:val="5000"/>
              </w14:schemeClr>
            </w14:solidFill>
          </w14:textFill>
        </w:rPr>
      </w:pPr>
      <w:r>
        <w:rPr>
          <w:rFonts w:hint="eastAsia" w:cs="黑体"/>
          <w:color w:val="0D0D0D" w:themeColor="text1" w:themeTint="F2"/>
          <w:sz w:val="24"/>
          <w:szCs w:val="24"/>
          <w14:textFill>
            <w14:solidFill>
              <w14:schemeClr w14:val="tx1">
                <w14:lumMod w14:val="95000"/>
                <w14:lumOff w14:val="5000"/>
              </w14:schemeClr>
            </w14:solidFill>
          </w14:textFill>
        </w:rPr>
        <w:t>七</w:t>
      </w:r>
      <w:r>
        <w:rPr>
          <w:rFonts w:cs="黑体"/>
          <w:color w:val="0D0D0D" w:themeColor="text1" w:themeTint="F2"/>
          <w:sz w:val="24"/>
          <w:szCs w:val="24"/>
          <w14:textFill>
            <w14:solidFill>
              <w14:schemeClr w14:val="tx1">
                <w14:lumMod w14:val="95000"/>
                <w14:lumOff w14:val="5000"/>
              </w14:schemeClr>
            </w14:solidFill>
          </w14:textFill>
        </w:rPr>
        <w:t>、</w:t>
      </w:r>
      <w:r>
        <w:rPr>
          <w:rFonts w:hint="eastAsia" w:cs="黑体"/>
          <w:color w:val="0D0D0D" w:themeColor="text1" w:themeTint="F2"/>
          <w:sz w:val="24"/>
          <w:szCs w:val="24"/>
          <w14:textFill>
            <w14:solidFill>
              <w14:schemeClr w14:val="tx1">
                <w14:lumMod w14:val="95000"/>
                <w14:lumOff w14:val="5000"/>
              </w14:schemeClr>
            </w14:solidFill>
          </w14:textFill>
        </w:rPr>
        <w:t>附则</w:t>
      </w:r>
    </w:p>
    <w:p>
      <w:pPr>
        <w:spacing w:after="156" w:afterLines="50" w:line="360" w:lineRule="auto"/>
        <w:rPr>
          <w:color w:val="0D0D0D" w:themeColor="text1" w:themeTint="F2"/>
          <w:sz w:val="24"/>
          <w:szCs w:val="24"/>
          <w14:textFill>
            <w14:solidFill>
              <w14:schemeClr w14:val="tx1">
                <w14:lumMod w14:val="95000"/>
                <w14:lumOff w14:val="5000"/>
              </w14:schemeClr>
            </w14:solidFill>
          </w14:textFill>
        </w:rPr>
      </w:pPr>
      <w:r>
        <w:rPr>
          <w:rFonts w:hint="eastAsia"/>
          <w:color w:val="0D0D0D" w:themeColor="text1" w:themeTint="F2"/>
          <w:sz w:val="24"/>
          <w:szCs w:val="24"/>
          <w14:textFill>
            <w14:solidFill>
              <w14:schemeClr w14:val="tx1">
                <w14:lumMod w14:val="95000"/>
                <w14:lumOff w14:val="5000"/>
              </w14:schemeClr>
            </w14:solidFill>
          </w14:textFill>
        </w:rPr>
        <w:t>7</w:t>
      </w:r>
      <w:r>
        <w:rPr>
          <w:color w:val="0D0D0D" w:themeColor="text1" w:themeTint="F2"/>
          <w:sz w:val="24"/>
          <w:szCs w:val="24"/>
          <w14:textFill>
            <w14:solidFill>
              <w14:schemeClr w14:val="tx1">
                <w14:lumMod w14:val="95000"/>
                <w14:lumOff w14:val="5000"/>
              </w14:schemeClr>
            </w14:solidFill>
          </w14:textFill>
        </w:rPr>
        <w:t>.</w:t>
      </w:r>
      <w:r>
        <w:rPr>
          <w:rFonts w:hint="eastAsia"/>
          <w:color w:val="0D0D0D" w:themeColor="text1" w:themeTint="F2"/>
          <w:sz w:val="24"/>
          <w:szCs w:val="24"/>
          <w14:textFill>
            <w14:solidFill>
              <w14:schemeClr w14:val="tx1">
                <w14:lumMod w14:val="95000"/>
                <w14:lumOff w14:val="5000"/>
              </w14:schemeClr>
            </w14:solidFill>
          </w14:textFill>
        </w:rPr>
        <w:t>1</w:t>
      </w:r>
      <w:r>
        <w:rPr>
          <w:rFonts w:hint="eastAsia"/>
          <w:color w:val="0D0D0D" w:themeColor="text1" w:themeTint="F2"/>
          <w:sz w:val="24"/>
          <w:szCs w:val="24"/>
          <w:lang w:val="en-US" w:eastAsia="zh-CN"/>
          <w14:textFill>
            <w14:solidFill>
              <w14:schemeClr w14:val="tx1">
                <w14:lumMod w14:val="95000"/>
                <w14:lumOff w14:val="5000"/>
              </w14:schemeClr>
            </w14:solidFill>
          </w14:textFill>
        </w:rPr>
        <w:t xml:space="preserve"> </w:t>
      </w:r>
      <w:r>
        <w:rPr>
          <w:color w:val="0D0D0D" w:themeColor="text1" w:themeTint="F2"/>
          <w:sz w:val="24"/>
          <w:szCs w:val="24"/>
          <w14:textFill>
            <w14:solidFill>
              <w14:schemeClr w14:val="tx1">
                <w14:lumMod w14:val="95000"/>
                <w14:lumOff w14:val="5000"/>
              </w14:schemeClr>
            </w14:solidFill>
          </w14:textFill>
        </w:rPr>
        <w:t>本</w:t>
      </w:r>
      <w:r>
        <w:rPr>
          <w:rFonts w:hint="eastAsia"/>
          <w:color w:val="0D0D0D" w:themeColor="text1" w:themeTint="F2"/>
          <w:sz w:val="24"/>
          <w:szCs w:val="24"/>
          <w:lang w:eastAsia="zh-CN"/>
          <w14:textFill>
            <w14:solidFill>
              <w14:schemeClr w14:val="tx1">
                <w14:lumMod w14:val="95000"/>
                <w14:lumOff w14:val="5000"/>
              </w14:schemeClr>
            </w14:solidFill>
          </w14:textFill>
        </w:rPr>
        <w:t>合同</w:t>
      </w:r>
      <w:r>
        <w:rPr>
          <w:rFonts w:hint="eastAsia"/>
          <w:color w:val="0D0D0D" w:themeColor="text1" w:themeTint="F2"/>
          <w:sz w:val="24"/>
          <w:szCs w:val="24"/>
          <w14:textFill>
            <w14:solidFill>
              <w14:schemeClr w14:val="tx1">
                <w14:lumMod w14:val="95000"/>
                <w14:lumOff w14:val="5000"/>
              </w14:schemeClr>
            </w14:solidFill>
          </w14:textFill>
        </w:rPr>
        <w:t>签订前，</w:t>
      </w:r>
      <w:r>
        <w:rPr>
          <w:color w:val="0D0D0D" w:themeColor="text1" w:themeTint="F2"/>
          <w:sz w:val="24"/>
          <w:szCs w:val="24"/>
          <w14:textFill>
            <w14:solidFill>
              <w14:schemeClr w14:val="tx1">
                <w14:lumMod w14:val="95000"/>
                <w14:lumOff w14:val="5000"/>
              </w14:schemeClr>
            </w14:solidFill>
          </w14:textFill>
        </w:rPr>
        <w:t>双方</w:t>
      </w:r>
      <w:r>
        <w:rPr>
          <w:rFonts w:hint="eastAsia"/>
          <w:color w:val="0D0D0D" w:themeColor="text1" w:themeTint="F2"/>
          <w:sz w:val="24"/>
          <w:szCs w:val="24"/>
          <w14:textFill>
            <w14:solidFill>
              <w14:schemeClr w14:val="tx1">
                <w14:lumMod w14:val="95000"/>
                <w14:lumOff w14:val="5000"/>
              </w14:schemeClr>
            </w14:solidFill>
          </w14:textFill>
        </w:rPr>
        <w:t>就</w:t>
      </w:r>
      <w:r>
        <w:rPr>
          <w:color w:val="0D0D0D" w:themeColor="text1" w:themeTint="F2"/>
          <w:sz w:val="24"/>
          <w:szCs w:val="24"/>
          <w14:textFill>
            <w14:solidFill>
              <w14:schemeClr w14:val="tx1">
                <w14:lumMod w14:val="95000"/>
                <w14:lumOff w14:val="5000"/>
              </w14:schemeClr>
            </w14:solidFill>
          </w14:textFill>
        </w:rPr>
        <w:t>本</w:t>
      </w:r>
      <w:r>
        <w:rPr>
          <w:rFonts w:hint="eastAsia"/>
          <w:color w:val="0D0D0D" w:themeColor="text1" w:themeTint="F2"/>
          <w:sz w:val="24"/>
          <w:szCs w:val="24"/>
          <w:lang w:eastAsia="zh-CN"/>
          <w14:textFill>
            <w14:solidFill>
              <w14:schemeClr w14:val="tx1">
                <w14:lumMod w14:val="95000"/>
                <w14:lumOff w14:val="5000"/>
              </w14:schemeClr>
            </w14:solidFill>
          </w14:textFill>
        </w:rPr>
        <w:t>合同</w:t>
      </w:r>
      <w:r>
        <w:rPr>
          <w:rFonts w:hint="eastAsia"/>
          <w:color w:val="0D0D0D" w:themeColor="text1" w:themeTint="F2"/>
          <w:sz w:val="24"/>
          <w:szCs w:val="24"/>
          <w14:textFill>
            <w14:solidFill>
              <w14:schemeClr w14:val="tx1">
                <w14:lumMod w14:val="95000"/>
                <w14:lumOff w14:val="5000"/>
              </w14:schemeClr>
            </w14:solidFill>
          </w14:textFill>
        </w:rPr>
        <w:t>约定的售后维护进行的</w:t>
      </w:r>
      <w:r>
        <w:rPr>
          <w:color w:val="0D0D0D" w:themeColor="text1" w:themeTint="F2"/>
          <w:sz w:val="24"/>
          <w:szCs w:val="24"/>
          <w14:textFill>
            <w14:solidFill>
              <w14:schemeClr w14:val="tx1">
                <w14:lumMod w14:val="95000"/>
                <w14:lumOff w14:val="5000"/>
              </w14:schemeClr>
            </w14:solidFill>
          </w14:textFill>
        </w:rPr>
        <w:t>口头或</w:t>
      </w:r>
      <w:r>
        <w:rPr>
          <w:rFonts w:hint="eastAsia"/>
          <w:color w:val="0D0D0D" w:themeColor="text1" w:themeTint="F2"/>
          <w:sz w:val="24"/>
          <w:szCs w:val="24"/>
          <w14:textFill>
            <w14:solidFill>
              <w14:schemeClr w14:val="tx1">
                <w14:lumMod w14:val="95000"/>
                <w14:lumOff w14:val="5000"/>
              </w14:schemeClr>
            </w14:solidFill>
          </w14:textFill>
        </w:rPr>
        <w:t>书面约定与本</w:t>
      </w:r>
      <w:r>
        <w:rPr>
          <w:rFonts w:hint="eastAsia"/>
          <w:color w:val="0D0D0D" w:themeColor="text1" w:themeTint="F2"/>
          <w:sz w:val="24"/>
          <w:szCs w:val="24"/>
          <w:lang w:eastAsia="zh-CN"/>
          <w14:textFill>
            <w14:solidFill>
              <w14:schemeClr w14:val="tx1">
                <w14:lumMod w14:val="95000"/>
                <w14:lumOff w14:val="5000"/>
              </w14:schemeClr>
            </w14:solidFill>
          </w14:textFill>
        </w:rPr>
        <w:t>合同</w:t>
      </w:r>
      <w:r>
        <w:rPr>
          <w:rFonts w:hint="eastAsia"/>
          <w:color w:val="0D0D0D" w:themeColor="text1" w:themeTint="F2"/>
          <w:sz w:val="24"/>
          <w:szCs w:val="24"/>
          <w14:textFill>
            <w14:solidFill>
              <w14:schemeClr w14:val="tx1">
                <w14:lumMod w14:val="95000"/>
                <w14:lumOff w14:val="5000"/>
              </w14:schemeClr>
            </w14:solidFill>
          </w14:textFill>
        </w:rPr>
        <w:t>约定不一致的，以本</w:t>
      </w:r>
      <w:r>
        <w:rPr>
          <w:rFonts w:hint="eastAsia"/>
          <w:color w:val="0D0D0D" w:themeColor="text1" w:themeTint="F2"/>
          <w:sz w:val="24"/>
          <w:szCs w:val="24"/>
          <w:lang w:eastAsia="zh-CN"/>
          <w14:textFill>
            <w14:solidFill>
              <w14:schemeClr w14:val="tx1">
                <w14:lumMod w14:val="95000"/>
                <w14:lumOff w14:val="5000"/>
              </w14:schemeClr>
            </w14:solidFill>
          </w14:textFill>
        </w:rPr>
        <w:t>合同</w:t>
      </w:r>
      <w:r>
        <w:rPr>
          <w:rFonts w:hint="eastAsia"/>
          <w:color w:val="0D0D0D" w:themeColor="text1" w:themeTint="F2"/>
          <w:sz w:val="24"/>
          <w:szCs w:val="24"/>
          <w14:textFill>
            <w14:solidFill>
              <w14:schemeClr w14:val="tx1">
                <w14:lumMod w14:val="95000"/>
                <w14:lumOff w14:val="5000"/>
              </w14:schemeClr>
            </w14:solidFill>
          </w14:textFill>
        </w:rPr>
        <w:t>约定为准</w:t>
      </w:r>
      <w:r>
        <w:rPr>
          <w:color w:val="0D0D0D" w:themeColor="text1" w:themeTint="F2"/>
          <w:sz w:val="24"/>
          <w:szCs w:val="24"/>
          <w14:textFill>
            <w14:solidFill>
              <w14:schemeClr w14:val="tx1">
                <w14:lumMod w14:val="95000"/>
                <w14:lumOff w14:val="5000"/>
              </w14:schemeClr>
            </w14:solidFill>
          </w14:textFill>
        </w:rPr>
        <w:t>。</w:t>
      </w:r>
    </w:p>
    <w:p>
      <w:pPr>
        <w:spacing w:after="156" w:afterLines="50" w:line="360" w:lineRule="auto"/>
        <w:rPr>
          <w:color w:val="0D0D0D" w:themeColor="text1" w:themeTint="F2"/>
          <w:sz w:val="24"/>
          <w:szCs w:val="24"/>
          <w14:textFill>
            <w14:solidFill>
              <w14:schemeClr w14:val="tx1">
                <w14:lumMod w14:val="95000"/>
                <w14:lumOff w14:val="5000"/>
              </w14:schemeClr>
            </w14:solidFill>
          </w14:textFill>
        </w:rPr>
      </w:pPr>
      <w:r>
        <w:rPr>
          <w:rFonts w:hint="eastAsia"/>
          <w:color w:val="0D0D0D" w:themeColor="text1" w:themeTint="F2"/>
          <w:sz w:val="24"/>
          <w:szCs w:val="24"/>
          <w14:textFill>
            <w14:solidFill>
              <w14:schemeClr w14:val="tx1">
                <w14:lumMod w14:val="95000"/>
                <w14:lumOff w14:val="5000"/>
              </w14:schemeClr>
            </w14:solidFill>
          </w14:textFill>
        </w:rPr>
        <w:t>7</w:t>
      </w:r>
      <w:r>
        <w:rPr>
          <w:color w:val="0D0D0D" w:themeColor="text1" w:themeTint="F2"/>
          <w:sz w:val="24"/>
          <w:szCs w:val="24"/>
          <w14:textFill>
            <w14:solidFill>
              <w14:schemeClr w14:val="tx1">
                <w14:lumMod w14:val="95000"/>
                <w14:lumOff w14:val="5000"/>
              </w14:schemeClr>
            </w14:solidFill>
          </w14:textFill>
        </w:rPr>
        <w:t>.</w:t>
      </w:r>
      <w:r>
        <w:rPr>
          <w:rFonts w:hint="eastAsia"/>
          <w:color w:val="0D0D0D" w:themeColor="text1" w:themeTint="F2"/>
          <w:sz w:val="24"/>
          <w:szCs w:val="24"/>
          <w14:textFill>
            <w14:solidFill>
              <w14:schemeClr w14:val="tx1">
                <w14:lumMod w14:val="95000"/>
                <w14:lumOff w14:val="5000"/>
              </w14:schemeClr>
            </w14:solidFill>
          </w14:textFill>
        </w:rPr>
        <w:t>2</w:t>
      </w:r>
      <w:r>
        <w:rPr>
          <w:rFonts w:hint="eastAsia"/>
          <w:color w:val="0D0D0D" w:themeColor="text1" w:themeTint="F2"/>
          <w:sz w:val="24"/>
          <w:szCs w:val="24"/>
          <w:lang w:val="en-US" w:eastAsia="zh-CN"/>
          <w14:textFill>
            <w14:solidFill>
              <w14:schemeClr w14:val="tx1">
                <w14:lumMod w14:val="95000"/>
                <w14:lumOff w14:val="5000"/>
              </w14:schemeClr>
            </w14:solidFill>
          </w14:textFill>
        </w:rPr>
        <w:t xml:space="preserve"> </w:t>
      </w:r>
      <w:r>
        <w:rPr>
          <w:color w:val="0D0D0D" w:themeColor="text1" w:themeTint="F2"/>
          <w:sz w:val="24"/>
          <w:szCs w:val="24"/>
          <w14:textFill>
            <w14:solidFill>
              <w14:schemeClr w14:val="tx1">
                <w14:lumMod w14:val="95000"/>
                <w14:lumOff w14:val="5000"/>
              </w14:schemeClr>
            </w14:solidFill>
          </w14:textFill>
        </w:rPr>
        <w:t>本</w:t>
      </w:r>
      <w:r>
        <w:rPr>
          <w:rFonts w:hint="eastAsia"/>
          <w:color w:val="0D0D0D" w:themeColor="text1" w:themeTint="F2"/>
          <w:sz w:val="24"/>
          <w:szCs w:val="24"/>
          <w:lang w:eastAsia="zh-CN"/>
          <w14:textFill>
            <w14:solidFill>
              <w14:schemeClr w14:val="tx1">
                <w14:lumMod w14:val="95000"/>
                <w14:lumOff w14:val="5000"/>
              </w14:schemeClr>
            </w14:solidFill>
          </w14:textFill>
        </w:rPr>
        <w:t>合同</w:t>
      </w:r>
      <w:r>
        <w:rPr>
          <w:color w:val="0D0D0D" w:themeColor="text1" w:themeTint="F2"/>
          <w:sz w:val="24"/>
          <w:szCs w:val="24"/>
          <w14:textFill>
            <w14:solidFill>
              <w14:schemeClr w14:val="tx1">
                <w14:lumMod w14:val="95000"/>
                <w14:lumOff w14:val="5000"/>
              </w14:schemeClr>
            </w14:solidFill>
          </w14:textFill>
        </w:rPr>
        <w:t>未尽事宜</w:t>
      </w:r>
      <w:r>
        <w:rPr>
          <w:rFonts w:hint="eastAsia"/>
          <w:color w:val="0D0D0D" w:themeColor="text1" w:themeTint="F2"/>
          <w:sz w:val="24"/>
          <w:szCs w:val="24"/>
          <w14:textFill>
            <w14:solidFill>
              <w14:schemeClr w14:val="tx1">
                <w14:lumMod w14:val="95000"/>
                <w14:lumOff w14:val="5000"/>
              </w14:schemeClr>
            </w14:solidFill>
          </w14:textFill>
        </w:rPr>
        <w:t>双方可另行协商签订</w:t>
      </w:r>
      <w:r>
        <w:rPr>
          <w:color w:val="0D0D0D" w:themeColor="text1" w:themeTint="F2"/>
          <w:sz w:val="24"/>
          <w:szCs w:val="24"/>
          <w14:textFill>
            <w14:solidFill>
              <w14:schemeClr w14:val="tx1">
                <w14:lumMod w14:val="95000"/>
                <w14:lumOff w14:val="5000"/>
              </w14:schemeClr>
            </w14:solidFill>
          </w14:textFill>
        </w:rPr>
        <w:t>补充协议。</w:t>
      </w:r>
    </w:p>
    <w:p>
      <w:pPr>
        <w:spacing w:line="360" w:lineRule="auto"/>
        <w:rPr>
          <w:rFonts w:hint="eastAsia"/>
          <w:color w:val="0D0D0D" w:themeColor="text1" w:themeTint="F2"/>
          <w:sz w:val="24"/>
          <w:szCs w:val="24"/>
          <w14:textFill>
            <w14:solidFill>
              <w14:schemeClr w14:val="tx1">
                <w14:lumMod w14:val="95000"/>
                <w14:lumOff w14:val="5000"/>
              </w14:schemeClr>
            </w14:solidFill>
          </w14:textFill>
        </w:rPr>
      </w:pPr>
      <w:r>
        <w:rPr>
          <w:rFonts w:hint="eastAsia"/>
          <w:color w:val="0D0D0D" w:themeColor="text1" w:themeTint="F2"/>
          <w:sz w:val="24"/>
          <w:szCs w:val="24"/>
          <w14:textFill>
            <w14:solidFill>
              <w14:schemeClr w14:val="tx1">
                <w14:lumMod w14:val="95000"/>
                <w14:lumOff w14:val="5000"/>
              </w14:schemeClr>
            </w14:solidFill>
          </w14:textFill>
        </w:rPr>
        <w:t>7</w:t>
      </w:r>
      <w:r>
        <w:rPr>
          <w:color w:val="0D0D0D" w:themeColor="text1" w:themeTint="F2"/>
          <w:sz w:val="24"/>
          <w:szCs w:val="24"/>
          <w14:textFill>
            <w14:solidFill>
              <w14:schemeClr w14:val="tx1">
                <w14:lumMod w14:val="95000"/>
                <w14:lumOff w14:val="5000"/>
              </w14:schemeClr>
            </w14:solidFill>
          </w14:textFill>
        </w:rPr>
        <w:t>.</w:t>
      </w:r>
      <w:r>
        <w:rPr>
          <w:rFonts w:hint="eastAsia"/>
          <w:color w:val="0D0D0D" w:themeColor="text1" w:themeTint="F2"/>
          <w:sz w:val="24"/>
          <w:szCs w:val="24"/>
          <w14:textFill>
            <w14:solidFill>
              <w14:schemeClr w14:val="tx1">
                <w14:lumMod w14:val="95000"/>
                <w14:lumOff w14:val="5000"/>
              </w14:schemeClr>
            </w14:solidFill>
          </w14:textFill>
        </w:rPr>
        <w:t>3</w:t>
      </w:r>
      <w:r>
        <w:rPr>
          <w:rFonts w:hint="eastAsia"/>
          <w:color w:val="0D0D0D" w:themeColor="text1" w:themeTint="F2"/>
          <w:sz w:val="24"/>
          <w:szCs w:val="24"/>
          <w:lang w:val="en-US" w:eastAsia="zh-CN"/>
          <w14:textFill>
            <w14:solidFill>
              <w14:schemeClr w14:val="tx1">
                <w14:lumMod w14:val="95000"/>
                <w14:lumOff w14:val="5000"/>
              </w14:schemeClr>
            </w14:solidFill>
          </w14:textFill>
        </w:rPr>
        <w:t xml:space="preserve"> </w:t>
      </w:r>
      <w:r>
        <w:rPr>
          <w:color w:val="0D0D0D" w:themeColor="text1" w:themeTint="F2"/>
          <w:sz w:val="24"/>
          <w:szCs w:val="24"/>
          <w14:textFill>
            <w14:solidFill>
              <w14:schemeClr w14:val="tx1">
                <w14:lumMod w14:val="95000"/>
                <w14:lumOff w14:val="5000"/>
              </w14:schemeClr>
            </w14:solidFill>
          </w14:textFill>
        </w:rPr>
        <w:t>本</w:t>
      </w:r>
      <w:r>
        <w:rPr>
          <w:rFonts w:hint="eastAsia"/>
          <w:color w:val="0D0D0D" w:themeColor="text1" w:themeTint="F2"/>
          <w:sz w:val="24"/>
          <w:szCs w:val="24"/>
          <w:lang w:eastAsia="zh-CN"/>
          <w14:textFill>
            <w14:solidFill>
              <w14:schemeClr w14:val="tx1">
                <w14:lumMod w14:val="95000"/>
                <w14:lumOff w14:val="5000"/>
              </w14:schemeClr>
            </w14:solidFill>
          </w14:textFill>
        </w:rPr>
        <w:t>合同</w:t>
      </w:r>
      <w:r>
        <w:rPr>
          <w:rFonts w:hint="eastAsia"/>
          <w:color w:val="0D0D0D" w:themeColor="text1" w:themeTint="F2"/>
          <w:sz w:val="24"/>
          <w:szCs w:val="24"/>
          <w14:textFill>
            <w14:solidFill>
              <w14:schemeClr w14:val="tx1">
                <w14:lumMod w14:val="95000"/>
                <w14:lumOff w14:val="5000"/>
              </w14:schemeClr>
            </w14:solidFill>
          </w14:textFill>
        </w:rPr>
        <w:t>壹</w:t>
      </w:r>
      <w:r>
        <w:rPr>
          <w:color w:val="0D0D0D" w:themeColor="text1" w:themeTint="F2"/>
          <w:sz w:val="24"/>
          <w:szCs w:val="24"/>
          <w14:textFill>
            <w14:solidFill>
              <w14:schemeClr w14:val="tx1">
                <w14:lumMod w14:val="95000"/>
                <w14:lumOff w14:val="5000"/>
              </w14:schemeClr>
            </w14:solidFill>
          </w14:textFill>
        </w:rPr>
        <w:t>式</w:t>
      </w:r>
      <w:r>
        <w:rPr>
          <w:rFonts w:hint="eastAsia"/>
          <w:color w:val="0000FF"/>
          <w:sz w:val="24"/>
          <w:szCs w:val="24"/>
          <w:lang w:val="en-US" w:eastAsia="zh-CN"/>
        </w:rPr>
        <w:t>伍</w:t>
      </w:r>
      <w:r>
        <w:rPr>
          <w:color w:val="0D0D0D" w:themeColor="text1" w:themeTint="F2"/>
          <w:sz w:val="24"/>
          <w:szCs w:val="24"/>
          <w14:textFill>
            <w14:solidFill>
              <w14:schemeClr w14:val="tx1">
                <w14:lumMod w14:val="95000"/>
                <w14:lumOff w14:val="5000"/>
              </w14:schemeClr>
            </w14:solidFill>
          </w14:textFill>
        </w:rPr>
        <w:t>份，</w:t>
      </w:r>
      <w:r>
        <w:rPr>
          <w:rFonts w:hint="eastAsia"/>
          <w:color w:val="0000FF"/>
          <w:sz w:val="24"/>
          <w:szCs w:val="24"/>
        </w:rPr>
        <w:t>甲</w:t>
      </w:r>
      <w:r>
        <w:rPr>
          <w:rFonts w:hint="eastAsia"/>
          <w:color w:val="0000FF"/>
          <w:sz w:val="24"/>
          <w:szCs w:val="24"/>
          <w:lang w:val="en-US" w:eastAsia="zh-CN"/>
        </w:rPr>
        <w:t>方执叁份</w:t>
      </w:r>
      <w:r>
        <w:rPr>
          <w:rFonts w:hint="eastAsia"/>
          <w:color w:val="0D0D0D" w:themeColor="text1" w:themeTint="F2"/>
          <w:sz w:val="24"/>
          <w:szCs w:val="24"/>
          <w:lang w:val="en-US" w:eastAsia="zh-CN"/>
          <w14:textFill>
            <w14:solidFill>
              <w14:schemeClr w14:val="tx1">
                <w14:lumMod w14:val="95000"/>
                <w14:lumOff w14:val="5000"/>
              </w14:schemeClr>
            </w14:solidFill>
          </w14:textFill>
        </w:rPr>
        <w:t>，</w:t>
      </w:r>
      <w:r>
        <w:rPr>
          <w:rFonts w:hint="eastAsia"/>
          <w:color w:val="0D0D0D" w:themeColor="text1" w:themeTint="F2"/>
          <w:sz w:val="24"/>
          <w:szCs w:val="24"/>
          <w14:textFill>
            <w14:solidFill>
              <w14:schemeClr w14:val="tx1">
                <w14:lumMod w14:val="95000"/>
                <w14:lumOff w14:val="5000"/>
              </w14:schemeClr>
            </w14:solidFill>
          </w14:textFill>
        </w:rPr>
        <w:t>乙</w:t>
      </w:r>
      <w:r>
        <w:rPr>
          <w:color w:val="0D0D0D" w:themeColor="text1" w:themeTint="F2"/>
          <w:sz w:val="24"/>
          <w:szCs w:val="24"/>
          <w14:textFill>
            <w14:solidFill>
              <w14:schemeClr w14:val="tx1">
                <w14:lumMod w14:val="95000"/>
                <w14:lumOff w14:val="5000"/>
              </w14:schemeClr>
            </w14:solidFill>
          </w14:textFill>
        </w:rPr>
        <w:t>方执贰份，</w:t>
      </w:r>
      <w:r>
        <w:rPr>
          <w:rFonts w:hint="eastAsia"/>
          <w:color w:val="0D0D0D" w:themeColor="text1" w:themeTint="F2"/>
          <w:sz w:val="24"/>
          <w:szCs w:val="24"/>
          <w14:textFill>
            <w14:solidFill>
              <w14:schemeClr w14:val="tx1">
                <w14:lumMod w14:val="95000"/>
                <w14:lumOff w14:val="5000"/>
              </w14:schemeClr>
            </w14:solidFill>
          </w14:textFill>
        </w:rPr>
        <w:t>自</w:t>
      </w:r>
      <w:r>
        <w:rPr>
          <w:color w:val="0D0D0D" w:themeColor="text1" w:themeTint="F2"/>
          <w:sz w:val="24"/>
          <w:szCs w:val="24"/>
          <w14:textFill>
            <w14:solidFill>
              <w14:schemeClr w14:val="tx1">
                <w14:lumMod w14:val="95000"/>
                <w14:lumOff w14:val="5000"/>
              </w14:schemeClr>
            </w14:solidFill>
          </w14:textFill>
        </w:rPr>
        <w:t>双方签字</w:t>
      </w:r>
      <w:r>
        <w:rPr>
          <w:rFonts w:hint="eastAsia"/>
          <w:color w:val="0D0D0D" w:themeColor="text1" w:themeTint="F2"/>
          <w:sz w:val="24"/>
          <w:szCs w:val="24"/>
          <w:lang w:val="en-US" w:eastAsia="zh-CN"/>
          <w14:textFill>
            <w14:solidFill>
              <w14:schemeClr w14:val="tx1">
                <w14:lumMod w14:val="95000"/>
                <w14:lumOff w14:val="5000"/>
              </w14:schemeClr>
            </w14:solidFill>
          </w14:textFill>
        </w:rPr>
        <w:t>并</w:t>
      </w:r>
      <w:r>
        <w:rPr>
          <w:color w:val="0D0D0D" w:themeColor="text1" w:themeTint="F2"/>
          <w:sz w:val="24"/>
          <w:szCs w:val="24"/>
          <w14:textFill>
            <w14:solidFill>
              <w14:schemeClr w14:val="tx1">
                <w14:lumMod w14:val="95000"/>
                <w14:lumOff w14:val="5000"/>
              </w14:schemeClr>
            </w14:solidFill>
          </w14:textFill>
        </w:rPr>
        <w:t>盖章</w:t>
      </w:r>
      <w:r>
        <w:rPr>
          <w:rFonts w:hint="eastAsia"/>
          <w:color w:val="0D0D0D" w:themeColor="text1" w:themeTint="F2"/>
          <w:sz w:val="24"/>
          <w:szCs w:val="24"/>
          <w14:textFill>
            <w14:solidFill>
              <w14:schemeClr w14:val="tx1">
                <w14:lumMod w14:val="95000"/>
                <w14:lumOff w14:val="5000"/>
              </w14:schemeClr>
            </w14:solidFill>
          </w14:textFill>
        </w:rPr>
        <w:t>之日起</w:t>
      </w:r>
      <w:r>
        <w:rPr>
          <w:color w:val="0D0D0D" w:themeColor="text1" w:themeTint="F2"/>
          <w:sz w:val="24"/>
          <w:szCs w:val="24"/>
          <w14:textFill>
            <w14:solidFill>
              <w14:schemeClr w14:val="tx1">
                <w14:lumMod w14:val="95000"/>
                <w14:lumOff w14:val="5000"/>
              </w14:schemeClr>
            </w14:solidFill>
          </w14:textFill>
        </w:rPr>
        <w:t>生效。</w:t>
      </w:r>
    </w:p>
    <w:p>
      <w:pPr>
        <w:spacing w:line="360" w:lineRule="auto"/>
        <w:rPr>
          <w:rFonts w:hint="eastAsia"/>
          <w:b/>
          <w:sz w:val="24"/>
          <w:szCs w:val="24"/>
        </w:rPr>
      </w:pPr>
    </w:p>
    <w:p>
      <w:pPr>
        <w:ind w:left="6160" w:hanging="5280" w:hangingChars="2200"/>
        <w:rPr>
          <w:rFonts w:cs="宋体"/>
          <w:bCs/>
          <w:sz w:val="24"/>
          <w:szCs w:val="24"/>
        </w:rPr>
      </w:pPr>
      <w:r>
        <w:rPr>
          <w:rFonts w:cs="宋体"/>
          <w:bCs/>
          <w:sz w:val="24"/>
          <w:szCs w:val="24"/>
        </w:rPr>
        <w:t>甲方</w:t>
      </w:r>
      <w:r>
        <w:rPr>
          <w:rFonts w:hint="eastAsia" w:cs="宋体"/>
          <w:bCs/>
          <w:sz w:val="24"/>
          <w:szCs w:val="24"/>
        </w:rPr>
        <w:t>（盖章）</w:t>
      </w:r>
      <w:r>
        <w:rPr>
          <w:rFonts w:cs="宋体"/>
          <w:bCs/>
          <w:sz w:val="24"/>
          <w:szCs w:val="24"/>
        </w:rPr>
        <w:t>：娄底市中心医院         乙方</w:t>
      </w:r>
      <w:r>
        <w:rPr>
          <w:rFonts w:hint="eastAsia" w:cs="宋体"/>
          <w:bCs/>
          <w:sz w:val="24"/>
          <w:szCs w:val="24"/>
        </w:rPr>
        <w:t>（盖章）</w:t>
      </w:r>
      <w:r>
        <w:rPr>
          <w:rFonts w:cs="宋体"/>
          <w:bCs/>
          <w:sz w:val="24"/>
          <w:szCs w:val="24"/>
        </w:rPr>
        <w:t>：</w:t>
      </w:r>
    </w:p>
    <w:p>
      <w:pPr>
        <w:rPr>
          <w:rFonts w:cs="宋体"/>
          <w:bCs/>
          <w:sz w:val="24"/>
          <w:szCs w:val="24"/>
        </w:rPr>
      </w:pPr>
    </w:p>
    <w:p>
      <w:pPr>
        <w:rPr>
          <w:rFonts w:cs="宋体"/>
          <w:bCs/>
          <w:sz w:val="24"/>
          <w:szCs w:val="24"/>
        </w:rPr>
      </w:pPr>
      <w:r>
        <w:rPr>
          <w:rFonts w:hint="eastAsia" w:cs="宋体"/>
          <w:bCs/>
          <w:sz w:val="24"/>
          <w:szCs w:val="24"/>
        </w:rPr>
        <w:t>法定</w:t>
      </w:r>
      <w:r>
        <w:rPr>
          <w:rFonts w:cs="宋体"/>
          <w:bCs/>
          <w:sz w:val="24"/>
          <w:szCs w:val="24"/>
        </w:rPr>
        <w:t>代表</w:t>
      </w:r>
      <w:r>
        <w:rPr>
          <w:rFonts w:hint="eastAsia" w:cs="宋体"/>
          <w:bCs/>
          <w:sz w:val="24"/>
          <w:szCs w:val="24"/>
        </w:rPr>
        <w:t>人（</w:t>
      </w:r>
      <w:r>
        <w:rPr>
          <w:rFonts w:cs="宋体"/>
          <w:bCs/>
          <w:sz w:val="24"/>
          <w:szCs w:val="24"/>
        </w:rPr>
        <w:t>签字</w:t>
      </w:r>
      <w:r>
        <w:rPr>
          <w:rFonts w:hint="eastAsia" w:cs="宋体"/>
          <w:bCs/>
          <w:sz w:val="24"/>
          <w:szCs w:val="24"/>
        </w:rPr>
        <w:t>）</w:t>
      </w:r>
      <w:r>
        <w:rPr>
          <w:rFonts w:cs="宋体"/>
          <w:bCs/>
          <w:sz w:val="24"/>
          <w:szCs w:val="24"/>
        </w:rPr>
        <w:t xml:space="preserve">：                  </w:t>
      </w:r>
      <w:r>
        <w:rPr>
          <w:rFonts w:hint="eastAsia" w:cs="宋体"/>
          <w:bCs/>
          <w:sz w:val="24"/>
          <w:szCs w:val="24"/>
        </w:rPr>
        <w:t>法定</w:t>
      </w:r>
      <w:r>
        <w:rPr>
          <w:rFonts w:cs="宋体"/>
          <w:bCs/>
          <w:sz w:val="24"/>
          <w:szCs w:val="24"/>
        </w:rPr>
        <w:t>代表</w:t>
      </w:r>
      <w:r>
        <w:rPr>
          <w:rFonts w:hint="eastAsia" w:cs="宋体"/>
          <w:bCs/>
          <w:sz w:val="24"/>
          <w:szCs w:val="24"/>
        </w:rPr>
        <w:t>人（</w:t>
      </w:r>
      <w:r>
        <w:rPr>
          <w:rFonts w:cs="宋体"/>
          <w:bCs/>
          <w:sz w:val="24"/>
          <w:szCs w:val="24"/>
        </w:rPr>
        <w:t>签字</w:t>
      </w:r>
      <w:r>
        <w:rPr>
          <w:rFonts w:hint="eastAsia" w:cs="宋体"/>
          <w:bCs/>
          <w:sz w:val="24"/>
          <w:szCs w:val="24"/>
        </w:rPr>
        <w:t>）</w:t>
      </w:r>
      <w:r>
        <w:rPr>
          <w:rFonts w:cs="宋体"/>
          <w:bCs/>
          <w:sz w:val="24"/>
          <w:szCs w:val="24"/>
        </w:rPr>
        <w:t>：</w:t>
      </w:r>
    </w:p>
    <w:p>
      <w:pPr>
        <w:spacing w:line="600" w:lineRule="exact"/>
        <w:rPr>
          <w:rFonts w:hint="eastAsia" w:cs="宋体"/>
          <w:bCs/>
          <w:sz w:val="24"/>
          <w:szCs w:val="24"/>
        </w:rPr>
      </w:pPr>
    </w:p>
    <w:p>
      <w:pPr>
        <w:spacing w:line="600" w:lineRule="exact"/>
        <w:rPr>
          <w:rFonts w:hint="eastAsia" w:cs="宋体"/>
          <w:bCs/>
          <w:sz w:val="24"/>
          <w:szCs w:val="24"/>
        </w:rPr>
      </w:pPr>
    </w:p>
    <w:p>
      <w:pPr>
        <w:spacing w:line="600" w:lineRule="exact"/>
        <w:rPr>
          <w:rFonts w:cs="宋体"/>
          <w:bCs/>
          <w:sz w:val="24"/>
          <w:szCs w:val="24"/>
        </w:rPr>
      </w:pPr>
      <w:r>
        <w:rPr>
          <w:rFonts w:hint="eastAsia" w:cs="宋体"/>
          <w:bCs/>
          <w:sz w:val="24"/>
          <w:szCs w:val="24"/>
        </w:rPr>
        <w:t>或委托代理人（签字）：                或委托代理人（签字）：</w:t>
      </w:r>
    </w:p>
    <w:p>
      <w:pPr>
        <w:spacing w:line="600" w:lineRule="exact"/>
        <w:rPr>
          <w:rFonts w:hint="eastAsia" w:cs="宋体"/>
          <w:bCs/>
          <w:sz w:val="24"/>
          <w:szCs w:val="24"/>
          <w:lang w:val="en-US" w:eastAsia="zh-CN"/>
        </w:rPr>
      </w:pPr>
    </w:p>
    <w:p>
      <w:pPr>
        <w:spacing w:line="600" w:lineRule="exact"/>
        <w:rPr>
          <w:rFonts w:hint="eastAsia" w:cs="宋体"/>
          <w:bCs/>
          <w:sz w:val="24"/>
          <w:szCs w:val="24"/>
          <w:lang w:val="en-US" w:eastAsia="zh-CN"/>
        </w:rPr>
      </w:pPr>
    </w:p>
    <w:p>
      <w:pPr>
        <w:spacing w:line="600" w:lineRule="exact"/>
        <w:rPr>
          <w:rFonts w:cs="宋体"/>
          <w:bCs/>
          <w:sz w:val="28"/>
          <w:szCs w:val="28"/>
        </w:rPr>
      </w:pPr>
      <w:r>
        <w:rPr>
          <w:rFonts w:hint="eastAsia" w:cs="宋体"/>
          <w:bCs/>
          <w:sz w:val="24"/>
          <w:szCs w:val="24"/>
          <w:lang w:val="en-US" w:eastAsia="zh-CN"/>
        </w:rPr>
        <w:t>合同</w:t>
      </w:r>
      <w:r>
        <w:rPr>
          <w:rFonts w:hint="eastAsia" w:cs="宋体"/>
          <w:bCs/>
          <w:sz w:val="24"/>
          <w:szCs w:val="24"/>
        </w:rPr>
        <w:t>签订地</w:t>
      </w:r>
      <w:r>
        <w:rPr>
          <w:rFonts w:hint="eastAsia" w:cs="宋体"/>
          <w:bCs/>
          <w:sz w:val="24"/>
          <w:szCs w:val="24"/>
          <w:lang w:eastAsia="zh-CN"/>
        </w:rPr>
        <w:t>、</w:t>
      </w:r>
      <w:r>
        <w:rPr>
          <w:rFonts w:hint="eastAsia" w:cs="宋体"/>
          <w:bCs/>
          <w:color w:val="0000FF"/>
          <w:sz w:val="24"/>
          <w:szCs w:val="24"/>
          <w:lang w:val="en-US" w:eastAsia="zh-CN"/>
        </w:rPr>
        <w:t>履行地</w:t>
      </w:r>
      <w:r>
        <w:rPr>
          <w:rFonts w:hint="eastAsia" w:cs="宋体"/>
          <w:bCs/>
          <w:sz w:val="24"/>
          <w:szCs w:val="24"/>
          <w:lang w:val="en-US" w:eastAsia="zh-CN"/>
        </w:rPr>
        <w:t>：</w:t>
      </w:r>
      <w:r>
        <w:rPr>
          <w:rFonts w:hint="eastAsia" w:cs="宋体"/>
          <w:bCs/>
          <w:sz w:val="24"/>
          <w:szCs w:val="24"/>
        </w:rPr>
        <w:t>娄底市娄星区     签订时间：   年  月  日</w:t>
      </w:r>
    </w:p>
    <w:p>
      <w:pPr>
        <w:rPr>
          <w:rFonts w:hint="eastAsia" w:ascii="仿宋_GB2312" w:eastAsia="仿宋_GB2312" w:cs="仿宋_GB2312"/>
          <w:bCs/>
          <w:color w:val="auto"/>
          <w:kern w:val="0"/>
          <w:sz w:val="28"/>
          <w:szCs w:val="28"/>
          <w:lang w:val="en-US" w:eastAsia="zh-CN" w:bidi="ar-SA"/>
        </w:rPr>
      </w:pPr>
      <w:r>
        <w:rPr>
          <w:rFonts w:hint="eastAsia" w:ascii="仿宋_GB2312" w:eastAsia="仿宋_GB2312" w:cs="仿宋_GB2312"/>
          <w:bCs/>
          <w:color w:val="auto"/>
          <w:kern w:val="0"/>
          <w:sz w:val="28"/>
          <w:szCs w:val="28"/>
          <w:lang w:val="en-US" w:eastAsia="zh-CN" w:bidi="ar-SA"/>
        </w:rPr>
        <w:br w:type="page"/>
      </w:r>
    </w:p>
    <w:p>
      <w:pPr>
        <w:pStyle w:val="3"/>
        <w:numPr>
          <w:ilvl w:val="0"/>
          <w:numId w:val="0"/>
        </w:numPr>
        <w:spacing w:line="240" w:lineRule="auto"/>
        <w:ind w:left="2940" w:leftChars="0"/>
        <w:jc w:val="both"/>
        <w:rPr>
          <w:rFonts w:hint="eastAsia" w:ascii="宋体" w:hAnsi="宋体" w:cs="宋体"/>
          <w:color w:val="auto"/>
          <w:sz w:val="30"/>
          <w:szCs w:val="30"/>
        </w:rPr>
      </w:pPr>
      <w:bookmarkStart w:id="1" w:name="_Toc16523574"/>
      <w:r>
        <w:rPr>
          <w:rFonts w:hint="eastAsia" w:ascii="宋体" w:hAnsi="宋体" w:cs="宋体"/>
          <w:color w:val="auto"/>
          <w:sz w:val="30"/>
          <w:szCs w:val="30"/>
          <w:lang w:val="en-US" w:eastAsia="zh-CN"/>
        </w:rPr>
        <w:t>第三章</w:t>
      </w:r>
      <w:r>
        <w:rPr>
          <w:rFonts w:hint="eastAsia" w:ascii="宋体" w:hAnsi="宋体" w:cs="宋体"/>
          <w:color w:val="auto"/>
          <w:sz w:val="30"/>
          <w:szCs w:val="30"/>
        </w:rPr>
        <w:t>投标文件的格式</w:t>
      </w:r>
    </w:p>
    <w:p>
      <w:pPr>
        <w:pStyle w:val="3"/>
        <w:numPr>
          <w:ilvl w:val="0"/>
          <w:numId w:val="0"/>
        </w:numPr>
        <w:spacing w:line="240" w:lineRule="auto"/>
        <w:ind w:firstLine="2108" w:firstLineChars="700"/>
        <w:jc w:val="both"/>
        <w:rPr>
          <w:rFonts w:hint="eastAsia" w:ascii="宋体" w:hAnsi="宋体" w:cs="宋体"/>
          <w:color w:val="auto"/>
          <w:sz w:val="30"/>
          <w:szCs w:val="30"/>
        </w:rPr>
      </w:pPr>
      <w:r>
        <w:rPr>
          <w:rFonts w:hint="eastAsia" w:ascii="宋体" w:hAnsi="宋体" w:cs="宋体"/>
          <w:color w:val="auto"/>
          <w:sz w:val="30"/>
          <w:szCs w:val="30"/>
        </w:rPr>
        <w:t>（必须按以下标题和顺序进行编制）</w:t>
      </w:r>
    </w:p>
    <w:p>
      <w:pPr>
        <w:rPr>
          <w:rFonts w:hint="eastAsia" w:ascii="宋体" w:hAnsi="宋体" w:cs="宋体"/>
          <w:color w:val="auto"/>
        </w:rPr>
      </w:pPr>
    </w:p>
    <w:bookmarkEnd w:id="1"/>
    <w:p>
      <w:pPr>
        <w:rPr>
          <w:rFonts w:hint="eastAsia"/>
          <w:color w:val="auto"/>
        </w:rPr>
      </w:pPr>
    </w:p>
    <w:p>
      <w:pPr>
        <w:jc w:val="center"/>
        <w:rPr>
          <w:b/>
          <w:color w:val="auto"/>
          <w:sz w:val="24"/>
        </w:rPr>
      </w:pPr>
      <w:r>
        <w:rPr>
          <w:b/>
          <w:color w:val="auto"/>
          <w:sz w:val="28"/>
          <w:szCs w:val="28"/>
        </w:rPr>
        <w:t>第一部分、开标一览表</w:t>
      </w:r>
    </w:p>
    <w:p>
      <w:pPr>
        <w:jc w:val="center"/>
        <w:rPr>
          <w:rFonts w:hint="eastAsia" w:eastAsia="宋体"/>
          <w:b/>
          <w:color w:val="auto"/>
          <w:sz w:val="24"/>
          <w:lang w:eastAsia="zh-CN"/>
        </w:rPr>
      </w:pPr>
      <w:r>
        <w:rPr>
          <w:rFonts w:hint="eastAsia"/>
          <w:b/>
          <w:color w:val="auto"/>
          <w:sz w:val="24"/>
          <w:lang w:eastAsia="zh-CN"/>
        </w:rPr>
        <w:t>注：此项内容需包含投标商品名称、规格型号、生产厂家、数量、单价、总价、质保年限等信息</w:t>
      </w:r>
    </w:p>
    <w:p>
      <w:pPr>
        <w:pStyle w:val="22"/>
        <w:rPr>
          <w:color w:val="auto"/>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pStyle w:val="2"/>
        <w:rPr>
          <w:rFonts w:hint="eastAsia"/>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eastAsia="宋体" w:cs="宋体"/>
          <w:b/>
          <w:color w:val="auto"/>
          <w:sz w:val="28"/>
          <w:szCs w:val="28"/>
          <w:lang w:eastAsia="zh-CN"/>
        </w:rPr>
      </w:pPr>
      <w:r>
        <w:rPr>
          <w:rFonts w:hint="eastAsia" w:ascii="宋体" w:hAnsi="宋体" w:cs="宋体"/>
          <w:b/>
          <w:color w:val="auto"/>
          <w:sz w:val="28"/>
          <w:szCs w:val="28"/>
        </w:rPr>
        <w:t>第二部分、资格证明文件</w:t>
      </w:r>
    </w:p>
    <w:p>
      <w:pPr>
        <w:pStyle w:val="20"/>
        <w:rPr>
          <w:rFonts w:hint="eastAsia"/>
          <w:lang w:eastAsia="zh-CN"/>
        </w:rPr>
      </w:pPr>
    </w:p>
    <w:p>
      <w:pPr>
        <w:adjustRightInd w:val="0"/>
        <w:snapToGrid w:val="0"/>
        <w:spacing w:line="360" w:lineRule="auto"/>
        <w:jc w:val="center"/>
        <w:rPr>
          <w:rFonts w:hint="eastAsia" w:ascii="宋体" w:hAnsi="宋体" w:cs="宋体"/>
          <w:b/>
          <w:color w:val="auto"/>
          <w:sz w:val="24"/>
          <w:szCs w:val="20"/>
        </w:rPr>
      </w:pPr>
    </w:p>
    <w:p>
      <w:pPr>
        <w:adjustRightInd w:val="0"/>
        <w:snapToGrid w:val="0"/>
        <w:spacing w:line="360" w:lineRule="auto"/>
        <w:jc w:val="center"/>
        <w:rPr>
          <w:rFonts w:hint="eastAsia" w:ascii="宋体" w:hAnsi="宋体" w:cs="宋体"/>
          <w:b/>
          <w:color w:val="auto"/>
          <w:sz w:val="24"/>
          <w:szCs w:val="20"/>
        </w:rPr>
      </w:pPr>
      <w:r>
        <w:rPr>
          <w:rFonts w:hint="eastAsia" w:ascii="宋体" w:hAnsi="宋体" w:cs="宋体"/>
          <w:b/>
          <w:color w:val="auto"/>
          <w:sz w:val="24"/>
          <w:szCs w:val="20"/>
        </w:rPr>
        <w:t>一、法定代表人授权委托书</w:t>
      </w:r>
    </w:p>
    <w:p>
      <w:pPr>
        <w:adjustRightInd w:val="0"/>
        <w:snapToGrid w:val="0"/>
        <w:spacing w:line="360" w:lineRule="auto"/>
        <w:rPr>
          <w:rFonts w:hint="eastAsia" w:ascii="宋体" w:hAnsi="宋体" w:cs="宋体"/>
          <w:b/>
          <w:color w:val="auto"/>
          <w:sz w:val="28"/>
          <w:szCs w:val="28"/>
        </w:rPr>
      </w:pPr>
    </w:p>
    <w:p>
      <w:pPr>
        <w:autoSpaceDE w:val="0"/>
        <w:autoSpaceDN w:val="0"/>
        <w:adjustRightInd w:val="0"/>
        <w:snapToGri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本人</w:t>
      </w:r>
      <w:r>
        <w:rPr>
          <w:rFonts w:hint="eastAsia" w:ascii="宋体" w:hAnsi="宋体" w:cs="宋体"/>
          <w:color w:val="auto"/>
          <w:kern w:val="0"/>
          <w:sz w:val="24"/>
          <w:u w:val="single"/>
        </w:rPr>
        <w:t>（姓名、职务）</w:t>
      </w:r>
      <w:r>
        <w:rPr>
          <w:rFonts w:hint="eastAsia" w:ascii="宋体" w:hAnsi="宋体" w:cs="宋体"/>
          <w:color w:val="auto"/>
          <w:kern w:val="0"/>
          <w:sz w:val="24"/>
        </w:rPr>
        <w:t>系</w:t>
      </w:r>
      <w:r>
        <w:rPr>
          <w:rFonts w:hint="eastAsia" w:ascii="宋体" w:hAnsi="宋体" w:cs="宋体"/>
          <w:color w:val="auto"/>
          <w:kern w:val="0"/>
          <w:sz w:val="24"/>
          <w:u w:val="single"/>
        </w:rPr>
        <w:t>（</w:t>
      </w:r>
      <w:r>
        <w:rPr>
          <w:rFonts w:hint="eastAsia" w:ascii="宋体" w:hAnsi="宋体" w:cs="宋体"/>
          <w:color w:val="auto"/>
          <w:sz w:val="24"/>
          <w:u w:val="single"/>
        </w:rPr>
        <w:t>投标人</w:t>
      </w:r>
      <w:r>
        <w:rPr>
          <w:rFonts w:hint="eastAsia" w:ascii="宋体" w:hAnsi="宋体" w:cs="宋体"/>
          <w:color w:val="auto"/>
          <w:kern w:val="0"/>
          <w:sz w:val="24"/>
          <w:u w:val="single"/>
        </w:rPr>
        <w:t>名称）</w:t>
      </w:r>
      <w:r>
        <w:rPr>
          <w:rFonts w:hint="eastAsia" w:ascii="宋体" w:hAnsi="宋体" w:cs="宋体"/>
          <w:color w:val="auto"/>
          <w:kern w:val="0"/>
          <w:sz w:val="24"/>
        </w:rPr>
        <w:t>的法定代表人，现授权</w:t>
      </w:r>
      <w:r>
        <w:rPr>
          <w:rFonts w:hint="eastAsia" w:ascii="宋体" w:hAnsi="宋体" w:cs="宋体"/>
          <w:color w:val="auto"/>
          <w:kern w:val="0"/>
          <w:sz w:val="24"/>
          <w:u w:val="single"/>
        </w:rPr>
        <w:t>（姓名、职务）</w:t>
      </w:r>
      <w:r>
        <w:rPr>
          <w:rFonts w:hint="eastAsia" w:ascii="宋体" w:hAnsi="宋体" w:cs="宋体"/>
          <w:color w:val="auto"/>
          <w:kern w:val="0"/>
          <w:sz w:val="24"/>
        </w:rPr>
        <w:t>为我方代理人。代理人根据授权，以我方名义签署、澄清、说明、补正、递交、撤回、修改</w:t>
      </w:r>
      <w:r>
        <w:rPr>
          <w:rFonts w:hint="eastAsia" w:ascii="宋体" w:hAnsi="宋体" w:cs="宋体"/>
          <w:color w:val="auto"/>
          <w:kern w:val="0"/>
          <w:sz w:val="24"/>
          <w:u w:val="single"/>
        </w:rPr>
        <w:t>（项目名称）</w:t>
      </w:r>
      <w:r>
        <w:rPr>
          <w:rFonts w:hint="eastAsia" w:ascii="宋体" w:hAnsi="宋体" w:cs="宋体"/>
          <w:color w:val="auto"/>
          <w:kern w:val="0"/>
          <w:sz w:val="24"/>
        </w:rPr>
        <w:t>（采购编号：）投标文件、签订合同和处理有关事宜，其法律后果由我方承担。</w:t>
      </w:r>
    </w:p>
    <w:p>
      <w:pPr>
        <w:autoSpaceDE w:val="0"/>
        <w:autoSpaceDN w:val="0"/>
        <w:adjustRightInd w:val="0"/>
        <w:snapToGri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委托期限：。</w:t>
      </w:r>
    </w:p>
    <w:p>
      <w:pPr>
        <w:adjustRightInd w:val="0"/>
        <w:snapToGrid w:val="0"/>
        <w:spacing w:line="360" w:lineRule="auto"/>
        <w:ind w:firstLine="435"/>
        <w:rPr>
          <w:rFonts w:hint="eastAsia" w:ascii="宋体" w:hAnsi="宋体" w:cs="宋体"/>
          <w:color w:val="auto"/>
          <w:kern w:val="0"/>
          <w:sz w:val="24"/>
        </w:rPr>
      </w:pPr>
      <w:r>
        <w:rPr>
          <w:rFonts w:hint="eastAsia" w:ascii="宋体" w:hAnsi="宋体" w:cs="宋体"/>
          <w:color w:val="auto"/>
          <w:kern w:val="0"/>
          <w:sz w:val="24"/>
        </w:rPr>
        <w:t>代理人无转委托权。</w:t>
      </w:r>
    </w:p>
    <w:p>
      <w:pPr>
        <w:adjustRightInd w:val="0"/>
        <w:snapToGrid w:val="0"/>
        <w:spacing w:line="360" w:lineRule="auto"/>
        <w:ind w:firstLine="435"/>
        <w:rPr>
          <w:rFonts w:hint="eastAsia" w:ascii="宋体" w:hAnsi="宋体" w:cs="宋体"/>
          <w:color w:val="auto"/>
          <w:sz w:val="24"/>
        </w:rPr>
      </w:pPr>
      <w:r>
        <w:rPr>
          <w:rFonts w:hint="eastAsia" w:ascii="宋体" w:hAnsi="宋体" w:cs="宋体"/>
          <w:color w:val="auto"/>
          <w:sz w:val="24"/>
        </w:rPr>
        <w:t>本授权书于日期：年月日签字生效，特此声明。</w:t>
      </w:r>
    </w:p>
    <w:p>
      <w:pPr>
        <w:adjustRightInd w:val="0"/>
        <w:snapToGrid w:val="0"/>
        <w:spacing w:line="360" w:lineRule="auto"/>
        <w:ind w:firstLine="480" w:firstLineChars="200"/>
        <w:rPr>
          <w:rFonts w:hint="eastAsia" w:ascii="宋体" w:hAnsi="宋体" w:cs="宋体"/>
          <w:color w:val="auto"/>
          <w:sz w:val="24"/>
        </w:rPr>
      </w:pPr>
    </w:p>
    <w:tbl>
      <w:tblPr>
        <w:tblStyle w:val="17"/>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8278" w:type="dxa"/>
            <w:noWrap w:val="0"/>
            <w:vAlign w:val="center"/>
          </w:tcPr>
          <w:p>
            <w:pPr>
              <w:adjustRightInd w:val="0"/>
              <w:snapToGrid w:val="0"/>
              <w:spacing w:line="360" w:lineRule="auto"/>
              <w:jc w:val="center"/>
              <w:rPr>
                <w:rFonts w:hint="eastAsia" w:ascii="宋体" w:hAnsi="宋体" w:cs="宋体"/>
                <w:color w:val="auto"/>
                <w:sz w:val="24"/>
              </w:rPr>
            </w:pPr>
            <w:r>
              <w:rPr>
                <w:rFonts w:hint="eastAsia" w:ascii="宋体" w:hAnsi="宋体" w:cs="宋体"/>
                <w:color w:val="auto"/>
                <w:sz w:val="24"/>
              </w:rPr>
              <w:t>委托代理人身份证（正面、反面）复印件</w:t>
            </w:r>
          </w:p>
        </w:tc>
      </w:tr>
    </w:tbl>
    <w:p>
      <w:pPr>
        <w:adjustRightInd w:val="0"/>
        <w:snapToGrid w:val="0"/>
        <w:spacing w:line="360" w:lineRule="auto"/>
        <w:rPr>
          <w:rFonts w:hint="eastAsia" w:ascii="宋体" w:hAnsi="宋体" w:cs="宋体"/>
          <w:color w:val="auto"/>
          <w:sz w:val="24"/>
        </w:rPr>
      </w:pPr>
    </w:p>
    <w:tbl>
      <w:tblPr>
        <w:tblStyle w:val="17"/>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8278" w:type="dxa"/>
            <w:noWrap w:val="0"/>
            <w:vAlign w:val="center"/>
          </w:tcPr>
          <w:p>
            <w:pPr>
              <w:adjustRightInd w:val="0"/>
              <w:snapToGrid w:val="0"/>
              <w:spacing w:line="360" w:lineRule="auto"/>
              <w:jc w:val="center"/>
              <w:rPr>
                <w:rFonts w:hint="eastAsia" w:ascii="宋体" w:hAnsi="宋体" w:cs="宋体"/>
                <w:color w:val="auto"/>
                <w:sz w:val="24"/>
              </w:rPr>
            </w:pPr>
            <w:r>
              <w:rPr>
                <w:rFonts w:hint="eastAsia" w:ascii="宋体" w:hAnsi="宋体" w:cs="宋体"/>
                <w:color w:val="auto"/>
                <w:sz w:val="24"/>
              </w:rPr>
              <w:t>法定代表人身份证（正面、反面）复印件</w:t>
            </w:r>
          </w:p>
        </w:tc>
      </w:tr>
    </w:tbl>
    <w:p>
      <w:pPr>
        <w:adjustRightInd w:val="0"/>
        <w:snapToGrid w:val="0"/>
        <w:spacing w:line="360" w:lineRule="auto"/>
        <w:rPr>
          <w:rFonts w:hint="eastAsia" w:ascii="宋体" w:hAnsi="宋体" w:cs="宋体"/>
          <w:color w:val="auto"/>
          <w:sz w:val="24"/>
        </w:rPr>
      </w:pPr>
    </w:p>
    <w:p>
      <w:pPr>
        <w:adjustRightInd w:val="0"/>
        <w:snapToGrid w:val="0"/>
        <w:spacing w:line="360" w:lineRule="auto"/>
        <w:rPr>
          <w:rFonts w:hint="eastAsia" w:ascii="宋体" w:hAnsi="宋体" w:cs="宋体"/>
          <w:color w:val="auto"/>
          <w:sz w:val="24"/>
        </w:rPr>
      </w:pPr>
    </w:p>
    <w:p>
      <w:pPr>
        <w:adjustRightInd w:val="0"/>
        <w:snapToGrid w:val="0"/>
        <w:spacing w:line="360" w:lineRule="auto"/>
        <w:rPr>
          <w:rFonts w:hint="eastAsia" w:ascii="宋体" w:hAnsi="宋体" w:cs="宋体"/>
          <w:color w:val="auto"/>
          <w:sz w:val="24"/>
        </w:rPr>
      </w:pPr>
      <w:r>
        <w:rPr>
          <w:rFonts w:hint="eastAsia" w:ascii="宋体" w:hAnsi="宋体" w:cs="宋体"/>
          <w:color w:val="auto"/>
          <w:sz w:val="24"/>
        </w:rPr>
        <w:t>投标人名称（盖单位章）：</w:t>
      </w:r>
    </w:p>
    <w:p>
      <w:pPr>
        <w:adjustRightInd w:val="0"/>
        <w:snapToGrid w:val="0"/>
        <w:spacing w:line="360" w:lineRule="auto"/>
        <w:ind w:right="420"/>
        <w:rPr>
          <w:rFonts w:hint="eastAsia" w:ascii="宋体" w:hAnsi="宋体" w:cs="宋体"/>
          <w:color w:val="auto"/>
          <w:sz w:val="24"/>
        </w:rPr>
      </w:pPr>
      <w:r>
        <w:rPr>
          <w:rFonts w:hint="eastAsia" w:ascii="宋体" w:hAnsi="宋体" w:cs="宋体"/>
          <w:color w:val="auto"/>
          <w:sz w:val="24"/>
        </w:rPr>
        <w:t>法定代表人（签字）：</w:t>
      </w:r>
    </w:p>
    <w:p>
      <w:pPr>
        <w:adjustRightInd w:val="0"/>
        <w:snapToGrid w:val="0"/>
        <w:spacing w:line="360" w:lineRule="auto"/>
        <w:ind w:right="420"/>
        <w:rPr>
          <w:rFonts w:hint="eastAsia" w:ascii="宋体" w:hAnsi="宋体" w:cs="宋体"/>
          <w:color w:val="auto"/>
          <w:sz w:val="24"/>
        </w:rPr>
      </w:pPr>
      <w:r>
        <w:rPr>
          <w:rFonts w:hint="eastAsia" w:ascii="宋体" w:hAnsi="宋体" w:cs="宋体"/>
          <w:color w:val="auto"/>
          <w:sz w:val="24"/>
        </w:rPr>
        <w:t>委托代理人（签字）：</w:t>
      </w:r>
    </w:p>
    <w:p>
      <w:pPr>
        <w:adjustRightInd w:val="0"/>
        <w:snapToGrid w:val="0"/>
        <w:spacing w:line="360" w:lineRule="auto"/>
        <w:rPr>
          <w:rFonts w:hint="eastAsia" w:ascii="宋体" w:hAnsi="宋体" w:cs="宋体"/>
          <w:b/>
          <w:color w:val="auto"/>
          <w:sz w:val="24"/>
        </w:rPr>
      </w:pPr>
      <w:r>
        <w:rPr>
          <w:rFonts w:hint="eastAsia" w:ascii="宋体" w:hAnsi="宋体" w:cs="宋体"/>
          <w:color w:val="auto"/>
          <w:sz w:val="24"/>
        </w:rPr>
        <w:t>日期：年月日</w:t>
      </w:r>
    </w:p>
    <w:p>
      <w:pPr>
        <w:adjustRightInd w:val="0"/>
        <w:snapToGrid w:val="0"/>
        <w:spacing w:line="360" w:lineRule="auto"/>
        <w:rPr>
          <w:rFonts w:hint="eastAsia" w:ascii="宋体" w:hAnsi="宋体" w:cs="宋体"/>
          <w:b/>
          <w:color w:val="auto"/>
          <w:sz w:val="28"/>
          <w:szCs w:val="28"/>
        </w:rPr>
      </w:pPr>
    </w:p>
    <w:p>
      <w:pPr>
        <w:adjustRightInd w:val="0"/>
        <w:snapToGrid w:val="0"/>
        <w:spacing w:line="360" w:lineRule="auto"/>
        <w:rPr>
          <w:rFonts w:hint="eastAsia" w:ascii="宋体" w:hAnsi="宋体" w:cs="宋体"/>
          <w:b/>
          <w:color w:val="auto"/>
          <w:sz w:val="28"/>
          <w:szCs w:val="28"/>
        </w:rPr>
      </w:pPr>
    </w:p>
    <w:p>
      <w:pPr>
        <w:adjustRightInd w:val="0"/>
        <w:snapToGrid w:val="0"/>
        <w:spacing w:line="360" w:lineRule="auto"/>
        <w:rPr>
          <w:rFonts w:hint="eastAsia" w:ascii="宋体" w:hAnsi="宋体" w:cs="宋体"/>
          <w:b/>
          <w:color w:val="auto"/>
          <w:sz w:val="28"/>
          <w:szCs w:val="28"/>
        </w:rPr>
      </w:pPr>
    </w:p>
    <w:p>
      <w:pPr>
        <w:adjustRightInd w:val="0"/>
        <w:snapToGrid w:val="0"/>
        <w:spacing w:line="360" w:lineRule="auto"/>
        <w:rPr>
          <w:rFonts w:hint="eastAsia" w:ascii="宋体" w:hAnsi="宋体" w:cs="宋体"/>
          <w:b/>
          <w:color w:val="auto"/>
          <w:sz w:val="28"/>
          <w:szCs w:val="28"/>
        </w:rPr>
      </w:pPr>
    </w:p>
    <w:p>
      <w:pPr>
        <w:adjustRightInd w:val="0"/>
        <w:snapToGrid w:val="0"/>
        <w:spacing w:line="360" w:lineRule="auto"/>
        <w:rPr>
          <w:rFonts w:hint="eastAsia" w:ascii="宋体" w:hAnsi="宋体" w:cs="宋体"/>
          <w:b/>
          <w:color w:val="auto"/>
          <w:sz w:val="28"/>
          <w:szCs w:val="28"/>
        </w:rPr>
      </w:pPr>
    </w:p>
    <w:p>
      <w:pPr>
        <w:adjustRightInd w:val="0"/>
        <w:snapToGrid w:val="0"/>
        <w:spacing w:line="360" w:lineRule="auto"/>
        <w:jc w:val="center"/>
        <w:rPr>
          <w:rFonts w:hint="eastAsia" w:ascii="宋体" w:hAnsi="宋体" w:cs="宋体"/>
          <w:color w:val="auto"/>
          <w:sz w:val="24"/>
        </w:rPr>
      </w:pPr>
      <w:r>
        <w:rPr>
          <w:rFonts w:hint="eastAsia" w:ascii="宋体" w:hAnsi="宋体" w:cs="宋体"/>
          <w:b/>
          <w:color w:val="auto"/>
          <w:sz w:val="24"/>
          <w:szCs w:val="20"/>
        </w:rPr>
        <w:t>二、投标人资格声明</w:t>
      </w:r>
    </w:p>
    <w:p>
      <w:pPr>
        <w:widowControl/>
        <w:adjustRightInd w:val="0"/>
        <w:snapToGrid w:val="0"/>
        <w:spacing w:before="120" w:beforeLines="50" w:line="360" w:lineRule="auto"/>
        <w:jc w:val="left"/>
        <w:rPr>
          <w:rFonts w:hint="eastAsia" w:ascii="宋体" w:hAnsi="宋体" w:cs="宋体"/>
          <w:color w:val="auto"/>
          <w:kern w:val="0"/>
          <w:sz w:val="24"/>
        </w:rPr>
      </w:pPr>
      <w:r>
        <w:rPr>
          <w:rFonts w:hint="eastAsia" w:ascii="宋体" w:hAnsi="宋体" w:cs="宋体"/>
          <w:color w:val="auto"/>
          <w:sz w:val="24"/>
        </w:rPr>
        <w:t>致()：</w:t>
      </w:r>
    </w:p>
    <w:p>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按照招标文件的规定，我单位郑重声明如下：</w:t>
      </w:r>
    </w:p>
    <w:p>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一、我单位是按照中华人民共和国法律规定登记注册的，注册地点为，全称为，统一社会信用代码为，法定代表人为，具有独立承担民事责任的能力。</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二、我单位具有良好的商业信誉和健全的财务会计制度。</w:t>
      </w:r>
    </w:p>
    <w:p>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三、</w:t>
      </w:r>
      <w:r>
        <w:rPr>
          <w:rFonts w:hint="eastAsia" w:ascii="宋体" w:hAnsi="宋体" w:cs="宋体"/>
          <w:color w:val="auto"/>
          <w:sz w:val="24"/>
        </w:rPr>
        <w:t>我单位具有履行本项目采购合同所必需的设备和专业技术能力。</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四、我单位在参加本招标项目前三年内，在经营活动中，未因违法经营受到刑事处罚或者责令停产停业、吊销许可证或者执照、较大数额罚款等行政处罚。其中较大数额罚款是指：对公民处罚款在1000元及以上；对法人或者其他组织处罚款在2万元及以上；法律法规另有规定的，从其规定。</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五、我单位具备法律、行政法规规定的其他条件。</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kern w:val="0"/>
          <w:sz w:val="24"/>
        </w:rPr>
        <w:t>六、</w:t>
      </w:r>
      <w:r>
        <w:rPr>
          <w:rFonts w:hint="eastAsia" w:ascii="宋体" w:hAnsi="宋体" w:cs="宋体"/>
          <w:color w:val="auto"/>
          <w:sz w:val="24"/>
        </w:rPr>
        <w:t>与我单位存在“单位负责人为同一人或者存在直接控股、管理关系”的其他法人单位信息如下（如无，填写“无”）：</w:t>
      </w:r>
    </w:p>
    <w:p>
      <w:pPr>
        <w:adjustRightInd w:val="0"/>
        <w:snapToGrid w:val="0"/>
        <w:spacing w:before="120" w:beforeLines="50" w:line="360" w:lineRule="auto"/>
        <w:ind w:firstLine="480" w:firstLineChars="200"/>
        <w:rPr>
          <w:rFonts w:hint="eastAsia" w:ascii="宋体" w:hAnsi="宋体" w:eastAsia="宋体" w:cs="宋体"/>
          <w:color w:val="auto"/>
          <w:sz w:val="24"/>
          <w:u w:val="single"/>
          <w:lang w:eastAsia="zh-CN"/>
        </w:rPr>
      </w:pPr>
      <w:r>
        <w:rPr>
          <w:rFonts w:hint="eastAsia" w:ascii="宋体" w:hAnsi="宋体" w:cs="宋体"/>
          <w:color w:val="auto"/>
          <w:sz w:val="24"/>
        </w:rPr>
        <w:t>1、与我单位的法定代表人（单位负责人）为同一人的其他法人单位如下：</w:t>
      </w:r>
    </w:p>
    <w:p>
      <w:pPr>
        <w:adjustRightInd w:val="0"/>
        <w:snapToGrid w:val="0"/>
        <w:spacing w:before="120" w:beforeLines="50" w:line="360" w:lineRule="auto"/>
        <w:ind w:firstLine="480" w:firstLineChars="200"/>
        <w:rPr>
          <w:rFonts w:hint="eastAsia" w:ascii="宋体" w:hAnsi="宋体" w:eastAsia="宋体" w:cs="宋体"/>
          <w:color w:val="auto"/>
          <w:sz w:val="24"/>
          <w:lang w:eastAsia="zh-CN"/>
        </w:rPr>
      </w:pPr>
      <w:r>
        <w:rPr>
          <w:rFonts w:hint="eastAsia" w:ascii="宋体" w:hAnsi="宋体" w:cs="宋体"/>
          <w:color w:val="auto"/>
          <w:sz w:val="24"/>
        </w:rPr>
        <w:t>2、我单位直接控股的其他法人单位如下：</w:t>
      </w:r>
    </w:p>
    <w:p>
      <w:pPr>
        <w:adjustRightInd w:val="0"/>
        <w:snapToGrid w:val="0"/>
        <w:spacing w:before="120" w:beforeLines="50" w:line="360" w:lineRule="auto"/>
        <w:ind w:firstLine="480" w:firstLineChars="200"/>
        <w:rPr>
          <w:rFonts w:hint="eastAsia" w:ascii="宋体" w:hAnsi="宋体" w:eastAsia="宋体" w:cs="宋体"/>
          <w:color w:val="auto"/>
          <w:sz w:val="24"/>
          <w:lang w:eastAsia="zh-CN"/>
        </w:rPr>
      </w:pPr>
      <w:r>
        <w:rPr>
          <w:rFonts w:hint="eastAsia" w:ascii="宋体" w:hAnsi="宋体" w:cs="宋体"/>
          <w:color w:val="auto"/>
          <w:sz w:val="24"/>
        </w:rPr>
        <w:t>3、与我单位存在管理关系的其他法人单位如下：</w:t>
      </w:r>
    </w:p>
    <w:p>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我单位保证上述声明的事项都是真实的，如有虚假，我单位愿意承担相应的法律责任，并承担因此所造成的一切损失。</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我单位保证随时按照要求提供能够证明上述声明事项真实性的任何有效文件。</w:t>
      </w:r>
    </w:p>
    <w:p>
      <w:pPr>
        <w:widowControl/>
        <w:adjustRightInd w:val="0"/>
        <w:snapToGrid w:val="0"/>
        <w:spacing w:before="120" w:beforeLines="50" w:line="360" w:lineRule="auto"/>
        <w:jc w:val="left"/>
        <w:rPr>
          <w:rFonts w:hint="eastAsia" w:ascii="宋体" w:hAnsi="宋体" w:cs="宋体"/>
          <w:color w:val="auto"/>
          <w:kern w:val="0"/>
          <w:sz w:val="24"/>
        </w:rPr>
      </w:pPr>
      <w:r>
        <w:rPr>
          <w:rFonts w:hint="eastAsia" w:ascii="宋体" w:hAnsi="宋体" w:cs="宋体"/>
          <w:color w:val="auto"/>
          <w:sz w:val="24"/>
        </w:rPr>
        <w:t>投标人名称（盖单位公章）：</w:t>
      </w:r>
    </w:p>
    <w:p>
      <w:pPr>
        <w:widowControl/>
        <w:adjustRightInd w:val="0"/>
        <w:snapToGrid w:val="0"/>
        <w:spacing w:before="120" w:beforeLines="50" w:line="360" w:lineRule="auto"/>
        <w:jc w:val="left"/>
        <w:rPr>
          <w:rFonts w:hint="eastAsia" w:ascii="宋体" w:hAnsi="宋体" w:cs="宋体"/>
          <w:b/>
          <w:bCs/>
          <w:color w:val="auto"/>
          <w:kern w:val="0"/>
          <w:sz w:val="24"/>
        </w:rPr>
      </w:pPr>
      <w:r>
        <w:rPr>
          <w:rFonts w:hint="eastAsia" w:ascii="宋体" w:hAnsi="宋体" w:cs="宋体"/>
          <w:color w:val="auto"/>
          <w:sz w:val="24"/>
        </w:rPr>
        <w:t>法定代表人或委托代理人（签字）：</w:t>
      </w:r>
    </w:p>
    <w:p>
      <w:pPr>
        <w:widowControl/>
        <w:adjustRightInd w:val="0"/>
        <w:snapToGrid w:val="0"/>
        <w:spacing w:before="120" w:beforeLines="50" w:line="360" w:lineRule="auto"/>
        <w:jc w:val="left"/>
        <w:rPr>
          <w:rFonts w:hint="eastAsia" w:ascii="宋体" w:hAnsi="宋体" w:cs="宋体"/>
          <w:color w:val="auto"/>
          <w:sz w:val="24"/>
        </w:rPr>
      </w:pPr>
      <w:r>
        <w:rPr>
          <w:rFonts w:hint="eastAsia" w:ascii="宋体" w:hAnsi="宋体" w:cs="宋体"/>
          <w:color w:val="auto"/>
          <w:sz w:val="24"/>
        </w:rPr>
        <w:t>日期：年月日</w:t>
      </w:r>
    </w:p>
    <w:p>
      <w:pPr>
        <w:adjustRightInd w:val="0"/>
        <w:snapToGrid w:val="0"/>
        <w:spacing w:line="360" w:lineRule="auto"/>
        <w:jc w:val="center"/>
        <w:rPr>
          <w:rFonts w:hint="eastAsia" w:ascii="宋体" w:hAnsi="宋体" w:cs="宋体"/>
          <w:b/>
          <w:color w:val="auto"/>
          <w:sz w:val="24"/>
          <w:szCs w:val="20"/>
        </w:rPr>
      </w:pPr>
    </w:p>
    <w:p>
      <w:pPr>
        <w:adjustRightInd w:val="0"/>
        <w:snapToGrid w:val="0"/>
        <w:spacing w:line="360" w:lineRule="auto"/>
        <w:rPr>
          <w:rFonts w:hint="eastAsia" w:ascii="宋体" w:hAnsi="宋体" w:cs="宋体"/>
          <w:b/>
          <w:color w:val="auto"/>
          <w:sz w:val="24"/>
          <w:szCs w:val="20"/>
        </w:rPr>
      </w:pPr>
    </w:p>
    <w:p>
      <w:pPr>
        <w:adjustRightInd w:val="0"/>
        <w:snapToGrid w:val="0"/>
        <w:spacing w:line="360" w:lineRule="auto"/>
        <w:rPr>
          <w:rFonts w:hint="eastAsia" w:ascii="宋体" w:hAnsi="宋体" w:cs="宋体"/>
          <w:b/>
          <w:color w:val="auto"/>
          <w:sz w:val="24"/>
          <w:szCs w:val="20"/>
        </w:rPr>
      </w:pPr>
    </w:p>
    <w:p>
      <w:pPr>
        <w:adjustRightInd w:val="0"/>
        <w:snapToGrid w:val="0"/>
        <w:spacing w:line="360" w:lineRule="auto"/>
        <w:jc w:val="center"/>
        <w:rPr>
          <w:rFonts w:ascii="宋体" w:hAnsi="宋体" w:cs="宋体"/>
          <w:b/>
          <w:color w:val="auto"/>
          <w:sz w:val="28"/>
          <w:szCs w:val="28"/>
        </w:rPr>
      </w:pPr>
      <w:r>
        <w:rPr>
          <w:rFonts w:hint="eastAsia" w:ascii="宋体" w:hAnsi="宋体" w:cs="宋体"/>
          <w:b/>
          <w:color w:val="auto"/>
          <w:sz w:val="28"/>
          <w:szCs w:val="28"/>
        </w:rPr>
        <w:t>三、符合基本资格条件证明材料复印件或者情况说明</w:t>
      </w:r>
    </w:p>
    <w:p>
      <w:pPr>
        <w:adjustRightInd w:val="0"/>
        <w:snapToGrid w:val="0"/>
        <w:spacing w:line="360" w:lineRule="auto"/>
        <w:jc w:val="center"/>
        <w:rPr>
          <w:rFonts w:hint="eastAsia" w:ascii="宋体" w:hAnsi="宋体" w:cs="宋体"/>
          <w:b/>
          <w:color w:val="auto"/>
          <w:sz w:val="24"/>
          <w:szCs w:val="20"/>
        </w:rPr>
      </w:pPr>
    </w:p>
    <w:p>
      <w:pPr>
        <w:pStyle w:val="5"/>
        <w:keepLines w:val="0"/>
        <w:snapToGrid w:val="0"/>
        <w:spacing w:before="0" w:after="0" w:line="520" w:lineRule="exact"/>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cs="宋体"/>
          <w:b w:val="0"/>
          <w:color w:val="auto"/>
          <w:sz w:val="24"/>
          <w:szCs w:val="24"/>
        </w:rPr>
        <w:t>注：</w:t>
      </w:r>
      <w:r>
        <w:rPr>
          <w:rFonts w:hint="eastAsia" w:ascii="宋体" w:hAnsi="宋体" w:cs="宋体"/>
          <w:b w:val="0"/>
          <w:color w:val="auto"/>
          <w:sz w:val="24"/>
          <w:szCs w:val="24"/>
          <w:lang w:bidi="zh-CN"/>
        </w:rPr>
        <w:t>投标公司的营业执照</w:t>
      </w:r>
      <w:r>
        <w:rPr>
          <w:rFonts w:hint="eastAsia" w:ascii="宋体" w:hAnsi="宋体" w:cs="宋体"/>
          <w:b w:val="0"/>
          <w:color w:val="auto"/>
          <w:sz w:val="24"/>
          <w:szCs w:val="24"/>
          <w:lang w:val="en-US" w:bidi="zh-CN"/>
        </w:rPr>
        <w:t>及资格要求的证明材料，</w:t>
      </w:r>
      <w:r>
        <w:rPr>
          <w:rFonts w:hint="eastAsia" w:ascii="宋体" w:hAnsi="宋体" w:cs="宋体"/>
          <w:b w:val="0"/>
          <w:color w:val="auto"/>
          <w:sz w:val="24"/>
          <w:szCs w:val="24"/>
          <w:lang w:bidi="zh-CN"/>
        </w:rPr>
        <w:t>并加盖单位公章（按顺序装订）。</w:t>
      </w:r>
      <w:r>
        <w:rPr>
          <w:rFonts w:hint="eastAsia" w:ascii="宋体" w:hAnsi="宋体" w:eastAsia="宋体" w:cs="Times New Roman"/>
          <w:b w:val="0"/>
          <w:bCs w:val="0"/>
          <w:color w:val="auto"/>
          <w:kern w:val="2"/>
          <w:sz w:val="24"/>
          <w:szCs w:val="24"/>
          <w:lang w:val="en-US" w:eastAsia="zh-CN" w:bidi="ar-SA"/>
        </w:rPr>
        <w:t>附件湖南省政府采购供应商资格承诺函</w:t>
      </w:r>
    </w:p>
    <w:p>
      <w:pPr>
        <w:widowControl/>
        <w:spacing w:after="100" w:afterAutospacing="1" w:line="360" w:lineRule="auto"/>
        <w:ind w:left="227" w:right="113" w:firstLine="482"/>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本公司具有独立承担民事责任、具有良好的商业信誉和健全的财务会计制度，依法缴纳税收和社会保障资金，在前三年的经营活动中无重大违法记录，未列入严重失信行为名单，符合政府采购供应商的基本资格要求。</w:t>
      </w:r>
    </w:p>
    <w:p>
      <w:pPr>
        <w:widowControl/>
        <w:snapToGrid w:val="0"/>
        <w:spacing w:before="100" w:beforeAutospacing="1" w:after="100" w:afterAutospacing="1" w:line="360" w:lineRule="auto"/>
        <w:ind w:left="210" w:leftChars="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按照《政府采购促进中小企业发展管理办法》(财库〔2020〕46号)规定，</w:t>
      </w:r>
    </w:p>
    <w:p>
      <w:pPr>
        <w:widowControl/>
        <w:snapToGrid w:val="0"/>
        <w:spacing w:before="100" w:beforeAutospacing="1" w:after="100" w:afterAutospacing="1" w:line="360" w:lineRule="auto"/>
        <w:ind w:left="210" w:leftChars="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本公司企业规模为：（大型、中型、小型、微型）</w:t>
      </w:r>
    </w:p>
    <w:p>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统一社会信用代码：、注册登记机构：、注册日期：、有效期：、注册资本：、地址：、经济行业：、经济性质：</w:t>
      </w:r>
    </w:p>
    <w:p>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法定代表人姓名(签字)：、身份证号：、</w:t>
      </w:r>
    </w:p>
    <w:p>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手机号：；</w:t>
      </w:r>
    </w:p>
    <w:p>
      <w:pPr>
        <w:widowControl/>
        <w:spacing w:after="100" w:afterAutospacing="1" w:line="360" w:lineRule="auto"/>
        <w:ind w:left="246" w:hanging="1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授权代表人姓名(签字)：、身份证号：</w:t>
      </w:r>
    </w:p>
    <w:p>
      <w:pPr>
        <w:widowControl/>
        <w:spacing w:after="100" w:afterAutospacing="1" w:line="360" w:lineRule="auto"/>
        <w:ind w:left="246" w:hanging="1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手机号：。</w:t>
      </w:r>
    </w:p>
    <w:p>
      <w:pPr>
        <w:adjustRightInd w:val="0"/>
        <w:snapToGrid w:val="0"/>
        <w:spacing w:line="360" w:lineRule="auto"/>
        <w:rPr>
          <w:rFonts w:hint="eastAsia" w:ascii="宋体" w:hAnsi="宋体" w:eastAsia="宋体" w:cs="Times New Roman"/>
          <w:b w:val="0"/>
          <w:bCs w:val="0"/>
          <w:color w:val="auto"/>
          <w:kern w:val="2"/>
          <w:sz w:val="24"/>
          <w:szCs w:val="24"/>
          <w:lang w:val="en-US" w:eastAsia="zh-CN" w:bidi="ar-SA"/>
        </w:rPr>
      </w:pPr>
    </w:p>
    <w:p>
      <w:pPr>
        <w:adjustRightInd w:val="0"/>
        <w:snapToGrid w:val="0"/>
        <w:spacing w:line="360" w:lineRule="auto"/>
        <w:ind w:left="4406" w:leftChars="-302" w:hanging="5040" w:hangingChars="2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供应商名称（盖公章）：</w:t>
      </w:r>
    </w:p>
    <w:p>
      <w:pPr>
        <w:adjustRightInd w:val="0"/>
        <w:snapToGrid w:val="0"/>
        <w:spacing w:line="360" w:lineRule="auto"/>
        <w:ind w:left="4406" w:leftChars="-302" w:hanging="5040" w:hangingChars="2100"/>
        <w:jc w:val="righ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2022年月日</w:t>
      </w:r>
    </w:p>
    <w:p>
      <w:pPr>
        <w:jc w:val="left"/>
        <w:rPr>
          <w:rFonts w:hint="eastAsia" w:ascii="宋体" w:hAnsi="宋体" w:eastAsia="宋体" w:cs="Times New Roman"/>
          <w:b w:val="0"/>
          <w:bCs w:val="0"/>
          <w:color w:val="auto"/>
          <w:kern w:val="2"/>
          <w:sz w:val="24"/>
          <w:szCs w:val="24"/>
          <w:lang w:val="en-US" w:eastAsia="zh-CN" w:bidi="ar-SA"/>
        </w:rPr>
      </w:pPr>
    </w:p>
    <w:p>
      <w:pPr>
        <w:jc w:val="left"/>
        <w:rPr>
          <w:rFonts w:hint="eastAsia" w:ascii="宋体" w:hAnsi="宋体" w:eastAsia="宋体" w:cs="Times New Roman"/>
          <w:b w:val="0"/>
          <w:bCs w:val="0"/>
          <w:color w:val="auto"/>
          <w:kern w:val="2"/>
          <w:sz w:val="24"/>
          <w:szCs w:val="24"/>
          <w:lang w:val="en-US" w:eastAsia="zh-CN" w:bidi="ar-SA"/>
        </w:rPr>
      </w:pPr>
    </w:p>
    <w:p>
      <w:pPr>
        <w:jc w:val="left"/>
        <w:rPr>
          <w:rFonts w:hint="eastAsia" w:ascii="宋体" w:hAnsi="宋体" w:cs="宋体"/>
          <w:b/>
          <w:color w:val="auto"/>
          <w:sz w:val="24"/>
        </w:rPr>
        <w:sectPr>
          <w:footerReference r:id="rId5" w:type="default"/>
          <w:pgSz w:w="11906" w:h="16838"/>
          <w:pgMar w:top="1191" w:right="1587" w:bottom="1020" w:left="1587" w:header="567" w:footer="283" w:gutter="0"/>
          <w:cols w:space="720" w:num="1"/>
          <w:docGrid w:linePitch="312" w:charSpace="0"/>
        </w:sectPr>
      </w:pPr>
      <w:r>
        <w:rPr>
          <w:rFonts w:hint="eastAsia" w:ascii="宋体" w:hAnsi="宋体" w:eastAsia="宋体" w:cs="Times New Roman"/>
          <w:b w:val="0"/>
          <w:bCs w:val="0"/>
          <w:color w:val="auto"/>
          <w:kern w:val="2"/>
          <w:sz w:val="24"/>
          <w:szCs w:val="24"/>
          <w:lang w:val="en-US" w:eastAsia="zh-CN" w:bidi="ar-SA"/>
        </w:rPr>
        <w:t>注、企业规模划分标准：《关于印发中小企业划型标准规定的通知》（工信部联企业〔2011〕300号</w:t>
      </w:r>
      <w:bookmarkStart w:id="2" w:name="_GoBack"/>
      <w:bookmarkEnd w:id="2"/>
    </w:p>
    <w:p>
      <w:pPr>
        <w:adjustRightInd w:val="0"/>
        <w:snapToGrid w:val="0"/>
        <w:spacing w:before="50" w:line="360" w:lineRule="auto"/>
        <w:rPr>
          <w:rFonts w:hint="eastAsia"/>
          <w:color w:val="auto"/>
          <w:sz w:val="24"/>
        </w:rPr>
      </w:pPr>
    </w:p>
    <w:sectPr>
      <w:footerReference r:id="rId6"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auto"/>
    <w:pitch w:val="default"/>
    <w:sig w:usb0="E0002AFF" w:usb1="C0007841" w:usb2="00000009" w:usb3="00000000" w:csb0="400001FF" w:csb1="FFFF0000"/>
  </w:font>
  <w:font w:name="宋体">
    <w:panose1 w:val="02010600030101010101"/>
    <w:charset w:val="7A"/>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Cambria">
    <w:panose1 w:val="02040503050406030204"/>
    <w:charset w:val="00"/>
    <w:family w:val="auto"/>
    <w:pitch w:val="default"/>
    <w:sig w:usb0="E00002FF" w:usb1="400004FF" w:usb2="00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宋体"/>
    <w:panose1 w:val="02010601030101010101"/>
    <w:charset w:val="86"/>
    <w:family w:val="auto"/>
    <w:pitch w:val="default"/>
    <w:sig w:usb0="00000000" w:usb1="00000000" w:usb2="00000000" w:usb3="00000000" w:csb0="00040000" w:csb1="00000000"/>
  </w:font>
  <w:font w:name="_5b8b_4f53">
    <w:altName w:val="Times New Roman"/>
    <w:panose1 w:val="00000000000000000000"/>
    <w:charset w:val="00"/>
    <w:family w:val="roma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hint="eastAsia" w:ascii="仿宋_GB2312" w:eastAsia="仿宋_GB2312"/>
        <w:bCs/>
        <w:u w:val="single"/>
        <w:lang w:eastAsia="zh-CN"/>
      </w:rPr>
    </w:pPr>
  </w:p>
  <w:p>
    <w:pPr>
      <w:adjustRightInd w:val="0"/>
      <w:snapToGrid w:val="0"/>
      <w:spacing w:line="260" w:lineRule="atLeast"/>
      <w:ind w:left="482" w:hanging="482"/>
      <w:rPr>
        <w:rFonts w:hint="eastAsia" w:ascii="宋体" w:hAnsi="宋体"/>
        <w:kern w:val="0"/>
        <w:sz w:val="18"/>
        <w:szCs w:val="21"/>
      </w:rPr>
    </w:pPr>
  </w:p>
  <w:p>
    <w:pPr>
      <w:adjustRightInd w:val="0"/>
      <w:snapToGrid w:val="0"/>
      <w:spacing w:line="260" w:lineRule="atLeast"/>
      <w:rPr>
        <w:rFonts w:hint="eastAsia"/>
        <w:kern w:val="0"/>
        <w:sz w:val="18"/>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hint="eastAsia" w:ascii="仿宋_GB2312" w:eastAsia="仿宋_GB2312"/>
        <w:bCs/>
        <w:u w:val="single"/>
        <w:lang w:eastAsia="zh-CN"/>
      </w:rPr>
    </w:pPr>
  </w:p>
  <w:p>
    <w:pPr>
      <w:adjustRightInd w:val="0"/>
      <w:snapToGrid w:val="0"/>
      <w:spacing w:line="260" w:lineRule="atLeast"/>
      <w:rPr>
        <w:rFonts w:hint="eastAsia"/>
        <w:kern w:val="0"/>
        <w:sz w:val="18"/>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hint="eastAsia" w:ascii="仿宋_GB2312" w:eastAsia="仿宋_GB2312"/>
        <w:bCs/>
        <w:u w:val="single"/>
        <w:lang w:eastAsia="zh-CN"/>
      </w:rPr>
    </w:pPr>
  </w:p>
  <w:p>
    <w:pPr>
      <w:adjustRightInd w:val="0"/>
      <w:snapToGrid w:val="0"/>
      <w:spacing w:line="260" w:lineRule="atLeast"/>
      <w:rPr>
        <w:rFonts w:hint="eastAsia"/>
        <w:kern w:val="0"/>
        <w:sz w:val="18"/>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left="8280" w:hanging="8280" w:hangingChars="4600"/>
      <w:jc w:val="both"/>
      <w:rPr>
        <w:rFonts w:hint="eastAsia" w:eastAsia="宋体"/>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8E5177"/>
    <w:multiLevelType w:val="singleLevel"/>
    <w:tmpl w:val="DB8E5177"/>
    <w:lvl w:ilvl="0" w:tentative="0">
      <w:start w:val="1"/>
      <w:numFmt w:val="decimal"/>
      <w:lvlText w:val="(%1)"/>
      <w:lvlJc w:val="left"/>
      <w:pPr>
        <w:ind w:left="425" w:hanging="425"/>
      </w:pPr>
      <w:rPr>
        <w:rFonts w:hint="default"/>
      </w:rPr>
    </w:lvl>
  </w:abstractNum>
  <w:abstractNum w:abstractNumId="1">
    <w:nsid w:val="6D5023D4"/>
    <w:multiLevelType w:val="singleLevel"/>
    <w:tmpl w:val="6D5023D4"/>
    <w:lvl w:ilvl="0" w:tentative="0">
      <w:start w:val="4"/>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3YmMxNGQ0NDE0NTRiYjQ3MWFkZjk1MWM2MTc2NWEifQ=="/>
  </w:docVars>
  <w:rsids>
    <w:rsidRoot w:val="76FA0E2C"/>
    <w:rsid w:val="00B4067C"/>
    <w:rsid w:val="031F1550"/>
    <w:rsid w:val="04B05649"/>
    <w:rsid w:val="05C158E1"/>
    <w:rsid w:val="0CD76D15"/>
    <w:rsid w:val="11D54941"/>
    <w:rsid w:val="1DED7D4A"/>
    <w:rsid w:val="1E42670E"/>
    <w:rsid w:val="244F0832"/>
    <w:rsid w:val="29197D6C"/>
    <w:rsid w:val="2E4C6453"/>
    <w:rsid w:val="30335E85"/>
    <w:rsid w:val="306D2D50"/>
    <w:rsid w:val="30D86127"/>
    <w:rsid w:val="310A0554"/>
    <w:rsid w:val="31E2162D"/>
    <w:rsid w:val="31ED215A"/>
    <w:rsid w:val="3D1D678D"/>
    <w:rsid w:val="41E0182A"/>
    <w:rsid w:val="49EE5740"/>
    <w:rsid w:val="4BF81337"/>
    <w:rsid w:val="4C4362B9"/>
    <w:rsid w:val="4F497B3F"/>
    <w:rsid w:val="531815DA"/>
    <w:rsid w:val="579266BB"/>
    <w:rsid w:val="5B06514F"/>
    <w:rsid w:val="5C6D699E"/>
    <w:rsid w:val="5E95175A"/>
    <w:rsid w:val="5FB1336B"/>
    <w:rsid w:val="664909F8"/>
    <w:rsid w:val="6946276E"/>
    <w:rsid w:val="6A1039F0"/>
    <w:rsid w:val="70E07E96"/>
    <w:rsid w:val="748B1A17"/>
    <w:rsid w:val="74B775E4"/>
    <w:rsid w:val="76FA0E2C"/>
    <w:rsid w:val="7B9D6C49"/>
    <w:rsid w:val="7DC94074"/>
    <w:rsid w:val="7E694749"/>
    <w:rsid w:val="7E6E7082"/>
    <w:rsid w:val="7E7A0ECD"/>
    <w:rsid w:val="7FE66C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adjustRightInd w:val="0"/>
      <w:spacing w:before="340" w:after="330" w:line="578" w:lineRule="atLeast"/>
      <w:textAlignment w:val="baseline"/>
      <w:outlineLvl w:val="0"/>
    </w:pPr>
    <w:rPr>
      <w:b/>
      <w:kern w:val="44"/>
      <w:sz w:val="44"/>
      <w:szCs w:val="20"/>
    </w:rPr>
  </w:style>
  <w:style w:type="paragraph" w:styleId="4">
    <w:name w:val="heading 2"/>
    <w:basedOn w:val="1"/>
    <w:next w:val="1"/>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qFormat/>
    <w:uiPriority w:val="0"/>
    <w:pPr>
      <w:keepNext/>
      <w:keepLines/>
      <w:adjustRightInd w:val="0"/>
      <w:spacing w:before="260" w:after="260" w:line="416" w:lineRule="atLeast"/>
      <w:textAlignment w:val="baseline"/>
      <w:outlineLvl w:val="2"/>
    </w:pPr>
    <w:rPr>
      <w:b/>
      <w:kern w:val="0"/>
      <w:sz w:val="32"/>
      <w:szCs w:val="20"/>
    </w:rPr>
  </w:style>
  <w:style w:type="paragraph" w:styleId="6">
    <w:name w:val="heading 4"/>
    <w:basedOn w:val="1"/>
    <w:next w:val="1"/>
    <w:qFormat/>
    <w:uiPriority w:val="0"/>
    <w:pPr>
      <w:keepNext/>
      <w:keepLines/>
      <w:spacing w:line="360" w:lineRule="auto"/>
      <w:outlineLvl w:val="3"/>
    </w:pPr>
    <w:rPr>
      <w:rFonts w:ascii="Cambria" w:hAnsi="Cambria"/>
      <w:b/>
      <w:bCs/>
      <w:kern w:val="0"/>
      <w:sz w:val="28"/>
      <w:szCs w:val="28"/>
    </w:rPr>
  </w:style>
  <w:style w:type="character" w:default="1" w:styleId="18">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2">
    <w:name w:val="Body Text 2"/>
    <w:basedOn w:val="1"/>
    <w:qFormat/>
    <w:uiPriority w:val="0"/>
    <w:pPr>
      <w:spacing w:after="120" w:line="480" w:lineRule="auto"/>
    </w:pPr>
  </w:style>
  <w:style w:type="paragraph" w:styleId="7">
    <w:name w:val="Normal Indent"/>
    <w:basedOn w:val="1"/>
    <w:qFormat/>
    <w:uiPriority w:val="0"/>
    <w:pPr>
      <w:widowControl/>
      <w:ind w:firstLine="420"/>
      <w:jc w:val="left"/>
    </w:pPr>
    <w:rPr>
      <w:kern w:val="0"/>
      <w:sz w:val="20"/>
      <w:szCs w:val="20"/>
    </w:rPr>
  </w:style>
  <w:style w:type="paragraph" w:styleId="8">
    <w:name w:val="annotation text"/>
    <w:basedOn w:val="1"/>
    <w:qFormat/>
    <w:uiPriority w:val="0"/>
    <w:pPr>
      <w:jc w:val="left"/>
    </w:pPr>
  </w:style>
  <w:style w:type="paragraph" w:styleId="9">
    <w:name w:val="Body Text"/>
    <w:basedOn w:val="1"/>
    <w:qFormat/>
    <w:uiPriority w:val="0"/>
    <w:pPr>
      <w:overflowPunct w:val="0"/>
      <w:autoSpaceDE w:val="0"/>
      <w:autoSpaceDN w:val="0"/>
      <w:adjustRightInd w:val="0"/>
      <w:spacing w:before="120" w:after="120"/>
      <w:ind w:left="2520"/>
      <w:jc w:val="left"/>
      <w:textAlignment w:val="baseline"/>
    </w:pPr>
    <w:rPr>
      <w:rFonts w:ascii="宋体" w:hAnsi="Times New Roman"/>
      <w:kern w:val="0"/>
      <w:sz w:val="24"/>
      <w:szCs w:val="20"/>
    </w:rPr>
  </w:style>
  <w:style w:type="paragraph" w:styleId="10">
    <w:name w:val="Body Text Indent"/>
    <w:basedOn w:val="1"/>
    <w:next w:val="11"/>
    <w:qFormat/>
    <w:uiPriority w:val="0"/>
    <w:pPr>
      <w:spacing w:after="120" w:line="400" w:lineRule="exact"/>
      <w:ind w:left="420" w:leftChars="200"/>
    </w:pPr>
    <w:rPr>
      <w:rFonts w:ascii="Calibri" w:hAnsi="Calibri"/>
    </w:rPr>
  </w:style>
  <w:style w:type="paragraph" w:styleId="11">
    <w:name w:val="envelope return"/>
    <w:basedOn w:val="1"/>
    <w:qFormat/>
    <w:uiPriority w:val="0"/>
    <w:pPr>
      <w:widowControl/>
      <w:ind w:left="1080"/>
      <w:jc w:val="left"/>
    </w:pPr>
    <w:rPr>
      <w:rFonts w:ascii="Arial" w:hAnsi="Arial" w:cs="Arial"/>
      <w:spacing w:val="-5"/>
      <w:kern w:val="0"/>
      <w:sz w:val="20"/>
      <w:szCs w:val="20"/>
      <w:lang w:eastAsia="en-US"/>
    </w:rPr>
  </w:style>
  <w:style w:type="paragraph" w:styleId="12">
    <w:name w:val="Plain Text"/>
    <w:basedOn w:val="1"/>
    <w:qFormat/>
    <w:uiPriority w:val="0"/>
    <w:rPr>
      <w:rFonts w:ascii="宋体" w:hAnsi="Courier New" w:cs="Courier New"/>
      <w:szCs w:val="21"/>
    </w:rPr>
  </w:style>
  <w:style w:type="paragraph" w:styleId="13">
    <w:name w:val="footer"/>
    <w:basedOn w:val="1"/>
    <w:qFormat/>
    <w:uiPriority w:val="0"/>
    <w:pPr>
      <w:tabs>
        <w:tab w:val="center" w:pos="4153"/>
        <w:tab w:val="right" w:pos="8306"/>
      </w:tabs>
      <w:snapToGrid w:val="0"/>
      <w:jc w:val="left"/>
    </w:pPr>
    <w:rPr>
      <w:kern w:val="0"/>
      <w:sz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5">
    <w:name w:val="Normal (Web)"/>
    <w:basedOn w:val="1"/>
    <w:qFormat/>
    <w:uiPriority w:val="0"/>
    <w:rPr>
      <w:sz w:val="24"/>
    </w:rPr>
  </w:style>
  <w:style w:type="paragraph" w:styleId="16">
    <w:name w:val="Body Text First Indent 2"/>
    <w:basedOn w:val="10"/>
    <w:next w:val="7"/>
    <w:qFormat/>
    <w:uiPriority w:val="0"/>
    <w:pPr>
      <w:autoSpaceDE w:val="0"/>
      <w:autoSpaceDN w:val="0"/>
      <w:adjustRightInd w:val="0"/>
      <w:ind w:firstLine="420"/>
      <w:jc w:val="left"/>
    </w:pPr>
    <w:rPr>
      <w:kern w:val="0"/>
    </w:rPr>
  </w:style>
  <w:style w:type="character" w:styleId="19">
    <w:name w:val="page number"/>
    <w:basedOn w:val="18"/>
    <w:qFormat/>
    <w:uiPriority w:val="0"/>
  </w:style>
  <w:style w:type="paragraph" w:customStyle="1" w:styleId="20">
    <w:name w:val="列出段落1"/>
    <w:basedOn w:val="1"/>
    <w:qFormat/>
    <w:uiPriority w:val="99"/>
    <w:pPr>
      <w:ind w:firstLine="420" w:firstLineChars="200"/>
    </w:pPr>
  </w:style>
  <w:style w:type="paragraph" w:customStyle="1" w:styleId="21">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22">
    <w:name w:val="无间隔1"/>
    <w:qFormat/>
    <w:uiPriority w:val="0"/>
    <w:pPr>
      <w:widowControl w:val="0"/>
      <w:jc w:val="both"/>
    </w:pPr>
    <w:rPr>
      <w:rFonts w:ascii="Calibri" w:hAnsi="Calibri" w:eastAsia="宋体" w:cs="Times New Roman"/>
      <w:kern w:val="2"/>
      <w:sz w:val="21"/>
      <w:szCs w:val="22"/>
      <w:lang w:val="en-US" w:eastAsia="zh-CN" w:bidi="ar-SA"/>
    </w:rPr>
  </w:style>
  <w:style w:type="paragraph" w:styleId="23">
    <w:name w:val="List Paragraph"/>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22</Pages>
  <Words>8759</Words>
  <Characters>9338</Characters>
  <Lines>0</Lines>
  <Paragraphs>0</Paragraphs>
  <TotalTime>12</TotalTime>
  <ScaleCrop>false</ScaleCrop>
  <LinksUpToDate>false</LinksUpToDate>
  <CharactersWithSpaces>10731</CharactersWithSpaces>
  <Application>WPS Office_11.1.0.13020_F1E327BC-269C-435d-A152-05C5408002CA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2022-08-30T01:32:00Z</dcterms:created>
  <dc:creator>Just_小马</dc:creator>
  <cp:lastModifiedBy>张思远</cp:lastModifiedBy>
  <cp:lastPrinted>2022-10-27T01:30:00Z</cp:lastPrinted>
  <dcterms:modified xsi:type="dcterms:W3CDTF">2023-03-13T00:33:18Z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2052-11.1.0.13020</vt:lpwstr>
  </property>
  <property fmtid="{D5CDD505-2E9C-101B-9397-08002B2CF9AE}" pid="3" name="ICV">
    <vt:lpwstr>E8314CC8493647418141C51DDD01C6B6</vt:lpwstr>
  </property>
</Properties>
</file>