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napToGrid w:val="0"/>
        <w:jc w:val="center"/>
        <w:rPr>
          <w:rFonts w:ascii="Arial" w:hAnsi="Arial" w:eastAsia="方正小标宋简体" w:cs="Arial"/>
          <w:color w:val="auto"/>
          <w:sz w:val="72"/>
          <w:szCs w:val="72"/>
        </w:rPr>
      </w:pPr>
      <w:bookmarkStart w:id="0" w:name="_Toc16523570"/>
    </w:p>
    <w:p>
      <w:pPr>
        <w:pStyle w:val="2"/>
        <w:tabs>
          <w:tab w:val="left" w:pos="312"/>
        </w:tabs>
        <w:snapToGrid w:val="0"/>
        <w:spacing w:line="288" w:lineRule="auto"/>
        <w:jc w:val="center"/>
        <w:rPr>
          <w:rFonts w:ascii="Arial" w:hAnsi="Arial" w:eastAsia="方正小标宋简体" w:cs="Arial"/>
          <w:sz w:val="72"/>
          <w:szCs w:val="72"/>
        </w:rPr>
      </w:pPr>
      <w:r>
        <w:rPr>
          <w:rFonts w:hint="eastAsia" w:ascii="Arial" w:hAnsi="Arial" w:eastAsia="方正小标宋简体" w:cs="Arial"/>
          <w:sz w:val="72"/>
          <w:szCs w:val="72"/>
        </w:rPr>
        <w:t>娄底市中心医院院内</w:t>
      </w:r>
    </w:p>
    <w:p>
      <w:pPr>
        <w:pStyle w:val="2"/>
        <w:snapToGrid w:val="0"/>
        <w:jc w:val="center"/>
        <w:rPr>
          <w:rFonts w:ascii="Arial" w:hAnsi="Arial" w:eastAsia="方正小标宋简体" w:cs="Arial"/>
          <w:sz w:val="72"/>
          <w:szCs w:val="72"/>
        </w:rPr>
      </w:pPr>
    </w:p>
    <w:p>
      <w:pPr>
        <w:pStyle w:val="2"/>
        <w:snapToGrid w:val="0"/>
        <w:jc w:val="center"/>
        <w:rPr>
          <w:rFonts w:ascii="Arial" w:hAnsi="Arial" w:eastAsia="方正小标宋简体" w:cs="Arial"/>
          <w:sz w:val="72"/>
          <w:szCs w:val="72"/>
        </w:rPr>
      </w:pPr>
      <w:r>
        <w:rPr>
          <w:rFonts w:hint="eastAsia" w:ascii="Arial" w:hAnsi="Arial" w:eastAsia="方正小标宋简体" w:cs="Arial"/>
          <w:sz w:val="72"/>
          <w:szCs w:val="72"/>
        </w:rPr>
        <w:t>招</w:t>
      </w:r>
    </w:p>
    <w:p>
      <w:pPr>
        <w:pStyle w:val="2"/>
        <w:snapToGrid w:val="0"/>
        <w:jc w:val="center"/>
        <w:rPr>
          <w:rFonts w:ascii="Arial" w:hAnsi="Arial" w:eastAsia="方正小标宋简体" w:cs="Arial"/>
          <w:sz w:val="72"/>
          <w:szCs w:val="72"/>
        </w:rPr>
      </w:pPr>
    </w:p>
    <w:p>
      <w:pPr>
        <w:pStyle w:val="2"/>
        <w:snapToGrid w:val="0"/>
        <w:jc w:val="center"/>
        <w:rPr>
          <w:rFonts w:ascii="Arial" w:hAnsi="Arial" w:eastAsia="方正小标宋简体" w:cs="Arial"/>
          <w:sz w:val="72"/>
          <w:szCs w:val="72"/>
        </w:rPr>
      </w:pPr>
      <w:r>
        <w:rPr>
          <w:rFonts w:ascii="Arial" w:hAnsi="Arial" w:eastAsia="方正小标宋简体" w:cs="Arial"/>
          <w:sz w:val="72"/>
          <w:szCs w:val="72"/>
        </w:rPr>
        <w:t>标</w:t>
      </w:r>
    </w:p>
    <w:p>
      <w:pPr>
        <w:pStyle w:val="2"/>
        <w:snapToGrid w:val="0"/>
        <w:jc w:val="center"/>
        <w:rPr>
          <w:rFonts w:ascii="Arial" w:hAnsi="Arial" w:eastAsia="方正小标宋简体" w:cs="Arial"/>
          <w:sz w:val="72"/>
          <w:szCs w:val="72"/>
        </w:rPr>
      </w:pPr>
    </w:p>
    <w:p>
      <w:pPr>
        <w:pStyle w:val="2"/>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2"/>
        <w:snapToGrid w:val="0"/>
        <w:jc w:val="center"/>
        <w:rPr>
          <w:rFonts w:ascii="Arial" w:hAnsi="Arial" w:eastAsia="方正小标宋简体" w:cs="Arial"/>
          <w:sz w:val="72"/>
          <w:szCs w:val="72"/>
        </w:rPr>
      </w:pPr>
    </w:p>
    <w:p>
      <w:pPr>
        <w:pStyle w:val="2"/>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2"/>
        <w:snapToGrid w:val="0"/>
        <w:jc w:val="center"/>
        <w:rPr>
          <w:rFonts w:ascii="Arial" w:hAnsi="Arial" w:cs="Arial"/>
          <w:sz w:val="32"/>
          <w:szCs w:val="32"/>
        </w:rPr>
      </w:pPr>
    </w:p>
    <w:p>
      <w:pPr>
        <w:pStyle w:val="2"/>
        <w:snapToGrid w:val="0"/>
        <w:jc w:val="center"/>
        <w:rPr>
          <w:rFonts w:ascii="Arial" w:hAnsi="Arial" w:cs="Arial"/>
          <w:sz w:val="32"/>
          <w:szCs w:val="32"/>
        </w:rPr>
      </w:pPr>
    </w:p>
    <w:p>
      <w:pPr>
        <w:pStyle w:val="2"/>
        <w:snapToGrid w:val="0"/>
        <w:jc w:val="center"/>
        <w:rPr>
          <w:rFonts w:ascii="Arial" w:hAnsi="Arial" w:cs="Arial"/>
          <w:sz w:val="32"/>
          <w:szCs w:val="32"/>
        </w:rPr>
      </w:pPr>
    </w:p>
    <w:p>
      <w:pPr>
        <w:spacing w:line="360" w:lineRule="auto"/>
        <w:rPr>
          <w:rFonts w:hint="eastAsia"/>
          <w:bCs/>
          <w:sz w:val="32"/>
          <w:szCs w:val="32"/>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bCs/>
          <w:sz w:val="32"/>
          <w:szCs w:val="32"/>
          <w:lang w:val="en-US" w:eastAsia="zh-CN"/>
        </w:rPr>
        <w:t>娄底中心医院设备科医疗器械招标文件</w:t>
      </w:r>
    </w:p>
    <w:p>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（半自动体外除颤器、心</w:t>
      </w:r>
      <w:r>
        <w:rPr>
          <w:rFonts w:hint="default" w:cs="Times New Roman"/>
          <w:b/>
          <w:bCs/>
          <w:kern w:val="44"/>
          <w:sz w:val="32"/>
          <w:szCs w:val="32"/>
          <w:lang w:val="en-US" w:eastAsia="zh-CN" w:bidi="ar-SA"/>
        </w:rPr>
        <w:t>肺</w:t>
      </w:r>
      <w:r>
        <w:rPr>
          <w:rFonts w:hint="eastAsia" w:cs="Times New Roman"/>
          <w:b/>
          <w:bCs/>
          <w:kern w:val="44"/>
          <w:sz w:val="32"/>
          <w:szCs w:val="32"/>
          <w:lang w:val="en-US" w:eastAsia="zh-CN" w:bidi="ar-SA"/>
        </w:rPr>
        <w:t>复苏机</w:t>
      </w:r>
      <w:r>
        <w:rPr>
          <w:rFonts w:hint="eastAsia" w:ascii="Times New Roman" w:hAnsi="Times New Roman" w:eastAsia="宋体" w:cs="Times New Roman"/>
          <w:b/>
          <w:bCs/>
          <w:kern w:val="44"/>
          <w:sz w:val="32"/>
          <w:szCs w:val="32"/>
          <w:lang w:val="en-US" w:eastAsia="zh-CN" w:bidi="ar-SA"/>
        </w:rPr>
        <w:t>院内招标）</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p>
    <w:p>
      <w:pPr>
        <w:spacing w:line="320" w:lineRule="exact"/>
        <w:jc w:val="left"/>
        <w:rPr>
          <w:sz w:val="24"/>
        </w:rPr>
      </w:pPr>
    </w:p>
    <w:p>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三</w:t>
      </w:r>
      <w:r>
        <w:rPr>
          <w:rFonts w:hint="eastAsia" w:ascii="宋体" w:hAnsi="宋体" w:cs="宋体"/>
          <w:bCs/>
          <w:sz w:val="32"/>
          <w:szCs w:val="32"/>
        </w:rPr>
        <w:t>年</w:t>
      </w:r>
      <w:r>
        <w:rPr>
          <w:rFonts w:hint="eastAsia" w:ascii="宋体" w:hAnsi="宋体" w:cs="宋体"/>
          <w:bCs/>
          <w:sz w:val="32"/>
          <w:szCs w:val="32"/>
          <w:lang w:val="en-US" w:eastAsia="zh-CN"/>
        </w:rPr>
        <w:t>六</w:t>
      </w:r>
      <w:r>
        <w:rPr>
          <w:rFonts w:hint="eastAsia" w:ascii="宋体" w:hAnsi="宋体" w:cs="宋体"/>
          <w:bCs/>
          <w:sz w:val="32"/>
          <w:szCs w:val="32"/>
        </w:rPr>
        <w:t>月</w:t>
      </w:r>
    </w:p>
    <w:p>
      <w:pPr>
        <w:rPr>
          <w:rFonts w:hint="eastAsia" w:ascii="宋体" w:hAnsi="宋体" w:cs="宋体"/>
          <w:color w:val="auto"/>
          <w:sz w:val="44"/>
          <w:szCs w:val="44"/>
          <w:lang w:val="en-US" w:eastAsia="zh-CN"/>
        </w:rPr>
      </w:pPr>
    </w:p>
    <w:p>
      <w:pPr>
        <w:pStyle w:val="6"/>
        <w:numPr>
          <w:ilvl w:val="0"/>
          <w:numId w:val="0"/>
        </w:numPr>
        <w:spacing w:line="240" w:lineRule="auto"/>
        <w:ind w:leftChars="0"/>
        <w:jc w:val="center"/>
        <w:rPr>
          <w:rFonts w:hint="eastAsia" w:ascii="宋体" w:hAnsi="宋体" w:cs="宋体"/>
          <w:color w:val="auto"/>
          <w:sz w:val="44"/>
          <w:szCs w:val="44"/>
          <w:lang w:val="en-US" w:eastAsia="zh-CN"/>
        </w:rPr>
      </w:pPr>
    </w:p>
    <w:p>
      <w:pPr>
        <w:pStyle w:val="6"/>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pPr>
        <w:pStyle w:val="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u w:val="single"/>
          <w:lang w:val="en-US" w:eastAsia="zh-CN"/>
        </w:rPr>
        <w:t>半自动体外除颤器、心</w:t>
      </w:r>
      <w:r>
        <w:rPr>
          <w:rFonts w:hint="default" w:asciiTheme="minorEastAsia" w:hAnsiTheme="minorEastAsia" w:eastAsiaTheme="minorEastAsia" w:cstheme="minorEastAsia"/>
          <w:bCs/>
          <w:color w:val="auto"/>
          <w:sz w:val="28"/>
          <w:szCs w:val="28"/>
          <w:u w:val="single"/>
          <w:lang w:val="en-US" w:eastAsia="zh-CN"/>
        </w:rPr>
        <w:t>肺</w:t>
      </w:r>
      <w:r>
        <w:rPr>
          <w:rFonts w:hint="eastAsia" w:asciiTheme="minorEastAsia" w:hAnsiTheme="minorEastAsia" w:eastAsiaTheme="minorEastAsia" w:cstheme="minorEastAsia"/>
          <w:bCs/>
          <w:color w:val="auto"/>
          <w:sz w:val="28"/>
          <w:szCs w:val="28"/>
          <w:u w:val="single"/>
          <w:lang w:val="en-US" w:eastAsia="zh-CN"/>
        </w:rPr>
        <w:t>复苏机</w:t>
      </w:r>
      <w:r>
        <w:rPr>
          <w:rFonts w:hint="eastAsia" w:asciiTheme="minorEastAsia" w:hAnsiTheme="minorEastAsia" w:eastAsiaTheme="minorEastAsia" w:cstheme="minorEastAsia"/>
          <w:bCs/>
          <w:color w:val="auto"/>
          <w:sz w:val="28"/>
          <w:szCs w:val="28"/>
          <w:lang w:val="en-US" w:eastAsia="zh-CN"/>
        </w:rPr>
        <w:t>项目进行院内挂网招标，将招标事项公告如下：</w:t>
      </w:r>
    </w:p>
    <w:p>
      <w:pPr>
        <w:pStyle w:val="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一、项目信息</w:t>
      </w:r>
    </w:p>
    <w:p>
      <w:pPr>
        <w:pStyle w:val="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 w:val="0"/>
          <w:bCs/>
          <w:color w:val="auto"/>
          <w:sz w:val="28"/>
          <w:szCs w:val="28"/>
          <w:lang w:val="en-US" w:eastAsia="zh-CN"/>
        </w:rPr>
      </w:pPr>
      <w:r>
        <w:rPr>
          <w:rFonts w:hint="eastAsia" w:asciiTheme="minorEastAsia" w:hAnsiTheme="minorEastAsia" w:eastAsiaTheme="minorEastAsia" w:cstheme="minorEastAsia"/>
          <w:b w:val="0"/>
          <w:bCs/>
          <w:color w:val="auto"/>
          <w:sz w:val="28"/>
          <w:szCs w:val="28"/>
          <w:lang w:val="en-US" w:eastAsia="zh-CN"/>
        </w:rPr>
        <w:t>项目名称：</w:t>
      </w:r>
      <w:r>
        <w:rPr>
          <w:rFonts w:hint="eastAsia" w:asciiTheme="minorEastAsia" w:hAnsiTheme="minorEastAsia" w:eastAsiaTheme="minorEastAsia" w:cstheme="minorEastAsia"/>
          <w:bCs/>
          <w:color w:val="auto"/>
          <w:sz w:val="28"/>
          <w:szCs w:val="28"/>
          <w:u w:val="single"/>
          <w:lang w:val="en-US" w:eastAsia="zh-CN"/>
        </w:rPr>
        <w:t>半自动体外除颤器、心</w:t>
      </w:r>
      <w:r>
        <w:rPr>
          <w:rFonts w:hint="default" w:asciiTheme="minorEastAsia" w:hAnsiTheme="minorEastAsia" w:eastAsiaTheme="minorEastAsia" w:cstheme="minorEastAsia"/>
          <w:bCs/>
          <w:color w:val="auto"/>
          <w:sz w:val="28"/>
          <w:szCs w:val="28"/>
          <w:u w:val="single"/>
          <w:lang w:val="en-US" w:eastAsia="zh-CN"/>
        </w:rPr>
        <w:t>肺</w:t>
      </w:r>
      <w:r>
        <w:rPr>
          <w:rFonts w:hint="eastAsia" w:asciiTheme="minorEastAsia" w:hAnsiTheme="minorEastAsia" w:eastAsiaTheme="minorEastAsia" w:cstheme="minorEastAsia"/>
          <w:bCs/>
          <w:color w:val="auto"/>
          <w:sz w:val="28"/>
          <w:szCs w:val="28"/>
          <w:u w:val="single"/>
          <w:lang w:val="en-US" w:eastAsia="zh-CN"/>
        </w:rPr>
        <w:t>复苏机</w:t>
      </w:r>
      <w:r>
        <w:rPr>
          <w:rFonts w:hint="eastAsia" w:asciiTheme="minorEastAsia" w:hAnsiTheme="minorEastAsia" w:eastAsiaTheme="minorEastAsia" w:cstheme="minorEastAsia"/>
          <w:b w:val="0"/>
          <w:bCs/>
          <w:color w:val="auto"/>
          <w:sz w:val="28"/>
          <w:szCs w:val="28"/>
          <w:lang w:val="en-US" w:eastAsia="zh-CN"/>
        </w:rPr>
        <w:t>采购项目</w:t>
      </w:r>
    </w:p>
    <w:p>
      <w:pPr>
        <w:pStyle w:val="2"/>
        <w:numPr>
          <w:ilvl w:val="0"/>
          <w:numId w:val="1"/>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采购方式</w:t>
      </w:r>
    </w:p>
    <w:p>
      <w:pPr>
        <w:pStyle w:val="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1、院内招标，由招标人内部评标。根据投标人的资格性文件、商务标文件，重点参照投标人企业资质、信誉、类似项目情况、技术方案、服务方案以及投标报价，综合评定，综合得分由高到低排序。</w:t>
      </w:r>
    </w:p>
    <w:p>
      <w:pPr>
        <w:pStyle w:val="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2、在同等条件下，有效合理得分高者中标。</w:t>
      </w:r>
    </w:p>
    <w:bookmarkEnd w:id="0"/>
    <w:p>
      <w:pPr>
        <w:pStyle w:val="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三、投标人资格要求</w:t>
      </w:r>
    </w:p>
    <w:p>
      <w:pPr>
        <w:pStyle w:val="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1、具有独立法人地位，营业执照具有相应的经营范围；</w:t>
      </w:r>
    </w:p>
    <w:p>
      <w:pPr>
        <w:pStyle w:val="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2、参加政府采购活动近3年内，在经营活动中没有重大违法记录；</w:t>
      </w:r>
    </w:p>
    <w:p>
      <w:pPr>
        <w:pStyle w:val="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3、投标人未列入经营异常名录和未列入严重违法失信企业名单（黑名单），投标人企业法人代表未被列入失信被执行人名单；</w:t>
      </w:r>
    </w:p>
    <w:p>
      <w:pPr>
        <w:pStyle w:val="2"/>
        <w:numPr>
          <w:ilvl w:val="0"/>
          <w:numId w:val="0"/>
        </w:numPr>
        <w:tabs>
          <w:tab w:val="left" w:pos="312"/>
        </w:tabs>
        <w:snapToGrid w:val="0"/>
        <w:spacing w:line="480" w:lineRule="auto"/>
        <w:ind w:firstLine="840" w:firstLineChars="3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投标人在“信用中国”（www.creditchina.gov.cn）、中国政府采购网（www.ccgp.gov.cn）等网站，未被列入“失信被执行人”、“重大税收违法案件当事人名单”、“政府采购严重违法失信行为记录名单”；</w:t>
      </w:r>
    </w:p>
    <w:p>
      <w:pPr>
        <w:pStyle w:val="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4、本项目不接受联合体投标，不得分包、转包；</w:t>
      </w:r>
    </w:p>
    <w:p>
      <w:pPr>
        <w:pStyle w:val="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bookmarkStart w:id="5" w:name="_GoBack"/>
      <w:bookmarkEnd w:id="5"/>
      <w:r>
        <w:rPr>
          <w:rFonts w:hint="eastAsia" w:asciiTheme="minorEastAsia" w:hAnsiTheme="minorEastAsia" w:eastAsiaTheme="minorEastAsia" w:cstheme="minorEastAsia"/>
          <w:bCs/>
          <w:color w:val="auto"/>
          <w:sz w:val="28"/>
          <w:szCs w:val="28"/>
          <w:lang w:val="en-US" w:eastAsia="zh-CN"/>
        </w:rPr>
        <w:t>5、单位负责人为同一人或者存在直接控股、管理关系的不同投标人，不得参加本次采购活动。</w:t>
      </w:r>
    </w:p>
    <w:p>
      <w:pPr>
        <w:pStyle w:val="2"/>
        <w:keepNext w:val="0"/>
        <w:keepLines w:val="0"/>
        <w:pageBreakBefore w:val="0"/>
        <w:widowControl w:val="0"/>
        <w:numPr>
          <w:ilvl w:val="0"/>
          <w:numId w:val="2"/>
        </w:numPr>
        <w:tabs>
          <w:tab w:val="left" w:pos="312"/>
        </w:tabs>
        <w:kinsoku/>
        <w:wordWrap/>
        <w:overflowPunct/>
        <w:topLinePunct w:val="0"/>
        <w:autoSpaceDE w:val="0"/>
        <w:autoSpaceDN w:val="0"/>
        <w:bidi w:val="0"/>
        <w:adjustRightInd w:val="0"/>
        <w:snapToGrid w:val="0"/>
        <w:spacing w:line="480" w:lineRule="auto"/>
        <w:ind w:left="70" w:leftChars="0" w:firstLine="560" w:firstLineChars="0"/>
        <w:textAlignment w:val="auto"/>
        <w:rPr>
          <w:rFonts w:hint="eastAsia"/>
          <w:lang w:val="en-US" w:eastAsia="zh-CN"/>
        </w:rPr>
      </w:pPr>
      <w:r>
        <w:rPr>
          <w:rFonts w:hint="eastAsia" w:asciiTheme="minorEastAsia" w:hAnsiTheme="minorEastAsia" w:eastAsiaTheme="minorEastAsia" w:cstheme="minorEastAsia"/>
          <w:bCs/>
          <w:color w:val="auto"/>
          <w:sz w:val="28"/>
          <w:szCs w:val="28"/>
          <w:lang w:val="en-US" w:eastAsia="zh-CN"/>
        </w:rPr>
        <w:t>本次项目为二个标段，投标人必须分开制作投标文件、分开投标，评标时单独进行评标，各标段互不影响。</w:t>
      </w:r>
    </w:p>
    <w:p>
      <w:pPr>
        <w:pStyle w:val="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四、投标截止时间、开标时间及地点：</w:t>
      </w:r>
    </w:p>
    <w:p>
      <w:pPr>
        <w:pStyle w:val="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1、投标截止时间、开标时间：具体时间电话通知</w:t>
      </w:r>
    </w:p>
    <w:p>
      <w:pPr>
        <w:pStyle w:val="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2、开标地点;娄底市中心医院</w:t>
      </w:r>
    </w:p>
    <w:p>
      <w:pPr>
        <w:pStyle w:val="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五、招标人地址和联系方法：</w:t>
      </w:r>
    </w:p>
    <w:p>
      <w:pPr>
        <w:pStyle w:val="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1、招标人名称：娄底市中心医院</w:t>
      </w:r>
    </w:p>
    <w:p>
      <w:pPr>
        <w:pStyle w:val="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 xml:space="preserve">2、联系人及联系方式：廖海星 </w:t>
      </w:r>
      <w:r>
        <w:rPr>
          <w:rFonts w:hint="eastAsia" w:asciiTheme="minorEastAsia" w:hAnsiTheme="minorEastAsia" w:eastAsiaTheme="minorEastAsia" w:cstheme="minorEastAsia"/>
          <w:i w:val="0"/>
          <w:iCs w:val="0"/>
          <w:caps w:val="0"/>
          <w:color w:val="000000"/>
          <w:spacing w:val="0"/>
          <w:sz w:val="28"/>
          <w:szCs w:val="28"/>
        </w:rPr>
        <w:t>15873871616</w:t>
      </w:r>
    </w:p>
    <w:p>
      <w:pPr>
        <w:pStyle w:val="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3、招标人地址：娄底市长青中街51号</w:t>
      </w:r>
    </w:p>
    <w:p>
      <w:pPr>
        <w:pStyle w:val="2"/>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1.采购项目</w:t>
      </w:r>
    </w:p>
    <w:tbl>
      <w:tblPr>
        <w:tblStyle w:val="11"/>
        <w:tblW w:w="9877"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786"/>
        <w:gridCol w:w="2708"/>
        <w:gridCol w:w="1018"/>
        <w:gridCol w:w="1500"/>
        <w:gridCol w:w="1738"/>
        <w:gridCol w:w="2127"/>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600" w:hRule="atLeast"/>
          <w:jc w:val="center"/>
        </w:trPr>
        <w:tc>
          <w:tcPr>
            <w:tcW w:w="7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10"/>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序号</w:t>
            </w:r>
          </w:p>
        </w:tc>
        <w:tc>
          <w:tcPr>
            <w:tcW w:w="270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10"/>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设备名称</w:t>
            </w:r>
          </w:p>
        </w:tc>
        <w:tc>
          <w:tcPr>
            <w:tcW w:w="101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10"/>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数量</w:t>
            </w:r>
            <w:r>
              <w:rPr>
                <w:rFonts w:hint="eastAsia" w:asciiTheme="minorEastAsia" w:hAnsiTheme="minorEastAsia" w:eastAsiaTheme="minorEastAsia" w:cstheme="minorEastAsia"/>
                <w:sz w:val="28"/>
                <w:szCs w:val="28"/>
              </w:rPr>
              <w:t>(台/套)</w:t>
            </w:r>
          </w:p>
        </w:tc>
        <w:tc>
          <w:tcPr>
            <w:tcW w:w="1500"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10"/>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预算价格（万元）</w:t>
            </w:r>
          </w:p>
        </w:tc>
        <w:tc>
          <w:tcPr>
            <w:tcW w:w="1738" w:type="dxa"/>
            <w:tcBorders>
              <w:top w:val="single" w:color="000000" w:sz="6" w:space="0"/>
              <w:left w:val="single" w:color="auto" w:sz="4"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10"/>
              <w:spacing w:before="0" w:beforeAutospacing="0" w:after="0" w:afterAutospacing="0" w:line="440" w:lineRule="exact"/>
              <w:jc w:val="center"/>
              <w:rPr>
                <w:rFonts w:hint="eastAsia"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预算单品种总价（万元）</w:t>
            </w:r>
          </w:p>
        </w:tc>
        <w:tc>
          <w:tcPr>
            <w:tcW w:w="2127"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是否允许进口</w:t>
            </w:r>
          </w:p>
          <w:p>
            <w:pPr>
              <w:spacing w:line="480" w:lineRule="auto"/>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设备投标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858" w:hRule="atLeast"/>
          <w:jc w:val="center"/>
        </w:trPr>
        <w:tc>
          <w:tcPr>
            <w:tcW w:w="78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10"/>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1</w:t>
            </w:r>
          </w:p>
        </w:tc>
        <w:tc>
          <w:tcPr>
            <w:tcW w:w="2708"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10"/>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bCs/>
                <w:color w:val="auto"/>
                <w:sz w:val="28"/>
                <w:szCs w:val="28"/>
                <w:lang w:val="en-US" w:eastAsia="zh-CN"/>
              </w:rPr>
              <w:t>半自动体外除颤器</w:t>
            </w:r>
          </w:p>
        </w:tc>
        <w:tc>
          <w:tcPr>
            <w:tcW w:w="1018"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10"/>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4</w:t>
            </w:r>
          </w:p>
        </w:tc>
        <w:tc>
          <w:tcPr>
            <w:tcW w:w="1500"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pStyle w:val="10"/>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8</w:t>
            </w:r>
          </w:p>
        </w:tc>
        <w:tc>
          <w:tcPr>
            <w:tcW w:w="1738" w:type="dxa"/>
            <w:tcBorders>
              <w:top w:val="single" w:color="000000" w:sz="6" w:space="0"/>
              <w:left w:val="single" w:color="auto" w:sz="4"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10"/>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2</w:t>
            </w:r>
          </w:p>
        </w:tc>
        <w:tc>
          <w:tcPr>
            <w:tcW w:w="2127"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858" w:hRule="atLeast"/>
          <w:jc w:val="center"/>
        </w:trPr>
        <w:tc>
          <w:tcPr>
            <w:tcW w:w="78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2</w:t>
            </w:r>
          </w:p>
        </w:tc>
        <w:tc>
          <w:tcPr>
            <w:tcW w:w="2708"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eastAsia" w:asciiTheme="minorEastAsia" w:hAnsiTheme="minorEastAsia" w:eastAsiaTheme="minorEastAsia" w:cstheme="minorEastAsia"/>
                <w:bCs/>
                <w:color w:val="auto"/>
                <w:kern w:val="2"/>
                <w:sz w:val="28"/>
                <w:szCs w:val="28"/>
                <w:lang w:val="en-US" w:eastAsia="zh-CN" w:bidi="ar-SA"/>
              </w:rPr>
            </w:pPr>
            <w:r>
              <w:rPr>
                <w:rFonts w:hint="eastAsia" w:asciiTheme="minorEastAsia" w:hAnsiTheme="minorEastAsia" w:eastAsiaTheme="minorEastAsia" w:cstheme="minorEastAsia"/>
                <w:bCs/>
                <w:color w:val="auto"/>
                <w:kern w:val="2"/>
                <w:sz w:val="28"/>
                <w:szCs w:val="28"/>
                <w:lang w:val="en-US" w:eastAsia="zh-CN" w:bidi="ar-SA"/>
              </w:rPr>
              <w:t>心</w:t>
            </w:r>
            <w:r>
              <w:rPr>
                <w:rFonts w:hint="default" w:asciiTheme="minorEastAsia" w:hAnsiTheme="minorEastAsia" w:eastAsiaTheme="minorEastAsia" w:cstheme="minorEastAsia"/>
                <w:bCs/>
                <w:color w:val="auto"/>
                <w:kern w:val="2"/>
                <w:sz w:val="28"/>
                <w:szCs w:val="28"/>
                <w:lang w:val="en-US" w:eastAsia="zh-CN" w:bidi="ar-SA"/>
              </w:rPr>
              <w:t>肺</w:t>
            </w:r>
            <w:r>
              <w:rPr>
                <w:rFonts w:hint="eastAsia" w:asciiTheme="minorEastAsia" w:hAnsiTheme="minorEastAsia" w:eastAsiaTheme="minorEastAsia" w:cstheme="minorEastAsia"/>
                <w:bCs/>
                <w:color w:val="auto"/>
                <w:kern w:val="2"/>
                <w:sz w:val="28"/>
                <w:szCs w:val="28"/>
                <w:lang w:val="en-US" w:eastAsia="zh-CN" w:bidi="ar-SA"/>
              </w:rPr>
              <w:t>复苏机</w:t>
            </w:r>
          </w:p>
        </w:tc>
        <w:tc>
          <w:tcPr>
            <w:tcW w:w="1018"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eastAsia"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1</w:t>
            </w:r>
          </w:p>
        </w:tc>
        <w:tc>
          <w:tcPr>
            <w:tcW w:w="1500"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14</w:t>
            </w:r>
          </w:p>
        </w:tc>
        <w:tc>
          <w:tcPr>
            <w:tcW w:w="1738" w:type="dxa"/>
            <w:tcBorders>
              <w:top w:val="single" w:color="000000" w:sz="6" w:space="0"/>
              <w:left w:val="single" w:color="auto" w:sz="4"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14</w:t>
            </w:r>
          </w:p>
        </w:tc>
        <w:tc>
          <w:tcPr>
            <w:tcW w:w="2127"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sz w:val="28"/>
                <w:szCs w:val="28"/>
                <w:lang w:val="en-US" w:eastAsia="zh-CN"/>
              </w:rPr>
              <w:t>否</w:t>
            </w:r>
          </w:p>
        </w:tc>
      </w:tr>
    </w:tbl>
    <w:p>
      <w:pPr>
        <w:spacing w:line="360" w:lineRule="auto"/>
        <w:rPr>
          <w:rFonts w:hint="eastAsia" w:asciiTheme="minorEastAsia" w:hAnsiTheme="minorEastAsia" w:eastAsiaTheme="minorEastAsia" w:cstheme="minorEastAsia"/>
          <w:bCs/>
          <w:color w:val="auto"/>
          <w:kern w:val="0"/>
          <w:sz w:val="28"/>
          <w:szCs w:val="28"/>
          <w:lang w:val="en-US" w:eastAsia="zh-CN" w:bidi="ar-SA"/>
        </w:rPr>
      </w:pP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2、服务时间：双方签订合同时具体约定。</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3、服务地点：娄底市中心医院。</w:t>
      </w:r>
    </w:p>
    <w:p>
      <w:pPr>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br w:type="page"/>
      </w:r>
    </w:p>
    <w:p>
      <w:pPr>
        <w:spacing w:line="360" w:lineRule="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w:t>
      </w:r>
    </w:p>
    <w:tbl>
      <w:tblPr>
        <w:tblStyle w:val="11"/>
        <w:tblW w:w="10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9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16" w:type="dxa"/>
            <w:vAlign w:val="center"/>
          </w:tcPr>
          <w:p>
            <w:pPr>
              <w:spacing w:before="78" w:beforeLines="25" w:line="300" w:lineRule="auto"/>
              <w:jc w:val="center"/>
              <w:rPr>
                <w:rFonts w:hint="default" w:asciiTheme="minorEastAsia" w:hAnsiTheme="minorEastAsia" w:eastAsiaTheme="minorEastAsia" w:cstheme="minorEastAsia"/>
                <w:bCs/>
                <w:color w:val="auto"/>
                <w:kern w:val="0"/>
                <w:sz w:val="28"/>
                <w:szCs w:val="28"/>
                <w:lang w:val="en-US" w:eastAsia="zh-CN" w:bidi="ar-SA"/>
              </w:rPr>
            </w:pPr>
            <w:r>
              <w:rPr>
                <w:rFonts w:hint="default" w:asciiTheme="minorEastAsia" w:hAnsiTheme="minorEastAsia" w:eastAsiaTheme="minorEastAsia" w:cstheme="minorEastAsia"/>
                <w:bCs/>
                <w:color w:val="auto"/>
                <w:kern w:val="0"/>
                <w:sz w:val="28"/>
                <w:szCs w:val="28"/>
                <w:lang w:val="en-US" w:eastAsia="zh-CN" w:bidi="ar-SA"/>
              </w:rPr>
              <w:t>名称</w:t>
            </w:r>
          </w:p>
        </w:tc>
        <w:tc>
          <w:tcPr>
            <w:tcW w:w="9491" w:type="dxa"/>
            <w:vAlign w:val="center"/>
          </w:tcPr>
          <w:p>
            <w:pPr>
              <w:pStyle w:val="14"/>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技术要求及商务要求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jc w:val="center"/>
        </w:trPr>
        <w:tc>
          <w:tcPr>
            <w:tcW w:w="916" w:type="dxa"/>
            <w:vAlign w:val="center"/>
          </w:tcPr>
          <w:p>
            <w:pPr>
              <w:spacing w:line="360" w:lineRule="auto"/>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sz w:val="28"/>
                <w:szCs w:val="28"/>
                <w:lang w:val="en-US" w:eastAsia="zh-CN"/>
              </w:rPr>
              <w:t>半自动体外除颤器招标参数</w:t>
            </w:r>
          </w:p>
        </w:tc>
        <w:tc>
          <w:tcPr>
            <w:tcW w:w="9491" w:type="dxa"/>
            <w:vAlign w:val="center"/>
          </w:tcPr>
          <w:p>
            <w:pPr>
              <w:spacing w:line="360" w:lineRule="auto"/>
              <w:rPr>
                <w:rFonts w:hint="default" w:ascii="宋体" w:hAnsi="宋体" w:eastAsia="宋体" w:cs="宋体"/>
                <w:b/>
                <w:sz w:val="28"/>
                <w:szCs w:val="28"/>
                <w:lang w:val="en-US" w:eastAsia="zh-CN"/>
              </w:rPr>
            </w:pPr>
            <w:r>
              <w:rPr>
                <w:rFonts w:hint="eastAsia" w:ascii="宋体" w:hAnsi="宋体" w:eastAsia="宋体" w:cs="宋体"/>
                <w:b/>
                <w:sz w:val="28"/>
                <w:szCs w:val="28"/>
                <w:lang w:val="en-US" w:eastAsia="zh-CN"/>
              </w:rPr>
              <w:t>一、技术参数</w:t>
            </w:r>
          </w:p>
          <w:p>
            <w:pPr>
              <w:pStyle w:val="17"/>
              <w:numPr>
                <w:ilvl w:val="0"/>
                <w:numId w:val="3"/>
              </w:numPr>
              <w:spacing w:line="360" w:lineRule="auto"/>
              <w:ind w:firstLineChars="0"/>
              <w:rPr>
                <w:rFonts w:hint="eastAsia"/>
                <w:sz w:val="24"/>
                <w:lang w:val="en-US" w:eastAsia="zh-CN"/>
              </w:rPr>
            </w:pPr>
            <w:r>
              <w:rPr>
                <w:rFonts w:hint="eastAsia"/>
                <w:sz w:val="24"/>
              </w:rPr>
              <w:t xml:space="preserve"> 安全性：IP55防尘防水等级；</w:t>
            </w:r>
          </w:p>
          <w:p>
            <w:pPr>
              <w:numPr>
                <w:ilvl w:val="0"/>
                <w:numId w:val="3"/>
              </w:numPr>
              <w:spacing w:line="360" w:lineRule="auto"/>
              <w:ind w:left="360" w:leftChars="0" w:hanging="360" w:firstLineChars="0"/>
              <w:rPr>
                <w:rFonts w:hint="eastAsia"/>
                <w:sz w:val="24"/>
              </w:rPr>
            </w:pPr>
            <w:r>
              <w:rPr>
                <w:rFonts w:hint="eastAsia"/>
                <w:sz w:val="24"/>
              </w:rPr>
              <w:t>安全要求：符合GB 9706.1-2007、GB 9706.8-2009标准</w:t>
            </w:r>
          </w:p>
          <w:p>
            <w:pPr>
              <w:numPr>
                <w:ilvl w:val="0"/>
                <w:numId w:val="3"/>
              </w:numPr>
              <w:spacing w:line="360" w:lineRule="auto"/>
              <w:ind w:left="360" w:leftChars="0" w:hanging="360" w:firstLineChars="0"/>
              <w:rPr>
                <w:rFonts w:hint="eastAsia"/>
                <w:sz w:val="24"/>
              </w:rPr>
            </w:pPr>
            <w:r>
              <w:rPr>
                <w:rFonts w:hint="eastAsia"/>
                <w:sz w:val="24"/>
              </w:rPr>
              <w:t>电磁兼容要求：符合YY 0505-2012及GB</w:t>
            </w:r>
            <w:r>
              <w:rPr>
                <w:sz w:val="24"/>
              </w:rPr>
              <w:t xml:space="preserve"> </w:t>
            </w:r>
            <w:r>
              <w:rPr>
                <w:rFonts w:hint="eastAsia"/>
                <w:sz w:val="24"/>
              </w:rPr>
              <w:t>9706.8-2009标准</w:t>
            </w:r>
          </w:p>
          <w:p>
            <w:pPr>
              <w:spacing w:line="360" w:lineRule="auto"/>
              <w:rPr>
                <w:rFonts w:hint="eastAsia"/>
                <w:sz w:val="24"/>
              </w:rPr>
            </w:pPr>
            <w:r>
              <w:rPr>
                <w:rFonts w:hint="eastAsia"/>
                <w:sz w:val="24"/>
                <w:lang w:val="en-US" w:eastAsia="zh-CN"/>
              </w:rPr>
              <w:t>4</w:t>
            </w:r>
            <w:r>
              <w:rPr>
                <w:rFonts w:hint="eastAsia"/>
                <w:sz w:val="24"/>
              </w:rPr>
              <w:t>. 防摔性：能承受1.5m高度跌落无损 </w:t>
            </w:r>
          </w:p>
          <w:p>
            <w:pPr>
              <w:spacing w:line="360" w:lineRule="auto"/>
              <w:rPr>
                <w:sz w:val="24"/>
              </w:rPr>
            </w:pPr>
            <w:r>
              <w:rPr>
                <w:rFonts w:hint="eastAsia"/>
                <w:sz w:val="24"/>
                <w:lang w:val="en-US" w:eastAsia="zh-CN"/>
              </w:rPr>
              <w:t>5</w:t>
            </w:r>
            <w:r>
              <w:rPr>
                <w:rFonts w:hint="eastAsia"/>
                <w:sz w:val="24"/>
              </w:rPr>
              <w:t>. 语音提示功能：具备中文语音提示功能； </w:t>
            </w:r>
          </w:p>
          <w:p>
            <w:pPr>
              <w:spacing w:line="360" w:lineRule="auto"/>
              <w:rPr>
                <w:sz w:val="24"/>
              </w:rPr>
            </w:pPr>
            <w:r>
              <w:rPr>
                <w:rFonts w:hint="eastAsia"/>
                <w:sz w:val="24"/>
                <w:lang w:val="en-US" w:eastAsia="zh-CN"/>
              </w:rPr>
              <w:t>6</w:t>
            </w:r>
            <w:r>
              <w:rPr>
                <w:rFonts w:hint="eastAsia"/>
                <w:sz w:val="24"/>
              </w:rPr>
              <w:t>. 有提手，可方便携带</w:t>
            </w:r>
          </w:p>
          <w:p>
            <w:pPr>
              <w:spacing w:line="360" w:lineRule="auto"/>
              <w:rPr>
                <w:sz w:val="24"/>
              </w:rPr>
            </w:pPr>
            <w:r>
              <w:rPr>
                <w:rFonts w:hint="eastAsia"/>
                <w:sz w:val="24"/>
                <w:lang w:val="en-US" w:eastAsia="zh-CN"/>
              </w:rPr>
              <w:t>7</w:t>
            </w:r>
            <w:r>
              <w:rPr>
                <w:rFonts w:hint="eastAsia"/>
                <w:sz w:val="24"/>
              </w:rPr>
              <w:t>．除颤输出波形：双向截指数波形</w:t>
            </w:r>
          </w:p>
          <w:p>
            <w:pPr>
              <w:spacing w:line="360" w:lineRule="auto"/>
              <w:rPr>
                <w:sz w:val="24"/>
              </w:rPr>
            </w:pPr>
            <w:r>
              <w:rPr>
                <w:rFonts w:hint="eastAsia"/>
                <w:sz w:val="24"/>
              </w:rPr>
              <w:t>▲</w:t>
            </w:r>
            <w:r>
              <w:rPr>
                <w:rFonts w:hint="eastAsia"/>
                <w:sz w:val="24"/>
                <w:lang w:val="en-US" w:eastAsia="zh-CN"/>
              </w:rPr>
              <w:t>8</w:t>
            </w:r>
            <w:r>
              <w:rPr>
                <w:rFonts w:hint="eastAsia"/>
                <w:sz w:val="24"/>
              </w:rPr>
              <w:t>．输出能量：具有150,150,200J除颤能量</w:t>
            </w:r>
          </w:p>
          <w:p>
            <w:pPr>
              <w:spacing w:line="360" w:lineRule="auto"/>
              <w:rPr>
                <w:sz w:val="24"/>
              </w:rPr>
            </w:pPr>
            <w:r>
              <w:rPr>
                <w:rFonts w:hint="eastAsia"/>
                <w:sz w:val="24"/>
                <w:lang w:val="en-US" w:eastAsia="zh-CN"/>
              </w:rPr>
              <w:t>9</w:t>
            </w:r>
            <w:r>
              <w:rPr>
                <w:rFonts w:hint="eastAsia"/>
                <w:sz w:val="24"/>
              </w:rPr>
              <w:t>. 充电时间：在电池使用少于15次的状态下，达到最大充电能量≤9秒</w:t>
            </w:r>
          </w:p>
          <w:p>
            <w:pPr>
              <w:spacing w:line="360" w:lineRule="auto"/>
              <w:rPr>
                <w:rFonts w:hint="eastAsia"/>
                <w:sz w:val="24"/>
                <w:lang w:val="en-US" w:eastAsia="zh-CN"/>
              </w:rPr>
            </w:pPr>
            <w:r>
              <w:rPr>
                <w:rFonts w:hint="eastAsia"/>
                <w:sz w:val="24"/>
              </w:rPr>
              <w:t>▲</w:t>
            </w:r>
            <w:r>
              <w:rPr>
                <w:rFonts w:hint="eastAsia"/>
                <w:sz w:val="24"/>
                <w:lang w:val="en-US" w:eastAsia="zh-CN"/>
              </w:rPr>
              <w:t>10</w:t>
            </w:r>
            <w:r>
              <w:rPr>
                <w:rFonts w:hint="eastAsia"/>
                <w:sz w:val="24"/>
              </w:rPr>
              <w:t>．除颤脉冲最大电压≤1100</w:t>
            </w:r>
            <w:r>
              <w:rPr>
                <w:rFonts w:hint="eastAsia"/>
                <w:sz w:val="24"/>
                <w:lang w:val="en-US" w:eastAsia="zh-CN"/>
              </w:rPr>
              <w:t>V</w:t>
            </w:r>
          </w:p>
          <w:p>
            <w:pPr>
              <w:spacing w:line="360" w:lineRule="auto"/>
              <w:rPr>
                <w:sz w:val="24"/>
              </w:rPr>
            </w:pPr>
            <w:r>
              <w:rPr>
                <w:rFonts w:hint="eastAsia"/>
                <w:sz w:val="24"/>
                <w:lang w:val="en-US" w:eastAsia="zh-CN"/>
              </w:rPr>
              <w:t>11</w:t>
            </w:r>
            <w:r>
              <w:rPr>
                <w:rFonts w:hint="eastAsia"/>
                <w:sz w:val="24"/>
              </w:rPr>
              <w:t>．可除颤的阻抗范围：20Ω～200Ω</w:t>
            </w:r>
          </w:p>
          <w:p>
            <w:pPr>
              <w:spacing w:line="360" w:lineRule="auto"/>
              <w:rPr>
                <w:sz w:val="24"/>
              </w:rPr>
            </w:pPr>
            <w:r>
              <w:rPr>
                <w:rFonts w:hint="eastAsia"/>
                <w:sz w:val="24"/>
              </w:rPr>
              <w:t>▲</w:t>
            </w:r>
            <w:r>
              <w:rPr>
                <w:rFonts w:hint="eastAsia"/>
                <w:sz w:val="24"/>
                <w:lang w:val="en-US" w:eastAsia="zh-CN"/>
              </w:rPr>
              <w:t>12</w:t>
            </w:r>
            <w:r>
              <w:rPr>
                <w:rFonts w:hint="eastAsia"/>
                <w:sz w:val="24"/>
              </w:rPr>
              <w:t>. 电池待机存放时间：≥5年</w:t>
            </w:r>
          </w:p>
          <w:p>
            <w:pPr>
              <w:tabs>
                <w:tab w:val="left" w:pos="201"/>
              </w:tabs>
              <w:spacing w:line="360" w:lineRule="auto"/>
              <w:rPr>
                <w:sz w:val="24"/>
              </w:rPr>
            </w:pPr>
            <w:r>
              <w:rPr>
                <w:rFonts w:hint="eastAsia"/>
                <w:sz w:val="24"/>
                <w:lang w:val="en-US" w:eastAsia="zh-CN"/>
              </w:rPr>
              <w:t>13</w:t>
            </w:r>
            <w:r>
              <w:rPr>
                <w:rFonts w:hint="eastAsia"/>
                <w:sz w:val="24"/>
              </w:rPr>
              <w:t>. 实现LED可视性提示功能</w:t>
            </w:r>
          </w:p>
          <w:p>
            <w:pPr>
              <w:spacing w:line="360" w:lineRule="auto"/>
              <w:rPr>
                <w:sz w:val="24"/>
              </w:rPr>
            </w:pPr>
            <w:r>
              <w:rPr>
                <w:rFonts w:hint="eastAsia"/>
                <w:sz w:val="24"/>
                <w:lang w:val="en-US" w:eastAsia="zh-CN"/>
              </w:rPr>
              <w:t>14</w:t>
            </w:r>
            <w:r>
              <w:rPr>
                <w:rFonts w:hint="eastAsia"/>
                <w:sz w:val="24"/>
              </w:rPr>
              <w:t>. 具有两键控制功能</w:t>
            </w:r>
          </w:p>
          <w:p>
            <w:pPr>
              <w:spacing w:line="360" w:lineRule="auto"/>
              <w:rPr>
                <w:sz w:val="24"/>
              </w:rPr>
            </w:pPr>
            <w:r>
              <w:rPr>
                <w:rFonts w:hint="eastAsia"/>
                <w:sz w:val="24"/>
              </w:rPr>
              <w:t>1</w:t>
            </w:r>
            <w:r>
              <w:rPr>
                <w:rFonts w:hint="eastAsia"/>
                <w:sz w:val="24"/>
                <w:lang w:val="en-US" w:eastAsia="zh-CN"/>
              </w:rPr>
              <w:t>5</w:t>
            </w:r>
            <w:r>
              <w:rPr>
                <w:rFonts w:hint="eastAsia"/>
                <w:sz w:val="24"/>
              </w:rPr>
              <w:t>. 除颤电极片：有效期：≥2 年</w:t>
            </w:r>
          </w:p>
          <w:p>
            <w:pPr>
              <w:pStyle w:val="17"/>
              <w:numPr>
                <w:ilvl w:val="0"/>
                <w:numId w:val="0"/>
              </w:numPr>
              <w:spacing w:line="360" w:lineRule="auto"/>
              <w:rPr>
                <w:sz w:val="24"/>
              </w:rPr>
            </w:pPr>
            <w:r>
              <w:rPr>
                <w:rFonts w:hint="eastAsia"/>
                <w:sz w:val="24"/>
                <w:lang w:val="en-US" w:eastAsia="zh-CN"/>
              </w:rPr>
              <w:t>16.</w:t>
            </w:r>
            <w:r>
              <w:rPr>
                <w:rFonts w:hint="eastAsia"/>
                <w:sz w:val="24"/>
              </w:rPr>
              <w:t>数据传输：支持数据导出，便于管理; </w:t>
            </w:r>
          </w:p>
          <w:p>
            <w:pPr>
              <w:pStyle w:val="17"/>
              <w:spacing w:line="360" w:lineRule="auto"/>
              <w:ind w:left="0" w:leftChars="0" w:firstLine="0" w:firstLineChars="0"/>
              <w:rPr>
                <w:sz w:val="24"/>
              </w:rPr>
            </w:pPr>
            <w:r>
              <w:rPr>
                <w:rFonts w:hint="eastAsia"/>
                <w:sz w:val="24"/>
              </w:rPr>
              <w:t>1</w:t>
            </w:r>
            <w:r>
              <w:rPr>
                <w:rFonts w:hint="eastAsia"/>
                <w:sz w:val="24"/>
                <w:lang w:val="en-US" w:eastAsia="zh-CN"/>
              </w:rPr>
              <w:t>7.</w:t>
            </w:r>
            <w:r>
              <w:rPr>
                <w:rFonts w:hint="eastAsia"/>
                <w:sz w:val="24"/>
              </w:rPr>
              <w:t>产品具有CFDA医疗器械产品注册证</w:t>
            </w:r>
          </w:p>
          <w:p>
            <w:pPr>
              <w:spacing w:line="360" w:lineRule="auto"/>
              <w:rPr>
                <w:rFonts w:hint="eastAsia"/>
                <w:sz w:val="24"/>
                <w:lang w:val="en-US" w:eastAsia="zh-CN"/>
              </w:rPr>
            </w:pPr>
            <w:r>
              <w:rPr>
                <w:rFonts w:hint="eastAsia" w:ascii="宋体" w:hAnsi="宋体" w:eastAsia="宋体" w:cs="宋体"/>
                <w:b/>
                <w:sz w:val="28"/>
                <w:szCs w:val="28"/>
                <w:lang w:val="en-US" w:eastAsia="zh-CN"/>
              </w:rPr>
              <w:t>二、商务参数</w:t>
            </w:r>
            <w:r>
              <w:rPr>
                <w:rStyle w:val="15"/>
                <w:rFonts w:hint="eastAsia" w:ascii="宋体" w:hAnsi="宋体"/>
                <w:b/>
                <w:color w:val="auto"/>
                <w:sz w:val="36"/>
                <w:lang w:val="en-US" w:eastAsia="zh-CN"/>
              </w:rPr>
              <w:cr/>
            </w:r>
            <w:r>
              <w:rPr>
                <w:rFonts w:hint="eastAsia"/>
                <w:sz w:val="24"/>
                <w:lang w:val="en-US" w:eastAsia="zh-CN"/>
              </w:rPr>
              <w:t>*1、运输、装卸、培训、安装调试：由中标人负责承担，最终通过使用科室、设备科及相关部门确认验收交付使用。</w:t>
            </w:r>
            <w:r>
              <w:rPr>
                <w:rFonts w:hint="eastAsia"/>
                <w:sz w:val="24"/>
                <w:lang w:val="en-US" w:eastAsia="zh-CN"/>
              </w:rPr>
              <w:cr/>
            </w:r>
            <w:r>
              <w:rPr>
                <w:rFonts w:hint="eastAsia"/>
                <w:sz w:val="24"/>
                <w:lang w:val="en-US" w:eastAsia="zh-CN"/>
              </w:rPr>
              <w:t>*2、交货时间：按中标公示无异议后30天内送货上门，逾期按合同赔付。</w:t>
            </w:r>
          </w:p>
          <w:p>
            <w:pPr>
              <w:spacing w:line="360" w:lineRule="auto"/>
              <w:rPr>
                <w:rFonts w:hint="default"/>
                <w:sz w:val="24"/>
                <w:lang w:val="en-US" w:eastAsia="zh-CN"/>
              </w:rPr>
            </w:pPr>
            <w:r>
              <w:rPr>
                <w:rFonts w:hint="eastAsia"/>
                <w:sz w:val="24"/>
                <w:lang w:val="en-US" w:eastAsia="zh-CN"/>
              </w:rPr>
              <w:t>*3、付款方式：设备验收合格后，供应商将发票交到娄底市中心医院后按程序支付货款90%（按医院财务制度一般情况下4个月内支付、特殊情况下最多不超过6个月），甲方在设备验收合格满3年后支付10%余款给乙方。</w:t>
            </w:r>
            <w:r>
              <w:rPr>
                <w:rFonts w:hint="eastAsia"/>
                <w:sz w:val="24"/>
                <w:lang w:val="en-US" w:eastAsia="zh-CN"/>
              </w:rPr>
              <w:cr/>
            </w:r>
            <w:r>
              <w:rPr>
                <w:rFonts w:hint="eastAsia"/>
                <w:sz w:val="24"/>
                <w:lang w:val="en-US" w:eastAsia="zh-CN"/>
              </w:rPr>
              <w:t>*4、交货地点：娄底市中心医院。</w:t>
            </w:r>
            <w:r>
              <w:rPr>
                <w:rFonts w:hint="eastAsia"/>
                <w:sz w:val="24"/>
                <w:lang w:val="en-US" w:eastAsia="zh-CN"/>
              </w:rPr>
              <w:cr/>
            </w:r>
            <w:r>
              <w:rPr>
                <w:rFonts w:hint="eastAsia"/>
                <w:sz w:val="24"/>
                <w:lang w:val="en-US" w:eastAsia="zh-CN"/>
              </w:rPr>
              <w:t>*5、质保与售后：整机保修3年，终身维修。出具原厂售后质保承诺书，质保期内每年巡检两次。</w:t>
            </w:r>
            <w:r>
              <w:rPr>
                <w:rFonts w:hint="eastAsia"/>
                <w:sz w:val="24"/>
                <w:lang w:val="zh-CN" w:eastAsia="zh-CN"/>
              </w:rPr>
              <w:t>质保期内</w:t>
            </w:r>
            <w:r>
              <w:rPr>
                <w:rFonts w:hint="eastAsia"/>
                <w:sz w:val="24"/>
                <w:lang w:val="en-US" w:eastAsia="zh-CN"/>
              </w:rPr>
              <w:t>出现故障，24小时响应，响应后4小时上门服务。经销商三年内免费提供20套电极片。</w:t>
            </w:r>
          </w:p>
          <w:p>
            <w:pPr>
              <w:spacing w:line="360" w:lineRule="auto"/>
              <w:rPr>
                <w:rFonts w:hint="eastAsia"/>
                <w:sz w:val="24"/>
                <w:lang w:val="en-US" w:eastAsia="zh-CN"/>
              </w:rPr>
            </w:pPr>
            <w:r>
              <w:rPr>
                <w:rFonts w:hint="eastAsia"/>
                <w:sz w:val="24"/>
                <w:lang w:val="en-US" w:eastAsia="zh-CN"/>
              </w:rPr>
              <w:t>*6、在投标文件中必须提供相关佐证资料（加盖原厂公章的技术参数、技术白皮书、说明书、彩页），并在响应表中备注该条参数响应或正偏离的佐证资料所在页码。</w:t>
            </w:r>
          </w:p>
          <w:p>
            <w:pPr>
              <w:spacing w:line="360" w:lineRule="auto"/>
              <w:rPr>
                <w:rFonts w:hint="eastAsia" w:asciiTheme="minorEastAsia" w:hAnsiTheme="minorEastAsia" w:eastAsiaTheme="minorEastAsia" w:cstheme="minorEastAsia"/>
                <w:bCs/>
                <w:color w:val="auto"/>
                <w:kern w:val="0"/>
                <w:sz w:val="28"/>
                <w:szCs w:val="28"/>
                <w:lang w:val="en-US" w:eastAsia="zh-CN" w:bidi="ar-SA"/>
              </w:rPr>
            </w:pPr>
            <w:r>
              <w:rPr>
                <w:rFonts w:hint="eastAsia"/>
                <w:sz w:val="24"/>
                <w:lang w:val="en-US" w:eastAsia="zh-CN"/>
              </w:rPr>
              <w:t>*7、验收期间，采购人发现投标人投标文件的响应及正偏离参数实际为负偏离的，采购人有权终止合同，同时，中标人赔偿采购人合同总价的30%。如果采购人的损失大于该赔偿金，采购人保留继续要求中标人赔偿的权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jc w:val="center"/>
        </w:trPr>
        <w:tc>
          <w:tcPr>
            <w:tcW w:w="916" w:type="dxa"/>
            <w:vAlign w:val="center"/>
          </w:tcPr>
          <w:p>
            <w:pPr>
              <w:spacing w:line="360" w:lineRule="auto"/>
              <w:jc w:val="center"/>
              <w:rPr>
                <w:rFonts w:hint="eastAsia" w:asciiTheme="minorEastAsia" w:hAnsiTheme="minorEastAsia" w:eastAsiaTheme="minorEastAsia" w:cstheme="minorEastAsia"/>
                <w:bCs/>
                <w:color w:val="auto"/>
                <w:kern w:val="2"/>
                <w:sz w:val="28"/>
                <w:szCs w:val="28"/>
                <w:lang w:val="en-US" w:eastAsia="zh-CN" w:bidi="ar-SA"/>
              </w:rPr>
            </w:pPr>
            <w:r>
              <w:rPr>
                <w:rFonts w:hint="eastAsia" w:asciiTheme="minorEastAsia" w:hAnsiTheme="minorEastAsia" w:eastAsiaTheme="minorEastAsia" w:cstheme="minorEastAsia"/>
                <w:bCs/>
                <w:color w:val="auto"/>
                <w:kern w:val="2"/>
                <w:sz w:val="28"/>
                <w:szCs w:val="28"/>
                <w:lang w:val="en-US" w:eastAsia="zh-CN" w:bidi="ar-SA"/>
              </w:rPr>
              <w:t>心</w:t>
            </w:r>
            <w:r>
              <w:rPr>
                <w:rFonts w:hint="default" w:asciiTheme="minorEastAsia" w:hAnsiTheme="minorEastAsia" w:eastAsiaTheme="minorEastAsia" w:cstheme="minorEastAsia"/>
                <w:bCs/>
                <w:color w:val="auto"/>
                <w:kern w:val="2"/>
                <w:sz w:val="28"/>
                <w:szCs w:val="28"/>
                <w:lang w:val="en-US" w:eastAsia="zh-CN" w:bidi="ar-SA"/>
              </w:rPr>
              <w:t>肺</w:t>
            </w:r>
            <w:r>
              <w:rPr>
                <w:rFonts w:hint="eastAsia" w:asciiTheme="minorEastAsia" w:hAnsiTheme="minorEastAsia" w:eastAsiaTheme="minorEastAsia" w:cstheme="minorEastAsia"/>
                <w:bCs/>
                <w:color w:val="auto"/>
                <w:kern w:val="2"/>
                <w:sz w:val="28"/>
                <w:szCs w:val="28"/>
                <w:lang w:val="en-US" w:eastAsia="zh-CN" w:bidi="ar-SA"/>
              </w:rPr>
              <w:t>复苏机招标参数</w:t>
            </w:r>
          </w:p>
          <w:p>
            <w:pPr>
              <w:spacing w:line="360" w:lineRule="auto"/>
              <w:rPr>
                <w:rFonts w:hint="eastAsia" w:asciiTheme="minorEastAsia" w:hAnsiTheme="minorEastAsia" w:eastAsiaTheme="minorEastAsia" w:cstheme="minorEastAsia"/>
                <w:bCs/>
                <w:color w:val="auto"/>
                <w:sz w:val="28"/>
                <w:szCs w:val="28"/>
                <w:lang w:val="en-US" w:eastAsia="zh-CN"/>
              </w:rPr>
            </w:pPr>
          </w:p>
        </w:tc>
        <w:tc>
          <w:tcPr>
            <w:tcW w:w="9491" w:type="dxa"/>
            <w:vAlign w:val="center"/>
          </w:tcPr>
          <w:p>
            <w:pPr>
              <w:spacing w:line="360" w:lineRule="auto"/>
              <w:jc w:val="left"/>
              <w:rPr>
                <w:rFonts w:ascii="宋体" w:hAnsi="宋体"/>
                <w:sz w:val="24"/>
                <w:szCs w:val="24"/>
              </w:rPr>
            </w:pPr>
            <w:r>
              <w:rPr>
                <w:rFonts w:hint="eastAsia" w:ascii="宋体" w:hAnsi="宋体"/>
                <w:b/>
                <w:bCs/>
                <w:sz w:val="24"/>
                <w:szCs w:val="24"/>
              </w:rPr>
              <w:t>一、治疗有效性：</w:t>
            </w:r>
          </w:p>
          <w:p>
            <w:pPr>
              <w:spacing w:line="360" w:lineRule="auto"/>
              <w:jc w:val="left"/>
              <w:rPr>
                <w:rFonts w:hint="eastAsia" w:ascii="宋体" w:hAnsi="宋体"/>
                <w:sz w:val="24"/>
                <w:szCs w:val="24"/>
              </w:rPr>
            </w:pPr>
            <w:r>
              <w:rPr>
                <w:rFonts w:hint="default" w:ascii="宋体" w:hAnsi="宋体" w:eastAsia="宋体" w:cs="宋体"/>
                <w:b w:val="0"/>
                <w:bCs w:val="0"/>
                <w:i w:val="0"/>
                <w:iCs w:val="0"/>
                <w:color w:val="000000"/>
                <w:kern w:val="0"/>
                <w:sz w:val="24"/>
                <w:szCs w:val="24"/>
                <w:highlight w:val="none"/>
                <w:vertAlign w:val="baseline"/>
                <w:lang w:val="en-US" w:eastAsia="zh-CN" w:bidi="ar-SA"/>
              </w:rPr>
              <w:t xml:space="preserve">  </w:t>
            </w:r>
            <w:r>
              <w:rPr>
                <w:rFonts w:ascii="宋体" w:hAnsi="宋体"/>
                <w:sz w:val="24"/>
                <w:szCs w:val="24"/>
              </w:rPr>
              <w:t>1</w:t>
            </w:r>
            <w:r>
              <w:rPr>
                <w:rFonts w:hint="eastAsia" w:ascii="宋体" w:hAnsi="宋体"/>
                <w:sz w:val="24"/>
                <w:szCs w:val="24"/>
              </w:rPr>
              <w:t>、按压技术：采用结合胸泵和心泵机制、模拟心脏搏动原理的心肺复苏技术，能比徒手CPR更</w:t>
            </w:r>
            <w:r>
              <w:rPr>
                <w:rFonts w:ascii="宋体" w:hAnsi="宋体"/>
                <w:sz w:val="24"/>
                <w:szCs w:val="24"/>
              </w:rPr>
              <w:t>高效率地改善血流动力学效应，减少复苏过程引起的损伤</w:t>
            </w:r>
            <w:r>
              <w:rPr>
                <w:rFonts w:hint="eastAsia" w:ascii="宋体" w:hAnsi="宋体"/>
                <w:sz w:val="24"/>
                <w:szCs w:val="24"/>
              </w:rPr>
              <w:t>。</w:t>
            </w:r>
          </w:p>
          <w:p>
            <w:pPr>
              <w:spacing w:line="360" w:lineRule="auto"/>
              <w:ind w:firstLine="240" w:firstLineChars="100"/>
              <w:jc w:val="left"/>
              <w:rPr>
                <w:rFonts w:ascii="宋体" w:hAnsi="宋体"/>
                <w:sz w:val="24"/>
                <w:szCs w:val="24"/>
              </w:rPr>
            </w:pPr>
            <w:r>
              <w:rPr>
                <w:rFonts w:hint="eastAsia" w:ascii="宋体" w:hAnsi="宋体"/>
                <w:sz w:val="24"/>
                <w:szCs w:val="24"/>
              </w:rPr>
              <w:t>2</w:t>
            </w:r>
            <w:r>
              <w:rPr>
                <w:rFonts w:ascii="宋体" w:hAnsi="宋体"/>
                <w:sz w:val="24"/>
                <w:szCs w:val="24"/>
              </w:rPr>
              <w:t>、</w:t>
            </w:r>
            <w:r>
              <w:rPr>
                <w:rFonts w:hint="eastAsia" w:ascii="宋体" w:hAnsi="宋体"/>
                <w:sz w:val="24"/>
                <w:szCs w:val="24"/>
              </w:rPr>
              <w:t>按压频率：在100-120次／分钟范围内，</w:t>
            </w:r>
            <w:r>
              <w:rPr>
                <w:rFonts w:hint="eastAsia" w:ascii="Cambria" w:hAnsi="Cambria" w:eastAsia="Cambria" w:cs="Cambria"/>
                <w:sz w:val="24"/>
                <w:szCs w:val="24"/>
              </w:rPr>
              <w:t>实际按压频率误差</w:t>
            </w:r>
            <w:r>
              <w:rPr>
                <w:rFonts w:hint="eastAsia" w:ascii="宋体" w:hAnsi="宋体"/>
                <w:sz w:val="24"/>
                <w:szCs w:val="24"/>
              </w:rPr>
              <w:t>≤±1次/分钟。</w:t>
            </w:r>
          </w:p>
          <w:p>
            <w:pPr>
              <w:spacing w:line="360" w:lineRule="auto"/>
              <w:ind w:firstLine="240" w:firstLineChars="100"/>
              <w:jc w:val="left"/>
              <w:rPr>
                <w:rFonts w:ascii="宋体" w:hAnsi="宋体"/>
                <w:sz w:val="24"/>
                <w:szCs w:val="24"/>
              </w:rPr>
            </w:pPr>
            <w:r>
              <w:rPr>
                <w:rFonts w:hint="eastAsia" w:ascii="宋体" w:hAnsi="宋体"/>
                <w:sz w:val="24"/>
                <w:szCs w:val="24"/>
              </w:rPr>
              <w:t>3、按压深度：在5.0</w:t>
            </w:r>
            <w:r>
              <w:rPr>
                <w:rFonts w:ascii="宋体" w:hAnsi="宋体"/>
                <w:sz w:val="24"/>
                <w:szCs w:val="24"/>
              </w:rPr>
              <w:t>-6.0</w:t>
            </w:r>
            <w:r>
              <w:rPr>
                <w:rFonts w:hint="eastAsia" w:ascii="宋体" w:hAnsi="宋体"/>
                <w:sz w:val="24"/>
                <w:szCs w:val="24"/>
              </w:rPr>
              <w:t>厘米范围内，</w:t>
            </w:r>
            <w:r>
              <w:rPr>
                <w:rFonts w:hint="eastAsia" w:ascii="Cambria" w:hAnsi="Cambria" w:eastAsia="Cambria" w:cs="Cambria"/>
                <w:sz w:val="24"/>
                <w:szCs w:val="24"/>
              </w:rPr>
              <w:t>实际按压深度误差</w:t>
            </w:r>
            <w:r>
              <w:rPr>
                <w:rFonts w:hint="eastAsia" w:ascii="宋体" w:hAnsi="宋体"/>
                <w:sz w:val="24"/>
                <w:szCs w:val="24"/>
              </w:rPr>
              <w:t>≤±0.2厘米。</w:t>
            </w:r>
          </w:p>
          <w:p>
            <w:pPr>
              <w:spacing w:line="360" w:lineRule="auto"/>
              <w:ind w:firstLine="480" w:firstLineChars="200"/>
              <w:jc w:val="left"/>
              <w:rPr>
                <w:rFonts w:ascii="宋体" w:hAnsi="宋体"/>
                <w:sz w:val="24"/>
                <w:szCs w:val="24"/>
              </w:rPr>
            </w:pPr>
            <w:r>
              <w:rPr>
                <w:rFonts w:hint="eastAsia" w:ascii="宋体" w:hAnsi="宋体"/>
                <w:sz w:val="24"/>
                <w:szCs w:val="24"/>
              </w:rPr>
              <w:t>4、按压释放比范围: 50%±5%。</w:t>
            </w:r>
          </w:p>
          <w:p>
            <w:pPr>
              <w:spacing w:line="360" w:lineRule="auto"/>
              <w:ind w:firstLine="480" w:firstLineChars="200"/>
              <w:jc w:val="left"/>
              <w:rPr>
                <w:rFonts w:hint="eastAsia" w:ascii="宋体" w:hAnsi="宋体"/>
                <w:sz w:val="24"/>
                <w:szCs w:val="24"/>
              </w:rPr>
            </w:pPr>
            <w:r>
              <w:rPr>
                <w:rFonts w:hint="eastAsia" w:ascii="宋体" w:hAnsi="宋体"/>
                <w:sz w:val="24"/>
                <w:szCs w:val="24"/>
              </w:rPr>
              <w:t>5、按压通气模式：连续按压模式和30:2模式。30:2模式下，30次按压后，2次通气停顿时间不大于3秒。</w:t>
            </w:r>
          </w:p>
          <w:p>
            <w:pPr>
              <w:spacing w:line="360" w:lineRule="auto"/>
              <w:ind w:firstLine="212" w:firstLineChars="100"/>
              <w:jc w:val="left"/>
              <w:rPr>
                <w:rFonts w:hint="eastAsia" w:ascii="宋体" w:hAnsi="宋体"/>
                <w:sz w:val="24"/>
                <w:szCs w:val="24"/>
              </w:rPr>
            </w:pPr>
            <w:r>
              <w:rPr>
                <w:rFonts w:ascii="宋体" w:hAnsi="宋体" w:eastAsia="宋体" w:cs="宋体"/>
                <w:spacing w:val="-14"/>
                <w:sz w:val="24"/>
                <w:szCs w:val="24"/>
              </w:rPr>
              <w:t>▲</w:t>
            </w:r>
            <w:r>
              <w:rPr>
                <w:rFonts w:hint="eastAsia" w:ascii="宋体" w:hAnsi="宋体"/>
                <w:sz w:val="24"/>
                <w:szCs w:val="24"/>
              </w:rPr>
              <w:t>6、支持非水平按压，最大工作倾斜度：≥42°。</w:t>
            </w:r>
          </w:p>
          <w:p>
            <w:pPr>
              <w:spacing w:line="360" w:lineRule="auto"/>
              <w:ind w:firstLine="480" w:firstLineChars="200"/>
              <w:jc w:val="left"/>
              <w:rPr>
                <w:rFonts w:hint="eastAsia" w:ascii="宋体" w:hAnsi="宋体"/>
                <w:sz w:val="24"/>
                <w:szCs w:val="24"/>
              </w:rPr>
            </w:pPr>
            <w:r>
              <w:rPr>
                <w:rFonts w:hint="eastAsia" w:ascii="宋体" w:hAnsi="宋体"/>
                <w:sz w:val="24"/>
                <w:szCs w:val="24"/>
              </w:rPr>
              <w:t>7、适合在任意软担架上使用，在下楼梯、转运途中按压头不移位，能够持续稳定实施胸腔按压。</w:t>
            </w:r>
          </w:p>
          <w:p>
            <w:pPr>
              <w:spacing w:line="360" w:lineRule="auto"/>
              <w:ind w:firstLine="480" w:firstLineChars="200"/>
              <w:jc w:val="left"/>
              <w:rPr>
                <w:rFonts w:hint="eastAsia" w:ascii="宋体" w:hAnsi="宋体"/>
                <w:sz w:val="24"/>
                <w:szCs w:val="24"/>
              </w:rPr>
            </w:pPr>
            <w:r>
              <w:rPr>
                <w:rFonts w:hint="eastAsia" w:ascii="宋体" w:hAnsi="宋体"/>
                <w:sz w:val="24"/>
                <w:szCs w:val="24"/>
              </w:rPr>
              <w:t>8、额定工作低温环境下性能好：在温度-10℃时，仍能持续稳定实施胸腔按压，以满足低温环境院外急救的使用需求。</w:t>
            </w:r>
          </w:p>
          <w:p>
            <w:pPr>
              <w:spacing w:line="360" w:lineRule="auto"/>
              <w:ind w:firstLine="240" w:firstLineChars="100"/>
              <w:jc w:val="left"/>
              <w:rPr>
                <w:rFonts w:hint="eastAsia" w:ascii="宋体" w:hAnsi="宋体"/>
                <w:sz w:val="24"/>
                <w:szCs w:val="24"/>
              </w:rPr>
            </w:pPr>
            <w:r>
              <w:rPr>
                <w:rFonts w:hint="eastAsia" w:ascii="宋体" w:hAnsi="宋体"/>
                <w:sz w:val="24"/>
                <w:szCs w:val="24"/>
              </w:rPr>
              <w:t>9、额定工作湿热环境性能好：在温度≥</w:t>
            </w:r>
            <w:r>
              <w:rPr>
                <w:rFonts w:ascii="宋体" w:hAnsi="宋体"/>
                <w:sz w:val="24"/>
                <w:szCs w:val="24"/>
              </w:rPr>
              <w:t>45</w:t>
            </w:r>
            <w:r>
              <w:rPr>
                <w:rFonts w:hint="eastAsia" w:ascii="宋体" w:hAnsi="宋体"/>
                <w:sz w:val="24"/>
                <w:szCs w:val="24"/>
              </w:rPr>
              <w:t>℃，能持续稳定实施胸腔按压，以满足高温环境院外急救的使用需求。</w:t>
            </w:r>
          </w:p>
          <w:p>
            <w:pPr>
              <w:spacing w:line="360" w:lineRule="auto"/>
              <w:ind w:firstLine="480" w:firstLineChars="200"/>
              <w:jc w:val="left"/>
              <w:rPr>
                <w:rFonts w:hint="eastAsia" w:ascii="宋体" w:hAnsi="宋体"/>
                <w:sz w:val="24"/>
                <w:szCs w:val="24"/>
              </w:rPr>
            </w:pPr>
            <w:r>
              <w:rPr>
                <w:rFonts w:hint="eastAsia" w:ascii="宋体" w:hAnsi="宋体"/>
                <w:sz w:val="24"/>
                <w:szCs w:val="24"/>
              </w:rPr>
              <w:t>1</w:t>
            </w:r>
            <w:r>
              <w:rPr>
                <w:rFonts w:hint="eastAsia" w:ascii="宋体" w:hAnsi="宋体"/>
                <w:sz w:val="24"/>
                <w:szCs w:val="24"/>
                <w:lang w:val="en-US" w:eastAsia="zh-CN"/>
              </w:rPr>
              <w:t>0</w:t>
            </w:r>
            <w:r>
              <w:rPr>
                <w:rFonts w:hint="eastAsia" w:ascii="宋体" w:hAnsi="宋体"/>
                <w:sz w:val="24"/>
                <w:szCs w:val="24"/>
              </w:rPr>
              <w:t>、紧急医疗服务环境适应性：符合</w:t>
            </w:r>
            <w:r>
              <w:rPr>
                <w:rFonts w:ascii="宋体" w:hAnsi="宋体"/>
                <w:sz w:val="24"/>
                <w:szCs w:val="24"/>
              </w:rPr>
              <w:t>医用电气设备</w:t>
            </w:r>
            <w:r>
              <w:rPr>
                <w:rFonts w:hint="eastAsia" w:ascii="宋体" w:hAnsi="宋体"/>
                <w:sz w:val="24"/>
                <w:szCs w:val="24"/>
              </w:rPr>
              <w:t>IEC</w:t>
            </w:r>
            <w:r>
              <w:rPr>
                <w:rFonts w:ascii="宋体" w:hAnsi="宋体"/>
                <w:sz w:val="24"/>
                <w:szCs w:val="24"/>
              </w:rPr>
              <w:t>60601-1-12所定义的EMS环境（紧急医疗服务环境）下使用</w:t>
            </w:r>
            <w:r>
              <w:rPr>
                <w:rFonts w:hint="eastAsia" w:ascii="宋体" w:hAnsi="宋体"/>
                <w:sz w:val="24"/>
                <w:szCs w:val="24"/>
              </w:rPr>
              <w:t>要求，具有测试报告。</w:t>
            </w:r>
          </w:p>
          <w:p>
            <w:pPr>
              <w:spacing w:line="360" w:lineRule="auto"/>
              <w:ind w:firstLine="480" w:firstLineChars="200"/>
              <w:jc w:val="left"/>
              <w:rPr>
                <w:rFonts w:hint="eastAsia" w:ascii="宋体" w:hAnsi="宋体"/>
                <w:sz w:val="24"/>
                <w:szCs w:val="24"/>
              </w:rPr>
            </w:pPr>
            <w:r>
              <w:rPr>
                <w:rFonts w:hint="eastAsia" w:ascii="宋体" w:hAnsi="宋体"/>
                <w:sz w:val="24"/>
                <w:szCs w:val="24"/>
              </w:rPr>
              <w:t>1</w:t>
            </w:r>
            <w:r>
              <w:rPr>
                <w:rFonts w:hint="eastAsia" w:ascii="宋体" w:hAnsi="宋体"/>
                <w:sz w:val="24"/>
                <w:szCs w:val="24"/>
                <w:lang w:val="en-US" w:eastAsia="zh-CN"/>
              </w:rPr>
              <w:t>1</w:t>
            </w:r>
            <w:r>
              <w:rPr>
                <w:rFonts w:hint="eastAsia" w:ascii="宋体" w:hAnsi="宋体"/>
                <w:sz w:val="24"/>
                <w:szCs w:val="24"/>
              </w:rPr>
              <w:t>、主机具有蓝牙功能，可无线实时传输CPR数据。</w:t>
            </w:r>
          </w:p>
          <w:p>
            <w:pPr>
              <w:spacing w:line="360" w:lineRule="auto"/>
              <w:rPr>
                <w:rFonts w:ascii="宋体" w:hAnsi="宋体"/>
                <w:b/>
                <w:bCs/>
                <w:sz w:val="24"/>
                <w:szCs w:val="24"/>
              </w:rPr>
            </w:pPr>
            <w:r>
              <w:rPr>
                <w:rFonts w:hint="eastAsia" w:ascii="宋体" w:hAnsi="宋体"/>
                <w:b/>
                <w:bCs/>
                <w:sz w:val="24"/>
                <w:szCs w:val="24"/>
              </w:rPr>
              <w:t>二、安全可靠性：</w:t>
            </w:r>
          </w:p>
          <w:p>
            <w:pPr>
              <w:spacing w:line="360" w:lineRule="auto"/>
              <w:ind w:firstLine="480" w:firstLineChars="200"/>
              <w:jc w:val="left"/>
              <w:rPr>
                <w:rFonts w:ascii="宋体" w:hAnsi="宋体"/>
                <w:sz w:val="24"/>
                <w:szCs w:val="24"/>
              </w:rPr>
            </w:pPr>
            <w:r>
              <w:rPr>
                <w:rFonts w:hint="eastAsia" w:ascii="宋体" w:hAnsi="宋体"/>
                <w:sz w:val="24"/>
                <w:szCs w:val="24"/>
              </w:rPr>
              <w:t>1</w:t>
            </w:r>
            <w:r>
              <w:rPr>
                <w:rFonts w:hint="eastAsia" w:ascii="宋体" w:hAnsi="宋体"/>
                <w:sz w:val="24"/>
                <w:szCs w:val="24"/>
                <w:lang w:val="en-US" w:eastAsia="zh-CN"/>
              </w:rPr>
              <w:t>2</w:t>
            </w:r>
            <w:r>
              <w:rPr>
                <w:rFonts w:hint="eastAsia" w:ascii="宋体" w:hAnsi="宋体"/>
                <w:sz w:val="24"/>
                <w:szCs w:val="24"/>
              </w:rPr>
              <w:t>、驱动方式：电动电控。</w:t>
            </w:r>
          </w:p>
          <w:p>
            <w:pPr>
              <w:spacing w:line="360" w:lineRule="auto"/>
              <w:ind w:firstLine="480" w:firstLineChars="200"/>
              <w:jc w:val="left"/>
              <w:rPr>
                <w:rFonts w:hint="eastAsia" w:ascii="宋体" w:hAnsi="宋体"/>
                <w:sz w:val="24"/>
                <w:szCs w:val="24"/>
              </w:rPr>
            </w:pPr>
            <w:r>
              <w:rPr>
                <w:rFonts w:hint="eastAsia" w:ascii="宋体" w:hAnsi="宋体"/>
                <w:sz w:val="24"/>
                <w:szCs w:val="24"/>
              </w:rPr>
              <w:t>1</w:t>
            </w:r>
            <w:r>
              <w:rPr>
                <w:rFonts w:hint="eastAsia" w:ascii="宋体" w:hAnsi="宋体"/>
                <w:sz w:val="24"/>
                <w:szCs w:val="24"/>
                <w:lang w:val="en-US" w:eastAsia="zh-CN"/>
              </w:rPr>
              <w:t>3</w:t>
            </w:r>
            <w:r>
              <w:rPr>
                <w:rFonts w:hint="eastAsia" w:ascii="宋体" w:hAnsi="宋体"/>
                <w:sz w:val="24"/>
                <w:szCs w:val="24"/>
              </w:rPr>
              <w:t>、单块电池供电时间：≥60分钟。</w:t>
            </w:r>
          </w:p>
          <w:p>
            <w:pPr>
              <w:spacing w:line="360" w:lineRule="auto"/>
              <w:ind w:left="240" w:firstLine="240" w:firstLineChars="100"/>
              <w:jc w:val="left"/>
              <w:rPr>
                <w:rFonts w:hint="eastAsia" w:ascii="宋体" w:hAnsi="宋体"/>
                <w:sz w:val="24"/>
                <w:szCs w:val="24"/>
              </w:rPr>
            </w:pPr>
            <w:r>
              <w:rPr>
                <w:rFonts w:hint="eastAsia" w:ascii="宋体" w:hAnsi="宋体"/>
                <w:sz w:val="24"/>
                <w:szCs w:val="24"/>
              </w:rPr>
              <w:t>1</w:t>
            </w:r>
            <w:r>
              <w:rPr>
                <w:rFonts w:hint="eastAsia" w:ascii="宋体" w:hAnsi="宋体"/>
                <w:sz w:val="24"/>
                <w:szCs w:val="24"/>
                <w:lang w:val="en-US" w:eastAsia="zh-CN"/>
              </w:rPr>
              <w:t>4</w:t>
            </w:r>
            <w:r>
              <w:rPr>
                <w:rFonts w:hint="eastAsia" w:ascii="宋体" w:hAnsi="宋体"/>
                <w:sz w:val="24"/>
                <w:szCs w:val="24"/>
              </w:rPr>
              <w:t>、动力电池：可充电锂电池，用户自主充放电不少于260次。</w:t>
            </w:r>
          </w:p>
          <w:p>
            <w:pPr>
              <w:spacing w:line="360" w:lineRule="auto"/>
              <w:ind w:left="29" w:leftChars="14" w:firstLine="480" w:firstLineChars="200"/>
              <w:jc w:val="left"/>
              <w:rPr>
                <w:rFonts w:hint="eastAsia" w:ascii="宋体" w:hAnsi="宋体" w:cs="宋体"/>
                <w:sz w:val="24"/>
                <w:szCs w:val="24"/>
              </w:rPr>
            </w:pPr>
            <w:r>
              <w:rPr>
                <w:rFonts w:hint="eastAsia" w:ascii="宋体" w:hAnsi="宋体"/>
                <w:sz w:val="24"/>
                <w:szCs w:val="24"/>
              </w:rPr>
              <w:t>1</w:t>
            </w:r>
            <w:r>
              <w:rPr>
                <w:rFonts w:hint="eastAsia" w:ascii="宋体" w:hAnsi="宋体"/>
                <w:sz w:val="24"/>
                <w:szCs w:val="24"/>
                <w:lang w:val="en-US" w:eastAsia="zh-CN"/>
              </w:rPr>
              <w:t>5</w:t>
            </w:r>
            <w:r>
              <w:rPr>
                <w:rFonts w:hint="eastAsia" w:ascii="宋体" w:hAnsi="宋体"/>
                <w:sz w:val="24"/>
                <w:szCs w:val="24"/>
              </w:rPr>
              <w:t>、具有电量指示，低电量指示灯闪烁警示后，仍可连续工作时间</w:t>
            </w:r>
            <w:r>
              <w:rPr>
                <w:rFonts w:hint="eastAsia" w:ascii="宋体" w:hAnsi="宋体" w:cs="宋体"/>
                <w:sz w:val="24"/>
                <w:szCs w:val="24"/>
              </w:rPr>
              <w:t>≥</w:t>
            </w:r>
            <w:r>
              <w:rPr>
                <w:rFonts w:ascii="宋体" w:hAnsi="宋体" w:cs="宋体"/>
                <w:sz w:val="24"/>
                <w:szCs w:val="24"/>
              </w:rPr>
              <w:t>1</w:t>
            </w:r>
            <w:r>
              <w:rPr>
                <w:rFonts w:hint="eastAsia" w:ascii="宋体" w:hAnsi="宋体" w:cs="宋体"/>
                <w:sz w:val="24"/>
                <w:szCs w:val="24"/>
              </w:rPr>
              <w:t>0分钟</w:t>
            </w:r>
            <w:r>
              <w:rPr>
                <w:rFonts w:hint="eastAsia" w:ascii="宋体" w:hAnsi="宋体"/>
                <w:sz w:val="24"/>
                <w:szCs w:val="24"/>
              </w:rPr>
              <w:t>。</w:t>
            </w:r>
          </w:p>
          <w:p>
            <w:pPr>
              <w:spacing w:line="360" w:lineRule="auto"/>
              <w:ind w:left="29" w:leftChars="14" w:firstLine="480" w:firstLineChars="200"/>
              <w:jc w:val="left"/>
              <w:rPr>
                <w:rFonts w:hint="eastAsia" w:ascii="宋体" w:hAnsi="宋体" w:cs="宋体"/>
                <w:sz w:val="24"/>
                <w:szCs w:val="24"/>
              </w:rPr>
            </w:pPr>
            <w:r>
              <w:rPr>
                <w:rFonts w:hint="eastAsia" w:ascii="宋体" w:hAnsi="宋体" w:cs="宋体"/>
                <w:sz w:val="24"/>
                <w:szCs w:val="24"/>
              </w:rPr>
              <w:t>1</w:t>
            </w:r>
            <w:r>
              <w:rPr>
                <w:rFonts w:hint="eastAsia" w:ascii="宋体" w:hAnsi="宋体" w:cs="宋体"/>
                <w:sz w:val="24"/>
                <w:szCs w:val="24"/>
                <w:lang w:val="en-US" w:eastAsia="zh-CN"/>
              </w:rPr>
              <w:t>6</w:t>
            </w:r>
            <w:r>
              <w:rPr>
                <w:rFonts w:hint="eastAsia" w:ascii="宋体" w:hAnsi="宋体" w:cs="宋体"/>
                <w:sz w:val="24"/>
                <w:szCs w:val="24"/>
              </w:rPr>
              <w:t>、外部交流电源：可接220V交流电工作，支持热插拔，无需中断按压。</w:t>
            </w:r>
          </w:p>
          <w:p>
            <w:pPr>
              <w:spacing w:line="360" w:lineRule="auto"/>
              <w:ind w:firstLine="480" w:firstLineChars="200"/>
              <w:jc w:val="left"/>
              <w:rPr>
                <w:rFonts w:ascii="宋体" w:hAnsi="宋体"/>
                <w:sz w:val="24"/>
                <w:szCs w:val="24"/>
              </w:rPr>
            </w:pPr>
            <w:r>
              <w:rPr>
                <w:rFonts w:hint="eastAsia" w:ascii="宋体" w:hAnsi="宋体"/>
                <w:sz w:val="24"/>
                <w:szCs w:val="24"/>
              </w:rPr>
              <w:t>1</w:t>
            </w:r>
            <w:r>
              <w:rPr>
                <w:rFonts w:hint="eastAsia" w:ascii="宋体" w:hAnsi="宋体"/>
                <w:sz w:val="24"/>
                <w:szCs w:val="24"/>
                <w:lang w:val="en-US" w:eastAsia="zh-CN"/>
              </w:rPr>
              <w:t>7</w:t>
            </w:r>
            <w:r>
              <w:rPr>
                <w:rFonts w:hint="eastAsia" w:ascii="宋体" w:hAnsi="宋体"/>
                <w:sz w:val="24"/>
                <w:szCs w:val="24"/>
              </w:rPr>
              <w:t>、紧急关闭：当主机发生错误，不能继续工作时，可暂停、停止按压或关闭主机。</w:t>
            </w:r>
          </w:p>
          <w:p>
            <w:pPr>
              <w:spacing w:line="360" w:lineRule="auto"/>
              <w:ind w:firstLine="240" w:firstLineChars="100"/>
              <w:jc w:val="left"/>
              <w:rPr>
                <w:rFonts w:hint="eastAsia" w:ascii="宋体" w:hAnsi="宋体"/>
                <w:sz w:val="24"/>
                <w:szCs w:val="24"/>
              </w:rPr>
            </w:pPr>
            <w:r>
              <w:rPr>
                <w:rFonts w:hint="eastAsia" w:ascii="宋体" w:hAnsi="宋体"/>
                <w:sz w:val="24"/>
                <w:szCs w:val="24"/>
              </w:rPr>
              <w:t>1</w:t>
            </w:r>
            <w:r>
              <w:rPr>
                <w:rFonts w:hint="eastAsia" w:ascii="宋体" w:hAnsi="宋体"/>
                <w:sz w:val="24"/>
                <w:szCs w:val="24"/>
                <w:lang w:val="en-US" w:eastAsia="zh-CN"/>
              </w:rPr>
              <w:t>8</w:t>
            </w:r>
            <w:r>
              <w:rPr>
                <w:rFonts w:ascii="宋体" w:hAnsi="宋体"/>
                <w:sz w:val="24"/>
                <w:szCs w:val="24"/>
              </w:rPr>
              <w:t>、</w:t>
            </w:r>
            <w:r>
              <w:rPr>
                <w:rFonts w:hint="eastAsia" w:ascii="宋体" w:hAnsi="宋体"/>
                <w:sz w:val="24"/>
                <w:szCs w:val="24"/>
              </w:rPr>
              <w:t>按压头手动归位：当主机发生错误，若按压头</w:t>
            </w:r>
            <w:r>
              <w:rPr>
                <w:rFonts w:hint="eastAsia" w:ascii="宋体" w:hAnsi="宋体"/>
                <w:sz w:val="24"/>
                <w:szCs w:val="24"/>
                <w:lang w:val="en-US" w:eastAsia="zh-CN"/>
              </w:rPr>
              <w:t>未</w:t>
            </w:r>
            <w:r>
              <w:rPr>
                <w:rFonts w:hint="eastAsia" w:ascii="宋体" w:hAnsi="宋体"/>
                <w:sz w:val="24"/>
                <w:szCs w:val="24"/>
              </w:rPr>
              <w:t>归位，能够手动将按压头推回零位。</w:t>
            </w:r>
          </w:p>
          <w:p>
            <w:pPr>
              <w:spacing w:line="360" w:lineRule="auto"/>
              <w:ind w:firstLine="240" w:firstLineChars="100"/>
              <w:jc w:val="left"/>
              <w:rPr>
                <w:rFonts w:hint="eastAsia" w:ascii="宋体" w:hAnsi="宋体"/>
                <w:sz w:val="24"/>
                <w:szCs w:val="24"/>
              </w:rPr>
            </w:pPr>
            <w:r>
              <w:rPr>
                <w:rFonts w:hint="eastAsia" w:ascii="宋体" w:hAnsi="宋体"/>
                <w:sz w:val="24"/>
                <w:szCs w:val="24"/>
                <w:lang w:val="en-US" w:eastAsia="zh-CN"/>
              </w:rPr>
              <w:t>19</w:t>
            </w:r>
            <w:r>
              <w:rPr>
                <w:rFonts w:hint="eastAsia" w:ascii="宋体" w:hAnsi="宋体"/>
                <w:sz w:val="24"/>
                <w:szCs w:val="24"/>
              </w:rPr>
              <w:t>、抗振性能：满足GB∕T-14710-2009 医用电器环境要求及试验方法，振动循环15次后，实际按压频率与按压频率设定值误差≤±1次/分钟，实际按压深度与按压深度设定值误差≤±0.2厘米。</w:t>
            </w:r>
          </w:p>
          <w:p>
            <w:pPr>
              <w:spacing w:line="360" w:lineRule="auto"/>
              <w:ind w:firstLine="240" w:firstLineChars="100"/>
              <w:jc w:val="left"/>
              <w:rPr>
                <w:rFonts w:hint="eastAsia" w:ascii="宋体" w:hAnsi="宋体"/>
                <w:sz w:val="24"/>
                <w:szCs w:val="24"/>
              </w:rPr>
            </w:pPr>
            <w:r>
              <w:rPr>
                <w:rFonts w:hint="eastAsia" w:ascii="宋体" w:hAnsi="宋体"/>
                <w:sz w:val="24"/>
                <w:szCs w:val="24"/>
              </w:rPr>
              <w:t>2</w:t>
            </w:r>
            <w:r>
              <w:rPr>
                <w:rFonts w:hint="eastAsia" w:ascii="宋体" w:hAnsi="宋体"/>
                <w:sz w:val="24"/>
                <w:szCs w:val="24"/>
                <w:lang w:val="en-US" w:eastAsia="zh-CN"/>
              </w:rPr>
              <w:t>0</w:t>
            </w:r>
            <w:r>
              <w:rPr>
                <w:rFonts w:hint="eastAsia" w:ascii="宋体" w:hAnsi="宋体"/>
                <w:sz w:val="24"/>
                <w:szCs w:val="24"/>
              </w:rPr>
              <w:t>、防撞性能：满足GB∕T-14710-2009 医用电器环境要求及试验方法，碰撞1000次后，实际按压频率与按压频率设定值误差≤±1次/分钟，实际按压深度与按压深度设定值误差≤±0.2厘米。</w:t>
            </w:r>
          </w:p>
          <w:p>
            <w:pPr>
              <w:spacing w:line="360" w:lineRule="auto"/>
              <w:jc w:val="left"/>
              <w:rPr>
                <w:rFonts w:hint="eastAsia" w:ascii="宋体" w:hAnsi="宋体"/>
                <w:sz w:val="24"/>
                <w:szCs w:val="24"/>
              </w:rPr>
            </w:pPr>
            <w:r>
              <w:rPr>
                <w:rFonts w:hint="eastAsia" w:ascii="宋体" w:hAnsi="宋体"/>
                <w:sz w:val="24"/>
                <w:szCs w:val="24"/>
              </w:rPr>
              <w:t>2</w:t>
            </w:r>
            <w:r>
              <w:rPr>
                <w:rFonts w:hint="eastAsia" w:ascii="宋体" w:hAnsi="宋体"/>
                <w:sz w:val="24"/>
                <w:szCs w:val="24"/>
                <w:lang w:val="en-US" w:eastAsia="zh-CN"/>
              </w:rPr>
              <w:t>1</w:t>
            </w:r>
            <w:r>
              <w:rPr>
                <w:rFonts w:hint="eastAsia" w:ascii="宋体" w:hAnsi="宋体"/>
                <w:sz w:val="24"/>
                <w:szCs w:val="24"/>
              </w:rPr>
              <w:t>、设备重心≤1</w:t>
            </w:r>
            <w:r>
              <w:rPr>
                <w:rFonts w:hint="eastAsia" w:ascii="宋体" w:hAnsi="宋体"/>
                <w:sz w:val="24"/>
                <w:szCs w:val="24"/>
                <w:lang w:val="en-US" w:eastAsia="zh-CN"/>
              </w:rPr>
              <w:t>9</w:t>
            </w:r>
            <w:r>
              <w:rPr>
                <w:rFonts w:hint="eastAsia" w:ascii="宋体" w:hAnsi="宋体"/>
                <w:sz w:val="24"/>
                <w:szCs w:val="24"/>
              </w:rPr>
              <w:t>cm，救护车突然加速或刹车时，应避免主机倾斜而砸伤患者的风险。</w:t>
            </w:r>
          </w:p>
          <w:p>
            <w:pPr>
              <w:spacing w:line="360" w:lineRule="auto"/>
              <w:jc w:val="left"/>
              <w:rPr>
                <w:rFonts w:hint="eastAsia" w:ascii="宋体" w:hAnsi="宋体"/>
                <w:sz w:val="24"/>
                <w:szCs w:val="24"/>
              </w:rPr>
            </w:pPr>
            <w:r>
              <w:rPr>
                <w:rFonts w:hint="eastAsia" w:ascii="宋体" w:hAnsi="宋体"/>
                <w:sz w:val="24"/>
                <w:szCs w:val="24"/>
              </w:rPr>
              <w:t>2</w:t>
            </w:r>
            <w:r>
              <w:rPr>
                <w:rFonts w:hint="eastAsia" w:ascii="宋体" w:hAnsi="宋体"/>
                <w:sz w:val="24"/>
                <w:szCs w:val="24"/>
                <w:lang w:val="en-US" w:eastAsia="zh-CN"/>
              </w:rPr>
              <w:t>2</w:t>
            </w:r>
            <w:r>
              <w:rPr>
                <w:rFonts w:hint="eastAsia" w:ascii="宋体" w:hAnsi="宋体"/>
                <w:sz w:val="24"/>
                <w:szCs w:val="24"/>
              </w:rPr>
              <w:t>、漏电保护等级：除颤保护CF型。</w:t>
            </w:r>
          </w:p>
          <w:p>
            <w:pPr>
              <w:spacing w:line="360" w:lineRule="auto"/>
              <w:ind w:firstLine="240" w:firstLineChars="100"/>
              <w:jc w:val="left"/>
              <w:rPr>
                <w:rFonts w:ascii="宋体" w:hAnsi="宋体"/>
                <w:sz w:val="24"/>
                <w:szCs w:val="24"/>
              </w:rPr>
            </w:pPr>
            <w:r>
              <w:rPr>
                <w:rFonts w:hint="eastAsia" w:ascii="宋体" w:hAnsi="宋体"/>
                <w:sz w:val="24"/>
                <w:szCs w:val="24"/>
              </w:rPr>
              <w:t>2</w:t>
            </w:r>
            <w:r>
              <w:rPr>
                <w:rFonts w:hint="eastAsia" w:ascii="宋体" w:hAnsi="宋体"/>
                <w:sz w:val="24"/>
                <w:szCs w:val="24"/>
                <w:lang w:val="en-US" w:eastAsia="zh-CN"/>
              </w:rPr>
              <w:t>3</w:t>
            </w:r>
            <w:r>
              <w:rPr>
                <w:rFonts w:hint="eastAsia" w:ascii="宋体" w:hAnsi="宋体"/>
                <w:sz w:val="24"/>
                <w:szCs w:val="24"/>
              </w:rPr>
              <w:t>、IP等级:≥IP34。</w:t>
            </w:r>
          </w:p>
          <w:p>
            <w:pPr>
              <w:spacing w:line="360" w:lineRule="auto"/>
              <w:rPr>
                <w:rFonts w:ascii="宋体" w:hAnsi="宋体"/>
                <w:sz w:val="24"/>
                <w:szCs w:val="24"/>
              </w:rPr>
            </w:pPr>
            <w:r>
              <w:rPr>
                <w:rFonts w:hint="eastAsia" w:ascii="宋体" w:hAnsi="宋体"/>
                <w:b/>
                <w:bCs/>
                <w:sz w:val="24"/>
                <w:szCs w:val="24"/>
              </w:rPr>
              <w:t>三、便携性能：</w:t>
            </w:r>
          </w:p>
          <w:p>
            <w:pPr>
              <w:spacing w:line="360" w:lineRule="auto"/>
              <w:ind w:left="239" w:leftChars="114"/>
              <w:jc w:val="left"/>
              <w:rPr>
                <w:rFonts w:hint="eastAsia" w:ascii="宋体" w:hAnsi="宋体"/>
                <w:sz w:val="24"/>
                <w:szCs w:val="24"/>
              </w:rPr>
            </w:pPr>
            <w:r>
              <w:rPr>
                <w:rFonts w:hint="eastAsia" w:ascii="宋体" w:hAnsi="宋体"/>
                <w:sz w:val="24"/>
                <w:szCs w:val="24"/>
              </w:rPr>
              <w:t>2</w:t>
            </w:r>
            <w:r>
              <w:rPr>
                <w:rFonts w:hint="eastAsia" w:ascii="宋体" w:hAnsi="宋体"/>
                <w:sz w:val="24"/>
                <w:szCs w:val="24"/>
                <w:lang w:val="en-US" w:eastAsia="zh-CN"/>
              </w:rPr>
              <w:t>4</w:t>
            </w:r>
            <w:r>
              <w:rPr>
                <w:rFonts w:hint="eastAsia" w:ascii="宋体" w:hAnsi="宋体"/>
                <w:sz w:val="24"/>
                <w:szCs w:val="24"/>
              </w:rPr>
              <w:t>、便携包，</w:t>
            </w:r>
            <w:r>
              <w:rPr>
                <w:rFonts w:ascii="宋体" w:hAnsi="宋体"/>
                <w:sz w:val="24"/>
                <w:szCs w:val="24"/>
              </w:rPr>
              <w:t>适用于</w:t>
            </w:r>
            <w:r>
              <w:rPr>
                <w:rFonts w:hint="eastAsia" w:ascii="宋体" w:hAnsi="宋体"/>
                <w:sz w:val="24"/>
                <w:szCs w:val="24"/>
              </w:rPr>
              <w:t>到</w:t>
            </w:r>
            <w:r>
              <w:rPr>
                <w:rFonts w:ascii="宋体" w:hAnsi="宋体"/>
                <w:sz w:val="24"/>
                <w:szCs w:val="24"/>
              </w:rPr>
              <w:t>院外</w:t>
            </w:r>
            <w:r>
              <w:rPr>
                <w:rFonts w:hint="eastAsia" w:ascii="宋体" w:hAnsi="宋体"/>
                <w:sz w:val="24"/>
                <w:szCs w:val="24"/>
              </w:rPr>
              <w:t>患者病发现场。</w:t>
            </w:r>
          </w:p>
          <w:p>
            <w:pPr>
              <w:spacing w:line="360" w:lineRule="auto"/>
              <w:ind w:left="239" w:leftChars="114"/>
              <w:jc w:val="left"/>
              <w:rPr>
                <w:rFonts w:ascii="宋体" w:hAnsi="宋体"/>
                <w:sz w:val="24"/>
                <w:szCs w:val="24"/>
              </w:rPr>
            </w:pPr>
            <w:r>
              <w:rPr>
                <w:rFonts w:hint="eastAsia" w:ascii="宋体" w:hAnsi="宋体"/>
                <w:sz w:val="24"/>
                <w:szCs w:val="24"/>
              </w:rPr>
              <w:t>2</w:t>
            </w:r>
            <w:r>
              <w:rPr>
                <w:rFonts w:hint="eastAsia" w:ascii="宋体" w:hAnsi="宋体"/>
                <w:sz w:val="24"/>
                <w:szCs w:val="24"/>
                <w:lang w:val="en-US" w:eastAsia="zh-CN"/>
              </w:rPr>
              <w:t>5</w:t>
            </w:r>
            <w:r>
              <w:rPr>
                <w:rFonts w:hint="eastAsia" w:ascii="宋体" w:hAnsi="宋体"/>
                <w:sz w:val="24"/>
                <w:szCs w:val="24"/>
              </w:rPr>
              <w:t>、</w:t>
            </w:r>
            <w:r>
              <w:rPr>
                <w:rFonts w:hint="eastAsia"/>
                <w:sz w:val="24"/>
                <w:szCs w:val="24"/>
              </w:rPr>
              <w:t>无需硬质背板支撑，不受软床垫影响</w:t>
            </w:r>
            <w:r>
              <w:rPr>
                <w:rFonts w:hint="eastAsia" w:ascii="宋体" w:hAnsi="宋体"/>
                <w:sz w:val="24"/>
                <w:szCs w:val="24"/>
              </w:rPr>
              <w:t>。</w:t>
            </w:r>
          </w:p>
          <w:p>
            <w:pPr>
              <w:spacing w:line="360" w:lineRule="auto"/>
              <w:ind w:firstLine="240" w:firstLineChars="100"/>
              <w:jc w:val="left"/>
              <w:rPr>
                <w:rFonts w:hint="eastAsia" w:ascii="宋体" w:hAnsi="宋体"/>
                <w:sz w:val="24"/>
                <w:szCs w:val="24"/>
              </w:rPr>
            </w:pPr>
            <w:r>
              <w:rPr>
                <w:rFonts w:hint="eastAsia" w:ascii="宋体" w:hAnsi="宋体"/>
                <w:sz w:val="24"/>
                <w:szCs w:val="24"/>
              </w:rPr>
              <w:t>2</w:t>
            </w:r>
            <w:r>
              <w:rPr>
                <w:rFonts w:hint="eastAsia" w:ascii="宋体" w:hAnsi="宋体"/>
                <w:sz w:val="24"/>
                <w:szCs w:val="24"/>
                <w:lang w:val="en-US" w:eastAsia="zh-CN"/>
              </w:rPr>
              <w:t>6</w:t>
            </w:r>
            <w:r>
              <w:rPr>
                <w:rFonts w:hint="eastAsia" w:ascii="宋体" w:hAnsi="宋体"/>
                <w:sz w:val="24"/>
                <w:szCs w:val="24"/>
              </w:rPr>
              <w:t>、体积小，在持续按压状态下，</w:t>
            </w:r>
            <w:r>
              <w:rPr>
                <w:rFonts w:ascii="宋体" w:hAnsi="宋体"/>
                <w:sz w:val="24"/>
                <w:szCs w:val="24"/>
              </w:rPr>
              <w:t>急诊经皮冠脉介入治疗时不遮挡视野，</w:t>
            </w:r>
            <w:r>
              <w:rPr>
                <w:rFonts w:hint="eastAsia" w:ascii="宋体" w:hAnsi="宋体"/>
                <w:sz w:val="24"/>
                <w:szCs w:val="24"/>
              </w:rPr>
              <w:t>满足</w:t>
            </w:r>
            <w:r>
              <w:rPr>
                <w:rFonts w:ascii="宋体" w:hAnsi="宋体"/>
                <w:sz w:val="24"/>
                <w:szCs w:val="24"/>
              </w:rPr>
              <w:t>急诊PCI时实施CPR的方案</w:t>
            </w:r>
            <w:r>
              <w:rPr>
                <w:rFonts w:hint="eastAsia" w:ascii="宋体" w:hAnsi="宋体"/>
                <w:sz w:val="24"/>
                <w:szCs w:val="24"/>
              </w:rPr>
              <w:t>。</w:t>
            </w:r>
          </w:p>
          <w:p>
            <w:pPr>
              <w:spacing w:line="360" w:lineRule="auto"/>
              <w:ind w:firstLine="240" w:firstLineChars="100"/>
              <w:jc w:val="left"/>
              <w:rPr>
                <w:rFonts w:hint="eastAsia" w:ascii="宋体" w:hAnsi="宋体"/>
                <w:sz w:val="24"/>
                <w:szCs w:val="24"/>
              </w:rPr>
            </w:pPr>
          </w:p>
          <w:p>
            <w:pPr>
              <w:spacing w:line="360" w:lineRule="auto"/>
              <w:jc w:val="left"/>
              <w:rPr>
                <w:rFonts w:hint="eastAsia" w:ascii="宋体" w:hAnsi="宋体"/>
                <w:b/>
                <w:bCs/>
                <w:sz w:val="24"/>
                <w:szCs w:val="24"/>
              </w:rPr>
            </w:pPr>
            <w:r>
              <w:rPr>
                <w:rFonts w:hint="eastAsia" w:ascii="宋体" w:hAnsi="宋体"/>
                <w:b/>
                <w:bCs/>
                <w:sz w:val="24"/>
                <w:szCs w:val="24"/>
                <w:lang w:val="en-US" w:eastAsia="zh-CN"/>
              </w:rPr>
              <w:t>四、</w:t>
            </w:r>
            <w:r>
              <w:rPr>
                <w:rFonts w:hint="eastAsia" w:ascii="宋体" w:hAnsi="宋体"/>
                <w:b/>
                <w:bCs/>
                <w:sz w:val="24"/>
                <w:szCs w:val="24"/>
              </w:rPr>
              <w:t>配置清单：</w:t>
            </w:r>
          </w:p>
          <w:p>
            <w:pPr>
              <w:spacing w:line="360" w:lineRule="auto"/>
              <w:jc w:val="left"/>
              <w:rPr>
                <w:rFonts w:hint="eastAsia" w:ascii="宋体" w:hAnsi="宋体"/>
                <w:sz w:val="24"/>
                <w:szCs w:val="24"/>
              </w:rPr>
            </w:pPr>
            <w:r>
              <w:rPr>
                <w:rFonts w:hint="eastAsia" w:ascii="宋体" w:hAnsi="宋体"/>
                <w:sz w:val="24"/>
                <w:szCs w:val="24"/>
              </w:rPr>
              <w:t>1、胸腔按压机</w:t>
            </w:r>
            <w:r>
              <w:rPr>
                <w:rFonts w:ascii="宋体" w:hAnsi="宋体"/>
                <w:sz w:val="24"/>
                <w:szCs w:val="24"/>
              </w:rPr>
              <w:t>主机</w:t>
            </w:r>
            <w:r>
              <w:rPr>
                <w:rFonts w:hint="eastAsia" w:ascii="宋体" w:hAnsi="宋体"/>
                <w:sz w:val="24"/>
                <w:szCs w:val="24"/>
              </w:rPr>
              <w:t>，1台</w:t>
            </w:r>
          </w:p>
          <w:p>
            <w:pPr>
              <w:spacing w:line="360" w:lineRule="auto"/>
              <w:jc w:val="left"/>
              <w:rPr>
                <w:rFonts w:hint="eastAsia" w:ascii="宋体" w:hAnsi="宋体"/>
                <w:sz w:val="24"/>
                <w:szCs w:val="24"/>
              </w:rPr>
            </w:pPr>
            <w:r>
              <w:rPr>
                <w:rFonts w:hint="eastAsia" w:ascii="宋体" w:hAnsi="宋体"/>
                <w:sz w:val="24"/>
                <w:szCs w:val="24"/>
              </w:rPr>
              <w:t>2、</w:t>
            </w:r>
            <w:r>
              <w:rPr>
                <w:rFonts w:ascii="宋体" w:hAnsi="宋体"/>
                <w:sz w:val="24"/>
                <w:szCs w:val="24"/>
              </w:rPr>
              <w:t>固定</w:t>
            </w:r>
            <w:r>
              <w:rPr>
                <w:rFonts w:hint="eastAsia" w:ascii="宋体" w:hAnsi="宋体"/>
                <w:sz w:val="24"/>
                <w:szCs w:val="24"/>
              </w:rPr>
              <w:t>绷带（重复性，小</w:t>
            </w:r>
            <w:r>
              <w:rPr>
                <w:rFonts w:ascii="宋体" w:hAnsi="宋体"/>
                <w:sz w:val="24"/>
                <w:szCs w:val="24"/>
              </w:rPr>
              <w:t>号</w:t>
            </w:r>
            <w:r>
              <w:rPr>
                <w:rFonts w:hint="eastAsia" w:ascii="宋体" w:hAnsi="宋体"/>
                <w:sz w:val="24"/>
                <w:szCs w:val="24"/>
              </w:rPr>
              <w:t>），1套</w:t>
            </w:r>
          </w:p>
          <w:p>
            <w:pPr>
              <w:spacing w:line="360" w:lineRule="auto"/>
              <w:jc w:val="left"/>
              <w:rPr>
                <w:rFonts w:hint="eastAsia" w:ascii="宋体" w:hAnsi="宋体"/>
                <w:sz w:val="24"/>
                <w:szCs w:val="24"/>
              </w:rPr>
            </w:pPr>
            <w:r>
              <w:rPr>
                <w:rFonts w:hint="eastAsia" w:ascii="宋体" w:hAnsi="宋体"/>
                <w:sz w:val="24"/>
                <w:szCs w:val="24"/>
              </w:rPr>
              <w:t>3、</w:t>
            </w:r>
            <w:r>
              <w:rPr>
                <w:rFonts w:ascii="宋体" w:hAnsi="宋体"/>
                <w:sz w:val="24"/>
                <w:szCs w:val="24"/>
              </w:rPr>
              <w:t>固定</w:t>
            </w:r>
            <w:r>
              <w:rPr>
                <w:rFonts w:hint="eastAsia" w:ascii="宋体" w:hAnsi="宋体"/>
                <w:sz w:val="24"/>
                <w:szCs w:val="24"/>
              </w:rPr>
              <w:t>绷带（一次性，中号），</w:t>
            </w:r>
            <w:r>
              <w:rPr>
                <w:rFonts w:hint="eastAsia" w:ascii="宋体" w:hAnsi="宋体"/>
                <w:sz w:val="24"/>
                <w:szCs w:val="24"/>
                <w:lang w:val="en-US" w:eastAsia="zh-CN"/>
              </w:rPr>
              <w:t>1</w:t>
            </w:r>
            <w:r>
              <w:rPr>
                <w:rFonts w:hint="eastAsia" w:ascii="宋体" w:hAnsi="宋体"/>
                <w:sz w:val="24"/>
                <w:szCs w:val="24"/>
              </w:rPr>
              <w:t>套</w:t>
            </w:r>
          </w:p>
          <w:p>
            <w:pPr>
              <w:spacing w:line="360" w:lineRule="auto"/>
              <w:jc w:val="left"/>
              <w:rPr>
                <w:rFonts w:hint="eastAsia" w:ascii="宋体" w:hAnsi="宋体"/>
                <w:sz w:val="24"/>
                <w:szCs w:val="24"/>
              </w:rPr>
            </w:pPr>
            <w:r>
              <w:rPr>
                <w:rFonts w:hint="eastAsia" w:ascii="宋体" w:hAnsi="宋体"/>
                <w:sz w:val="24"/>
                <w:szCs w:val="24"/>
              </w:rPr>
              <w:t>4、锂电池</w:t>
            </w:r>
            <w:r>
              <w:rPr>
                <w:rFonts w:hint="eastAsia" w:ascii="宋体" w:hAnsi="宋体"/>
                <w:sz w:val="24"/>
                <w:szCs w:val="24"/>
                <w:lang w:val="en-US" w:eastAsia="zh-CN"/>
              </w:rPr>
              <w:t xml:space="preserve">                   1</w:t>
            </w:r>
            <w:r>
              <w:rPr>
                <w:rFonts w:hint="eastAsia" w:ascii="宋体" w:hAnsi="宋体"/>
                <w:sz w:val="24"/>
                <w:szCs w:val="24"/>
              </w:rPr>
              <w:t>个</w:t>
            </w:r>
          </w:p>
          <w:p>
            <w:pPr>
              <w:spacing w:line="360" w:lineRule="auto"/>
              <w:jc w:val="left"/>
              <w:rPr>
                <w:rFonts w:hint="eastAsia" w:ascii="宋体" w:hAnsi="宋体"/>
                <w:sz w:val="24"/>
                <w:szCs w:val="24"/>
              </w:rPr>
            </w:pPr>
            <w:r>
              <w:rPr>
                <w:rFonts w:hint="eastAsia" w:ascii="宋体" w:hAnsi="宋体"/>
                <w:sz w:val="24"/>
                <w:szCs w:val="24"/>
              </w:rPr>
              <w:t>5、</w:t>
            </w:r>
            <w:r>
              <w:rPr>
                <w:rFonts w:ascii="宋体" w:hAnsi="宋体"/>
                <w:sz w:val="24"/>
                <w:szCs w:val="24"/>
              </w:rPr>
              <w:t>电源适配器（含电源线）</w:t>
            </w:r>
            <w:r>
              <w:rPr>
                <w:rFonts w:hint="eastAsia" w:ascii="宋体" w:hAnsi="宋体"/>
                <w:sz w:val="24"/>
                <w:szCs w:val="24"/>
              </w:rPr>
              <w:t>，</w:t>
            </w:r>
            <w:r>
              <w:rPr>
                <w:rFonts w:hint="eastAsia" w:ascii="宋体" w:hAnsi="宋体"/>
                <w:sz w:val="24"/>
                <w:szCs w:val="24"/>
                <w:lang w:val="en-US" w:eastAsia="zh-CN"/>
              </w:rPr>
              <w:t xml:space="preserve">  </w:t>
            </w:r>
            <w:r>
              <w:rPr>
                <w:rFonts w:hint="eastAsia" w:ascii="宋体" w:hAnsi="宋体"/>
                <w:sz w:val="24"/>
                <w:szCs w:val="24"/>
              </w:rPr>
              <w:t>1套</w:t>
            </w:r>
          </w:p>
          <w:p>
            <w:pPr>
              <w:spacing w:line="360" w:lineRule="auto"/>
              <w:jc w:val="left"/>
              <w:rPr>
                <w:rFonts w:hint="eastAsia" w:ascii="宋体" w:hAnsi="宋体"/>
                <w:sz w:val="24"/>
                <w:szCs w:val="24"/>
              </w:rPr>
            </w:pPr>
            <w:r>
              <w:rPr>
                <w:rFonts w:hint="eastAsia" w:ascii="宋体" w:hAnsi="宋体"/>
                <w:sz w:val="24"/>
                <w:szCs w:val="24"/>
              </w:rPr>
              <w:t>6、按压</w:t>
            </w:r>
            <w:r>
              <w:rPr>
                <w:rFonts w:ascii="宋体" w:hAnsi="宋体"/>
                <w:sz w:val="24"/>
                <w:szCs w:val="24"/>
              </w:rPr>
              <w:t>头护套</w:t>
            </w:r>
            <w:r>
              <w:rPr>
                <w:rFonts w:hint="eastAsia" w:ascii="宋体" w:hAnsi="宋体"/>
                <w:sz w:val="24"/>
                <w:szCs w:val="24"/>
              </w:rPr>
              <w:t>，</w:t>
            </w:r>
            <w:r>
              <w:rPr>
                <w:rFonts w:hint="eastAsia" w:ascii="宋体" w:hAnsi="宋体"/>
                <w:sz w:val="24"/>
                <w:szCs w:val="24"/>
                <w:lang w:val="en-US" w:eastAsia="zh-CN"/>
              </w:rPr>
              <w:t xml:space="preserve">            </w:t>
            </w:r>
            <w:r>
              <w:rPr>
                <w:rFonts w:hint="eastAsia" w:ascii="宋体" w:hAnsi="宋体"/>
                <w:sz w:val="24"/>
                <w:szCs w:val="24"/>
              </w:rPr>
              <w:t xml:space="preserve"> 1套</w:t>
            </w:r>
          </w:p>
          <w:p>
            <w:pPr>
              <w:spacing w:line="360" w:lineRule="auto"/>
              <w:jc w:val="left"/>
              <w:rPr>
                <w:rFonts w:hint="eastAsia" w:ascii="宋体" w:hAnsi="宋体"/>
                <w:sz w:val="24"/>
                <w:szCs w:val="24"/>
              </w:rPr>
            </w:pPr>
            <w:r>
              <w:rPr>
                <w:rFonts w:hint="eastAsia" w:ascii="宋体" w:hAnsi="宋体"/>
                <w:sz w:val="24"/>
                <w:szCs w:val="24"/>
              </w:rPr>
              <w:t>7、</w:t>
            </w:r>
            <w:r>
              <w:rPr>
                <w:rFonts w:hint="eastAsia" w:ascii="宋体" w:hAnsi="宋体"/>
                <w:sz w:val="24"/>
                <w:szCs w:val="24"/>
                <w:lang w:eastAsia="zh-CN"/>
              </w:rPr>
              <w:t>便携</w:t>
            </w:r>
            <w:r>
              <w:rPr>
                <w:rFonts w:ascii="宋体" w:hAnsi="宋体"/>
                <w:sz w:val="24"/>
                <w:szCs w:val="24"/>
              </w:rPr>
              <w:t>包</w:t>
            </w:r>
            <w:r>
              <w:rPr>
                <w:rFonts w:hint="eastAsia" w:ascii="宋体" w:hAnsi="宋体"/>
                <w:sz w:val="24"/>
                <w:szCs w:val="24"/>
              </w:rPr>
              <w:t>，</w:t>
            </w:r>
            <w:r>
              <w:rPr>
                <w:rFonts w:hint="eastAsia" w:ascii="宋体" w:hAnsi="宋体"/>
                <w:sz w:val="24"/>
                <w:szCs w:val="24"/>
                <w:lang w:val="en-US" w:eastAsia="zh-CN"/>
              </w:rPr>
              <w:t xml:space="preserve">                </w:t>
            </w:r>
            <w:r>
              <w:rPr>
                <w:rFonts w:hint="eastAsia" w:ascii="宋体" w:hAnsi="宋体"/>
                <w:sz w:val="24"/>
                <w:szCs w:val="24"/>
              </w:rPr>
              <w:t xml:space="preserve"> 1个</w:t>
            </w:r>
          </w:p>
          <w:p>
            <w:pPr>
              <w:spacing w:line="360" w:lineRule="auto"/>
              <w:jc w:val="left"/>
              <w:rPr>
                <w:rFonts w:hint="eastAsia" w:ascii="宋体" w:hAnsi="宋体"/>
                <w:sz w:val="24"/>
                <w:szCs w:val="24"/>
              </w:rPr>
            </w:pPr>
            <w:r>
              <w:rPr>
                <w:rFonts w:hint="eastAsia" w:ascii="宋体" w:hAnsi="宋体"/>
                <w:sz w:val="24"/>
                <w:szCs w:val="24"/>
              </w:rPr>
              <w:t>8、随机文件，</w:t>
            </w:r>
            <w:r>
              <w:rPr>
                <w:rFonts w:hint="eastAsia" w:ascii="宋体" w:hAnsi="宋体"/>
                <w:sz w:val="24"/>
                <w:szCs w:val="24"/>
                <w:lang w:val="en-US" w:eastAsia="zh-CN"/>
              </w:rPr>
              <w:t xml:space="preserve">               </w:t>
            </w:r>
            <w:r>
              <w:rPr>
                <w:rFonts w:hint="eastAsia" w:ascii="宋体" w:hAnsi="宋体"/>
                <w:sz w:val="24"/>
                <w:szCs w:val="24"/>
              </w:rPr>
              <w:t>1套</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b/>
                <w:sz w:val="24"/>
                <w:szCs w:val="24"/>
                <w:lang w:val="en-US" w:eastAsia="zh-CN"/>
              </w:rPr>
              <w:t>五、商务参数</w:t>
            </w:r>
            <w:r>
              <w:rPr>
                <w:rStyle w:val="15"/>
                <w:rFonts w:hint="eastAsia" w:ascii="宋体" w:hAnsi="宋体"/>
                <w:b/>
                <w:color w:val="auto"/>
                <w:sz w:val="36"/>
                <w:lang w:val="en-US" w:eastAsia="zh-CN"/>
              </w:rPr>
              <w:cr/>
            </w:r>
            <w:r>
              <w:rPr>
                <w:rFonts w:hint="eastAsia" w:ascii="宋体" w:hAnsi="宋体" w:eastAsia="宋体" w:cs="宋体"/>
                <w:color w:val="auto"/>
                <w:sz w:val="24"/>
                <w:szCs w:val="24"/>
              </w:rPr>
              <w:t>*1、运输、装卸、培训、安装调试：由中标人负责承担，最终通过使用科室、设备科及相关部门确认验收交付使用。</w:t>
            </w:r>
            <w:r>
              <w:rPr>
                <w:rFonts w:hint="eastAsia" w:ascii="宋体" w:hAnsi="宋体" w:eastAsia="宋体" w:cs="宋体"/>
                <w:color w:val="auto"/>
                <w:sz w:val="24"/>
                <w:szCs w:val="24"/>
              </w:rPr>
              <w:cr/>
            </w:r>
            <w:r>
              <w:rPr>
                <w:rFonts w:hint="eastAsia" w:ascii="宋体" w:hAnsi="宋体" w:eastAsia="宋体" w:cs="宋体"/>
                <w:color w:val="auto"/>
                <w:sz w:val="24"/>
                <w:szCs w:val="24"/>
              </w:rPr>
              <w:t>*2、交货时间：按</w:t>
            </w:r>
            <w:r>
              <w:rPr>
                <w:rFonts w:hint="eastAsia" w:ascii="宋体" w:hAnsi="宋体" w:eastAsia="宋体" w:cs="宋体"/>
                <w:color w:val="auto"/>
                <w:sz w:val="24"/>
                <w:szCs w:val="24"/>
                <w:lang w:val="en-US" w:eastAsia="zh-CN"/>
              </w:rPr>
              <w:t>中标公示无异议后30天内</w:t>
            </w:r>
            <w:r>
              <w:rPr>
                <w:rFonts w:hint="eastAsia" w:ascii="宋体" w:hAnsi="宋体" w:eastAsia="宋体" w:cs="宋体"/>
                <w:color w:val="auto"/>
                <w:sz w:val="24"/>
                <w:szCs w:val="24"/>
              </w:rPr>
              <w:t>送货上门，逾期按合同赔付。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cs="宋体"/>
                <w:color w:val="auto"/>
                <w:sz w:val="24"/>
                <w:szCs w:val="24"/>
                <w:lang w:val="en-US" w:eastAsia="zh-CN"/>
              </w:rPr>
            </w:pPr>
            <w:r>
              <w:rPr>
                <w:rFonts w:hint="eastAsia" w:ascii="宋体" w:hAnsi="宋体" w:eastAsia="宋体" w:cs="宋体"/>
                <w:color w:val="auto"/>
                <w:sz w:val="24"/>
                <w:szCs w:val="24"/>
              </w:rPr>
              <w:t>*3、付款方式：设备验收合格后，供应商将发票交到娄底市中心医院后按程序支付货款90%（按医院财务制度一般情况下4个月内支付、特殊情况下最多不超过6个月），甲方在设备验收合格</w:t>
            </w:r>
            <w:r>
              <w:rPr>
                <w:rFonts w:hint="eastAsia" w:ascii="宋体" w:hAnsi="宋体" w:eastAsia="宋体" w:cs="宋体"/>
                <w:color w:val="auto"/>
                <w:sz w:val="24"/>
                <w:szCs w:val="24"/>
                <w:lang w:val="en-US" w:eastAsia="zh-CN"/>
              </w:rPr>
              <w:t>满</w:t>
            </w:r>
            <w:r>
              <w:rPr>
                <w:rFonts w:hint="eastAsia" w:ascii="宋体" w:hAnsi="宋体" w:cs="宋体"/>
                <w:color w:val="auto"/>
                <w:sz w:val="24"/>
                <w:szCs w:val="24"/>
                <w:u w:val="none"/>
                <w:lang w:val="en-US" w:eastAsia="zh-CN"/>
              </w:rPr>
              <w:t>3年</w:t>
            </w:r>
            <w:r>
              <w:rPr>
                <w:rFonts w:hint="eastAsia" w:ascii="宋体" w:hAnsi="宋体" w:eastAsia="宋体" w:cs="宋体"/>
                <w:color w:val="auto"/>
                <w:sz w:val="24"/>
                <w:szCs w:val="24"/>
              </w:rPr>
              <w:t>后支付10%余款给乙方。</w:t>
            </w:r>
            <w:r>
              <w:rPr>
                <w:rFonts w:hint="eastAsia" w:ascii="宋体" w:hAnsi="宋体" w:eastAsia="宋体" w:cs="宋体"/>
                <w:color w:val="auto"/>
                <w:sz w:val="24"/>
                <w:szCs w:val="24"/>
              </w:rPr>
              <w:cr/>
            </w:r>
            <w:r>
              <w:rPr>
                <w:rFonts w:hint="eastAsia" w:ascii="宋体" w:hAnsi="宋体" w:eastAsia="宋体" w:cs="宋体"/>
                <w:color w:val="auto"/>
                <w:sz w:val="24"/>
                <w:szCs w:val="24"/>
              </w:rPr>
              <w:t>*4、交货地点：娄底市中心医院。</w:t>
            </w:r>
            <w:r>
              <w:rPr>
                <w:rFonts w:hint="eastAsia" w:ascii="宋体" w:hAnsi="宋体" w:eastAsia="宋体" w:cs="宋体"/>
                <w:color w:val="auto"/>
                <w:sz w:val="24"/>
                <w:szCs w:val="24"/>
              </w:rPr>
              <w:cr/>
            </w:r>
            <w:r>
              <w:rPr>
                <w:rFonts w:hint="eastAsia" w:ascii="宋体" w:hAnsi="宋体" w:eastAsia="宋体" w:cs="宋体"/>
                <w:color w:val="auto"/>
                <w:sz w:val="24"/>
                <w:szCs w:val="24"/>
              </w:rPr>
              <w:t>*5、质保与售后：整机保修</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年，终身维修。出具原厂售后质保承诺书，质保期内每年巡检两次。</w:t>
            </w:r>
            <w:r>
              <w:rPr>
                <w:rFonts w:hint="eastAsia" w:ascii="宋体" w:hAnsi="宋体" w:eastAsia="宋体" w:cs="宋体"/>
                <w:color w:val="auto"/>
                <w:sz w:val="24"/>
                <w:szCs w:val="24"/>
                <w:lang w:val="zh-CN" w:eastAsia="zh-CN"/>
              </w:rPr>
              <w:t>质保期内</w:t>
            </w:r>
            <w:r>
              <w:rPr>
                <w:rFonts w:hint="eastAsia" w:ascii="宋体" w:hAnsi="宋体" w:cs="宋体"/>
                <w:color w:val="auto"/>
                <w:sz w:val="24"/>
                <w:szCs w:val="24"/>
                <w:lang w:val="en-US" w:eastAsia="zh-CN"/>
              </w:rPr>
              <w:t>出现故障</w:t>
            </w:r>
            <w:r>
              <w:rPr>
                <w:rFonts w:hint="eastAsia" w:ascii="宋体" w:hAnsi="宋体" w:eastAsia="宋体" w:cs="宋体"/>
                <w:color w:val="auto"/>
                <w:sz w:val="24"/>
                <w:szCs w:val="24"/>
                <w:lang w:val="en-US" w:eastAsia="zh-CN"/>
              </w:rPr>
              <w:t>，24小时响应，响应后4小时上门服务</w:t>
            </w:r>
            <w:r>
              <w:rPr>
                <w:rFonts w:hint="eastAsia" w:ascii="宋体" w:hAnsi="宋体" w:cs="宋体"/>
                <w:color w:val="auto"/>
                <w:sz w:val="24"/>
                <w:szCs w:val="24"/>
                <w:lang w:val="en-US" w:eastAsia="zh-CN"/>
              </w:rPr>
              <w:t>。固定绑带磨损，经销商终身免费更换。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*6、在投标文件中必须提供相关佐证资料（加盖原厂公章的技术参数、技术白皮书、说明书、彩页），并在响应表中备注该条参数响应或正偏离的佐证资料所在页码。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w:t>
            </w:r>
            <w:r>
              <w:rPr>
                <w:rFonts w:hint="eastAsia" w:ascii="宋体" w:hAnsi="宋体" w:cs="宋体"/>
                <w:color w:val="auto"/>
                <w:sz w:val="24"/>
                <w:szCs w:val="24"/>
                <w:lang w:val="en-US" w:eastAsia="zh-CN"/>
              </w:rPr>
              <w:t>7</w:t>
            </w:r>
            <w:r>
              <w:rPr>
                <w:rFonts w:hint="eastAsia" w:ascii="宋体" w:hAnsi="宋体" w:eastAsia="宋体" w:cs="宋体"/>
                <w:color w:val="auto"/>
                <w:sz w:val="24"/>
                <w:szCs w:val="24"/>
              </w:rPr>
              <w:t>、</w:t>
            </w:r>
            <w:r>
              <w:rPr>
                <w:rFonts w:hint="eastAsia" w:ascii="宋体" w:hAnsi="宋体" w:cs="宋体"/>
                <w:color w:val="auto"/>
                <w:sz w:val="24"/>
                <w:szCs w:val="24"/>
                <w:lang w:val="en-US" w:eastAsia="zh-CN"/>
              </w:rPr>
              <w:t>验收</w:t>
            </w:r>
            <w:r>
              <w:rPr>
                <w:rFonts w:hint="eastAsia" w:ascii="宋体" w:hAnsi="宋体" w:eastAsia="宋体" w:cs="宋体"/>
                <w:color w:val="auto"/>
                <w:sz w:val="24"/>
                <w:szCs w:val="24"/>
              </w:rPr>
              <w:t>期间，采购人发现投标人投标文件的响应及正偏离参数实际为负偏离的，采购人有权终止合同，同时，中标人赔偿采购人合同总价的30%。如果采购人的损失大于该赔偿金</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采购人保留继续要求中标人赔偿的权利。</w:t>
            </w:r>
          </w:p>
          <w:p>
            <w:pPr>
              <w:spacing w:after="0" w:line="360" w:lineRule="atLeast"/>
              <w:rPr>
                <w:rFonts w:hint="eastAsia" w:ascii="宋体" w:hAnsi="宋体" w:eastAsia="宋体"/>
                <w:sz w:val="21"/>
                <w:szCs w:val="21"/>
              </w:rPr>
            </w:pPr>
          </w:p>
          <w:p>
            <w:pPr>
              <w:spacing w:line="360" w:lineRule="auto"/>
              <w:rPr>
                <w:rFonts w:hint="eastAsia" w:asciiTheme="minorEastAsia" w:hAnsiTheme="minorEastAsia" w:eastAsiaTheme="minorEastAsia" w:cstheme="minorEastAsia"/>
                <w:bCs/>
                <w:color w:val="auto"/>
                <w:sz w:val="28"/>
                <w:szCs w:val="28"/>
                <w:lang w:val="en-US" w:eastAsia="zh-CN"/>
              </w:rPr>
            </w:pPr>
          </w:p>
        </w:tc>
      </w:tr>
    </w:tbl>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1、封面：需注明标的名称、投标文件、单位、时间；</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2、“三证合一”或“五证合一”营业执照，医疗器械经营许可证、生产厂家营业执照、生产许可证（如按法律规定需提供）、产品注册证（如按法律规定需提供）；</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3、投标人身份证复印件；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5、履行本项目所必需的资质证明；</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6、针对此项目的技术、服务方案；</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7、投标人认为需提供的其他和评审有关的资料；</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8、投标文件的每一页都必须加盖投标单位的公章；</w:t>
      </w:r>
    </w:p>
    <w:p>
      <w:pPr>
        <w:spacing w:line="360" w:lineRule="auto"/>
        <w:ind w:firstLine="560" w:firstLineChars="200"/>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9、投标文件参数响应表中必须标注响应项佐证材料所对应页面，否则视为无效投标文件。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10、投标文件必须胶装并用纸质文件袋封好（一正贰副），标书必须“A4规格纸张胶制（非打孔或夹装）装订成册，并编制总目录”,要求密封，否则视为符合性审查不合格，作无效投标处理，在开标现场验证时打开，采用现场开标的方式。</w:t>
      </w:r>
    </w:p>
    <w:p>
      <w:pPr>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br w:type="page"/>
      </w:r>
    </w:p>
    <w:p>
      <w:pPr>
        <w:spacing w:line="360" w:lineRule="auto"/>
        <w:ind w:firstLine="880" w:firstLineChars="200"/>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t>第三章</w:t>
      </w:r>
      <w:bookmarkStart w:id="1" w:name="_Toc16523573"/>
      <w:r>
        <w:rPr>
          <w:rFonts w:hint="eastAsia" w:ascii="宋体" w:hAnsi="宋体" w:cs="宋体"/>
          <w:color w:val="auto"/>
          <w:sz w:val="44"/>
          <w:szCs w:val="44"/>
          <w:lang w:val="en-US" w:eastAsia="zh-CN"/>
        </w:rPr>
        <w:t>评标方法及标准</w:t>
      </w:r>
      <w:bookmarkEnd w:id="1"/>
    </w:p>
    <w:p>
      <w:pPr>
        <w:adjustRightInd w:val="0"/>
        <w:snapToGrid w:val="0"/>
        <w:spacing w:line="360" w:lineRule="auto"/>
        <w:jc w:val="center"/>
        <w:rPr>
          <w:rFonts w:hint="eastAsia" w:ascii="宋体" w:hAnsi="宋体" w:cs="宋体"/>
          <w:b/>
          <w:color w:val="auto"/>
          <w:sz w:val="36"/>
        </w:rPr>
      </w:pPr>
      <w:r>
        <w:rPr>
          <w:rFonts w:hint="eastAsia" w:ascii="宋体" w:hAnsi="宋体" w:cs="宋体"/>
          <w:b/>
          <w:color w:val="auto"/>
          <w:sz w:val="36"/>
        </w:rPr>
        <w:t>投标人综合评分表</w:t>
      </w:r>
    </w:p>
    <w:tbl>
      <w:tblPr>
        <w:tblStyle w:val="11"/>
        <w:tblW w:w="4999" w:type="pct"/>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603"/>
        <w:gridCol w:w="798"/>
        <w:gridCol w:w="1106"/>
        <w:gridCol w:w="5663"/>
        <w:gridCol w:w="776"/>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5"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序号</w:t>
            </w:r>
          </w:p>
        </w:tc>
        <w:tc>
          <w:tcPr>
            <w:tcW w:w="1078" w:type="pct"/>
            <w:gridSpan w:val="2"/>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评审项目</w:t>
            </w:r>
          </w:p>
        </w:tc>
        <w:tc>
          <w:tcPr>
            <w:tcW w:w="3171" w:type="pct"/>
            <w:noWrap w:val="0"/>
            <w:vAlign w:val="center"/>
          </w:tcPr>
          <w:p>
            <w:pPr>
              <w:ind w:left="480"/>
              <w:jc w:val="center"/>
              <w:rPr>
                <w:rFonts w:hint="eastAsia" w:ascii="宋体" w:hAnsi="宋体" w:cs="宋体"/>
                <w:color w:val="auto"/>
                <w:sz w:val="28"/>
                <w:szCs w:val="28"/>
              </w:rPr>
            </w:pPr>
            <w:r>
              <w:rPr>
                <w:rFonts w:hint="eastAsia" w:ascii="宋体" w:hAnsi="宋体" w:cs="宋体"/>
                <w:color w:val="auto"/>
                <w:sz w:val="28"/>
                <w:szCs w:val="28"/>
              </w:rPr>
              <w:t>评审标准</w:t>
            </w:r>
          </w:p>
        </w:tc>
        <w:tc>
          <w:tcPr>
            <w:tcW w:w="406"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分值</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93"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1</w:t>
            </w:r>
          </w:p>
        </w:tc>
        <w:tc>
          <w:tcPr>
            <w:tcW w:w="1078" w:type="pct"/>
            <w:gridSpan w:val="2"/>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价格</w:t>
            </w:r>
          </w:p>
          <w:p>
            <w:pPr>
              <w:jc w:val="center"/>
              <w:rPr>
                <w:rFonts w:hint="eastAsia" w:ascii="宋体" w:hAnsi="宋体" w:cs="宋体"/>
                <w:color w:val="auto"/>
                <w:sz w:val="28"/>
                <w:szCs w:val="28"/>
              </w:rPr>
            </w:pPr>
            <w:r>
              <w:rPr>
                <w:rFonts w:hint="eastAsia" w:ascii="宋体" w:hAnsi="宋体" w:cs="宋体"/>
                <w:color w:val="auto"/>
                <w:sz w:val="28"/>
                <w:szCs w:val="28"/>
              </w:rPr>
              <w:t>（</w:t>
            </w:r>
            <w:r>
              <w:rPr>
                <w:rFonts w:hint="eastAsia" w:ascii="宋体" w:hAnsi="宋体" w:cs="宋体"/>
                <w:color w:val="auto"/>
                <w:sz w:val="28"/>
                <w:szCs w:val="28"/>
                <w:lang w:val="en-US" w:eastAsia="zh-CN"/>
              </w:rPr>
              <w:t>4</w:t>
            </w:r>
            <w:r>
              <w:rPr>
                <w:rFonts w:hint="eastAsia" w:ascii="宋体" w:hAnsi="宋体" w:cs="宋体"/>
                <w:color w:val="auto"/>
                <w:sz w:val="28"/>
                <w:szCs w:val="28"/>
              </w:rPr>
              <w:t>0分）</w:t>
            </w:r>
          </w:p>
        </w:tc>
        <w:tc>
          <w:tcPr>
            <w:tcW w:w="3171" w:type="pct"/>
            <w:noWrap w:val="0"/>
            <w:vAlign w:val="center"/>
          </w:tcPr>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满足招标文件要求且最终投标价格最低的投标报价为评标基准价，其价格分为满分，其他有效投标人的价格分按照下列公式计算：投标报价得分=（评标基准价 ／最终投标报价）×</w:t>
            </w:r>
            <w:r>
              <w:rPr>
                <w:rFonts w:hint="eastAsia" w:ascii="宋体" w:hAnsi="宋体" w:cs="Times New Roman"/>
                <w:color w:val="auto"/>
                <w:sz w:val="28"/>
                <w:szCs w:val="28"/>
                <w:lang w:val="en-US" w:eastAsia="zh-CN"/>
              </w:rPr>
              <w:t>4</w:t>
            </w:r>
            <w:r>
              <w:rPr>
                <w:rFonts w:hint="eastAsia" w:ascii="宋体" w:hAnsi="宋体" w:eastAsia="宋体" w:cs="Times New Roman"/>
                <w:color w:val="auto"/>
                <w:sz w:val="28"/>
                <w:szCs w:val="28"/>
                <w:lang w:val="en-US" w:eastAsia="zh-CN"/>
              </w:rPr>
              <w:t>0</w:t>
            </w:r>
            <w:r>
              <w:rPr>
                <w:rFonts w:hint="eastAsia" w:ascii="宋体" w:hAnsi="宋体" w:eastAsia="宋体" w:cs="Times New Roman"/>
                <w:color w:val="auto"/>
                <w:sz w:val="28"/>
                <w:szCs w:val="28"/>
              </w:rPr>
              <w:t>。</w:t>
            </w:r>
          </w:p>
          <w:p>
            <w:pPr>
              <w:rPr>
                <w:rFonts w:hint="eastAsia"/>
                <w:color w:val="auto"/>
                <w:sz w:val="28"/>
                <w:szCs w:val="28"/>
              </w:rPr>
            </w:pPr>
            <w:r>
              <w:rPr>
                <w:rFonts w:hint="eastAsia" w:ascii="宋体" w:hAnsi="宋体" w:eastAsia="宋体" w:cs="Times New Roman"/>
                <w:color w:val="auto"/>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w:t>
            </w:r>
            <w:r>
              <w:rPr>
                <w:rFonts w:hint="default" w:ascii="宋体" w:hAnsi="宋体" w:eastAsia="宋体" w:cs="Times New Roman"/>
                <w:color w:val="auto"/>
                <w:sz w:val="28"/>
                <w:szCs w:val="28"/>
              </w:rPr>
              <w:t>;</w:t>
            </w:r>
            <w:r>
              <w:rPr>
                <w:rFonts w:hint="eastAsia" w:ascii="宋体" w:hAnsi="宋体" w:eastAsia="宋体" w:cs="Times New Roman"/>
                <w:color w:val="auto"/>
                <w:sz w:val="28"/>
                <w:szCs w:val="28"/>
              </w:rPr>
              <w:t>投标人不能证明其报价合理性的，评标委员会应当将其作为无效投标处理。”</w:t>
            </w:r>
          </w:p>
        </w:tc>
        <w:tc>
          <w:tcPr>
            <w:tcW w:w="406"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0-</w:t>
            </w:r>
            <w:r>
              <w:rPr>
                <w:rFonts w:hint="eastAsia" w:ascii="宋体" w:hAnsi="宋体" w:cs="宋体"/>
                <w:color w:val="auto"/>
                <w:sz w:val="28"/>
                <w:szCs w:val="28"/>
                <w:lang w:val="en-US" w:eastAsia="zh-CN"/>
              </w:rPr>
              <w:t>4</w:t>
            </w:r>
            <w:r>
              <w:rPr>
                <w:rFonts w:hint="eastAsia" w:ascii="宋体" w:hAnsi="宋体" w:cs="宋体"/>
                <w:color w:val="auto"/>
                <w:sz w:val="28"/>
                <w:szCs w:val="28"/>
              </w:rPr>
              <w:t>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61" w:hRule="atLeast"/>
          <w:jc w:val="center"/>
        </w:trPr>
        <w:tc>
          <w:tcPr>
            <w:tcW w:w="344" w:type="pct"/>
            <w:vMerge w:val="restar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2</w:t>
            </w:r>
          </w:p>
        </w:tc>
        <w:tc>
          <w:tcPr>
            <w:tcW w:w="453" w:type="pct"/>
            <w:vMerge w:val="restar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lang w:eastAsia="zh-CN"/>
              </w:rPr>
              <w:t>招标文件响应程度及服务方案</w:t>
            </w:r>
            <w:r>
              <w:rPr>
                <w:rFonts w:hint="eastAsia" w:ascii="宋体" w:hAnsi="宋体" w:cs="宋体"/>
                <w:color w:val="auto"/>
                <w:sz w:val="28"/>
                <w:szCs w:val="28"/>
              </w:rPr>
              <w:t>（</w:t>
            </w:r>
            <w:r>
              <w:rPr>
                <w:rFonts w:hint="eastAsia" w:ascii="宋体" w:hAnsi="宋体" w:cs="宋体"/>
                <w:color w:val="auto"/>
                <w:sz w:val="28"/>
                <w:szCs w:val="28"/>
                <w:lang w:val="en-US" w:eastAsia="zh-CN"/>
              </w:rPr>
              <w:t>10</w:t>
            </w:r>
            <w:r>
              <w:rPr>
                <w:rFonts w:hint="eastAsia" w:ascii="宋体" w:hAnsi="宋体" w:cs="宋体"/>
                <w:color w:val="auto"/>
                <w:sz w:val="28"/>
                <w:szCs w:val="28"/>
              </w:rPr>
              <w:t>分）</w:t>
            </w:r>
          </w:p>
        </w:tc>
        <w:tc>
          <w:tcPr>
            <w:tcW w:w="625" w:type="pct"/>
            <w:noWrap w:val="0"/>
            <w:vAlign w:val="center"/>
          </w:tcPr>
          <w:p>
            <w:pPr>
              <w:jc w:val="center"/>
              <w:rPr>
                <w:rFonts w:hint="eastAsia" w:ascii="宋体" w:hAnsi="宋体" w:cs="宋体"/>
                <w:color w:val="auto"/>
                <w:sz w:val="28"/>
                <w:szCs w:val="28"/>
              </w:rPr>
            </w:pPr>
            <w:r>
              <w:rPr>
                <w:rFonts w:ascii="宋体" w:hAnsi="宋体"/>
                <w:color w:val="auto"/>
                <w:sz w:val="28"/>
                <w:szCs w:val="28"/>
              </w:rPr>
              <w:t>对招标文件的响应程度</w:t>
            </w:r>
          </w:p>
        </w:tc>
        <w:tc>
          <w:tcPr>
            <w:tcW w:w="3171" w:type="pct"/>
            <w:noWrap w:val="0"/>
            <w:vAlign w:val="center"/>
          </w:tcPr>
          <w:p>
            <w:pPr>
              <w:rPr>
                <w:rFonts w:hint="eastAsia" w:ascii="宋体" w:hAnsi="宋体" w:cs="宋体"/>
                <w:color w:val="auto"/>
                <w:sz w:val="28"/>
                <w:szCs w:val="28"/>
              </w:rPr>
            </w:pPr>
            <w:r>
              <w:rPr>
                <w:rFonts w:hint="eastAsia" w:ascii="宋体" w:hAnsi="宋体"/>
                <w:color w:val="auto"/>
                <w:sz w:val="28"/>
                <w:szCs w:val="28"/>
              </w:rPr>
              <w:t>以招标文件格式为基础，根据投标文件制作的优劣，专家酌情打分，每有一处细微偏差扣1分，扣分最多不超过</w:t>
            </w:r>
            <w:r>
              <w:rPr>
                <w:rFonts w:hint="eastAsia" w:ascii="宋体" w:hAnsi="宋体"/>
                <w:color w:val="auto"/>
                <w:sz w:val="28"/>
                <w:szCs w:val="28"/>
                <w:lang w:val="en-US" w:eastAsia="zh-CN"/>
              </w:rPr>
              <w:t>2</w:t>
            </w:r>
            <w:r>
              <w:rPr>
                <w:rFonts w:hint="eastAsia" w:ascii="宋体" w:hAnsi="宋体"/>
                <w:color w:val="auto"/>
                <w:sz w:val="28"/>
                <w:szCs w:val="28"/>
              </w:rPr>
              <w:t>分。</w:t>
            </w:r>
          </w:p>
        </w:tc>
        <w:tc>
          <w:tcPr>
            <w:tcW w:w="406" w:type="pct"/>
            <w:noWrap w:val="0"/>
            <w:vAlign w:val="center"/>
          </w:tcPr>
          <w:p>
            <w:pPr>
              <w:jc w:val="center"/>
              <w:rPr>
                <w:rFonts w:hint="eastAsia"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2</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509" w:hRule="atLeast"/>
          <w:jc w:val="center"/>
        </w:trPr>
        <w:tc>
          <w:tcPr>
            <w:tcW w:w="344" w:type="pct"/>
            <w:vMerge w:val="continue"/>
            <w:noWrap w:val="0"/>
            <w:vAlign w:val="center"/>
          </w:tcPr>
          <w:p>
            <w:pPr>
              <w:jc w:val="center"/>
              <w:rPr>
                <w:rFonts w:hint="eastAsia" w:ascii="宋体" w:hAnsi="宋体" w:cs="宋体"/>
                <w:color w:val="auto"/>
                <w:sz w:val="28"/>
                <w:szCs w:val="28"/>
              </w:rPr>
            </w:pPr>
          </w:p>
        </w:tc>
        <w:tc>
          <w:tcPr>
            <w:tcW w:w="453" w:type="pct"/>
            <w:vMerge w:val="continue"/>
            <w:noWrap w:val="0"/>
            <w:vAlign w:val="center"/>
          </w:tcPr>
          <w:p>
            <w:pPr>
              <w:jc w:val="center"/>
              <w:rPr>
                <w:rFonts w:hint="eastAsia" w:ascii="宋体" w:hAnsi="宋体" w:cs="宋体"/>
                <w:color w:val="auto"/>
                <w:sz w:val="28"/>
                <w:szCs w:val="28"/>
              </w:rPr>
            </w:pPr>
          </w:p>
        </w:tc>
        <w:tc>
          <w:tcPr>
            <w:tcW w:w="625" w:type="pct"/>
            <w:noWrap w:val="0"/>
            <w:vAlign w:val="center"/>
          </w:tcPr>
          <w:p>
            <w:pPr>
              <w:jc w:val="center"/>
              <w:rPr>
                <w:rFonts w:hint="eastAsia" w:ascii="宋体" w:hAnsi="宋体" w:eastAsia="宋体" w:cs="宋体"/>
                <w:color w:val="auto"/>
                <w:sz w:val="28"/>
                <w:szCs w:val="28"/>
                <w:lang w:eastAsia="zh-CN"/>
              </w:rPr>
            </w:pPr>
            <w:r>
              <w:rPr>
                <w:rFonts w:hint="eastAsia" w:ascii="宋体" w:hAnsi="宋体" w:cs="宋体"/>
                <w:color w:val="auto"/>
                <w:sz w:val="28"/>
                <w:szCs w:val="28"/>
                <w:lang w:eastAsia="zh-CN"/>
              </w:rPr>
              <w:t>服务方案</w:t>
            </w:r>
          </w:p>
        </w:tc>
        <w:tc>
          <w:tcPr>
            <w:tcW w:w="3171" w:type="pct"/>
            <w:noWrap w:val="0"/>
            <w:vAlign w:val="center"/>
          </w:tcPr>
          <w:p>
            <w:pPr>
              <w:rPr>
                <w:rFonts w:hint="eastAsia" w:ascii="宋体" w:hAnsi="宋体" w:cs="Times New Roman"/>
                <w:color w:val="auto"/>
                <w:sz w:val="28"/>
                <w:szCs w:val="28"/>
              </w:rPr>
            </w:pPr>
            <w:r>
              <w:rPr>
                <w:rFonts w:hint="eastAsia" w:ascii="宋体" w:hAnsi="宋体" w:cs="Times New Roman"/>
                <w:color w:val="auto"/>
                <w:sz w:val="28"/>
                <w:szCs w:val="28"/>
                <w:lang w:val="en-US" w:eastAsia="zh-CN"/>
              </w:rPr>
              <w:t>1、</w:t>
            </w:r>
            <w:r>
              <w:rPr>
                <w:rFonts w:hint="eastAsia" w:ascii="宋体" w:hAnsi="宋体" w:cs="Times New Roman"/>
                <w:color w:val="auto"/>
                <w:sz w:val="28"/>
                <w:szCs w:val="28"/>
              </w:rPr>
              <w:t>能提供投标人近五年同类型合作业绩，每个</w:t>
            </w:r>
            <w:r>
              <w:rPr>
                <w:rFonts w:hint="eastAsia" w:ascii="宋体" w:hAnsi="宋体" w:cs="Times New Roman"/>
                <w:color w:val="auto"/>
                <w:sz w:val="28"/>
                <w:szCs w:val="28"/>
                <w:lang w:val="en-US" w:eastAsia="zh-CN"/>
              </w:rPr>
              <w:t>业绩</w:t>
            </w:r>
            <w:r>
              <w:rPr>
                <w:rFonts w:hint="eastAsia" w:ascii="宋体" w:hAnsi="宋体" w:cs="Times New Roman"/>
                <w:color w:val="auto"/>
                <w:sz w:val="28"/>
                <w:szCs w:val="28"/>
              </w:rPr>
              <w:t>计</w:t>
            </w:r>
            <w:r>
              <w:rPr>
                <w:rFonts w:hint="eastAsia" w:ascii="宋体" w:hAnsi="宋体" w:cs="Times New Roman"/>
                <w:color w:val="auto"/>
                <w:sz w:val="28"/>
                <w:szCs w:val="28"/>
                <w:lang w:val="en-US" w:eastAsia="zh-CN"/>
              </w:rPr>
              <w:t>2</w:t>
            </w:r>
            <w:r>
              <w:rPr>
                <w:rFonts w:hint="eastAsia" w:ascii="宋体" w:hAnsi="宋体" w:cs="Times New Roman"/>
                <w:color w:val="auto"/>
                <w:sz w:val="28"/>
                <w:szCs w:val="28"/>
              </w:rPr>
              <w:t>分，最多计</w:t>
            </w:r>
            <w:r>
              <w:rPr>
                <w:rFonts w:hint="eastAsia" w:ascii="宋体" w:hAnsi="宋体" w:cs="Times New Roman"/>
                <w:color w:val="auto"/>
                <w:sz w:val="28"/>
                <w:szCs w:val="28"/>
                <w:lang w:val="en-US" w:eastAsia="zh-CN"/>
              </w:rPr>
              <w:t>4</w:t>
            </w:r>
            <w:r>
              <w:rPr>
                <w:rFonts w:hint="eastAsia" w:ascii="宋体" w:hAnsi="宋体" w:cs="Times New Roman"/>
                <w:color w:val="auto"/>
                <w:sz w:val="28"/>
                <w:szCs w:val="28"/>
              </w:rPr>
              <w:t>分（提供合作清单及联系人，并附合同或中标通知书复印件加盖投标人公章）。</w:t>
            </w:r>
          </w:p>
          <w:p>
            <w:pPr>
              <w:rPr>
                <w:rFonts w:hint="eastAsia"/>
                <w:sz w:val="28"/>
                <w:szCs w:val="28"/>
              </w:rPr>
            </w:pPr>
            <w:r>
              <w:rPr>
                <w:rFonts w:hint="eastAsia" w:ascii="宋体" w:hAnsi="宋体" w:cs="Times New Roman"/>
                <w:color w:val="auto"/>
                <w:sz w:val="28"/>
                <w:szCs w:val="28"/>
                <w:lang w:val="en-US" w:eastAsia="zh-CN"/>
              </w:rPr>
              <w:t>2、在上述技术及商务参数中要求的质保年限上，每增加一年计2分，最多计4分。</w:t>
            </w:r>
          </w:p>
        </w:tc>
        <w:tc>
          <w:tcPr>
            <w:tcW w:w="406" w:type="pct"/>
            <w:noWrap w:val="0"/>
            <w:vAlign w:val="center"/>
          </w:tcPr>
          <w:p>
            <w:pPr>
              <w:jc w:val="center"/>
              <w:rPr>
                <w:rFonts w:hint="eastAsia"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8</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40"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3</w:t>
            </w:r>
          </w:p>
        </w:tc>
        <w:tc>
          <w:tcPr>
            <w:tcW w:w="453" w:type="pct"/>
            <w:noWrap w:val="0"/>
            <w:vAlign w:val="center"/>
          </w:tcPr>
          <w:p>
            <w:pPr>
              <w:jc w:val="center"/>
              <w:rPr>
                <w:rFonts w:hint="eastAsia" w:ascii="宋体" w:hAnsi="宋体" w:cs="宋体"/>
                <w:color w:val="auto"/>
                <w:sz w:val="28"/>
                <w:szCs w:val="28"/>
              </w:rPr>
            </w:pPr>
            <w:r>
              <w:rPr>
                <w:rFonts w:hint="eastAsia" w:cs="Times New Roman"/>
                <w:bCs/>
                <w:sz w:val="28"/>
                <w:szCs w:val="28"/>
                <w:lang w:val="en-US" w:eastAsia="zh-CN"/>
              </w:rPr>
              <w:t>技术要求及商务要求</w:t>
            </w:r>
            <w:r>
              <w:rPr>
                <w:rFonts w:hint="eastAsia" w:ascii="宋体" w:hAnsi="宋体" w:cs="宋体"/>
                <w:color w:val="auto"/>
                <w:sz w:val="28"/>
                <w:szCs w:val="28"/>
              </w:rPr>
              <w:t>（</w:t>
            </w:r>
            <w:r>
              <w:rPr>
                <w:rFonts w:hint="eastAsia" w:ascii="宋体" w:hAnsi="宋体" w:cs="宋体"/>
                <w:color w:val="auto"/>
                <w:sz w:val="28"/>
                <w:szCs w:val="28"/>
                <w:lang w:val="en-US" w:eastAsia="zh-CN"/>
              </w:rPr>
              <w:t>5</w:t>
            </w:r>
            <w:r>
              <w:rPr>
                <w:rFonts w:hint="eastAsia" w:ascii="宋体" w:hAnsi="宋体" w:cs="宋体"/>
                <w:color w:val="auto"/>
                <w:sz w:val="28"/>
                <w:szCs w:val="28"/>
              </w:rPr>
              <w:t>0分）</w:t>
            </w:r>
          </w:p>
        </w:tc>
        <w:tc>
          <w:tcPr>
            <w:tcW w:w="625" w:type="pct"/>
            <w:noWrap w:val="0"/>
            <w:vAlign w:val="center"/>
          </w:tcPr>
          <w:p>
            <w:pPr>
              <w:jc w:val="center"/>
              <w:rPr>
                <w:rFonts w:hint="default" w:ascii="宋体" w:hAnsi="宋体" w:eastAsia="宋体"/>
                <w:color w:val="auto"/>
                <w:sz w:val="28"/>
                <w:szCs w:val="28"/>
                <w:lang w:val="en-US" w:eastAsia="zh-CN"/>
              </w:rPr>
            </w:pPr>
            <w:r>
              <w:rPr>
                <w:rFonts w:hint="eastAsia" w:cs="Times New Roman"/>
                <w:bCs/>
                <w:sz w:val="28"/>
                <w:szCs w:val="28"/>
                <w:lang w:val="en-US" w:eastAsia="zh-CN"/>
              </w:rPr>
              <w:t>技术要求及商务要求</w:t>
            </w:r>
          </w:p>
        </w:tc>
        <w:tc>
          <w:tcPr>
            <w:tcW w:w="3171" w:type="pct"/>
            <w:noWrap w:val="0"/>
            <w:vAlign w:val="top"/>
          </w:tcPr>
          <w:p>
            <w:pPr>
              <w:rPr>
                <w:rFonts w:hint="eastAsia" w:ascii="宋体" w:hAnsi="宋体" w:eastAsia="宋体" w:cs="Times New Roman"/>
                <w:color w:val="auto"/>
                <w:sz w:val="28"/>
                <w:szCs w:val="28"/>
                <w:lang w:val="en-US" w:eastAsia="zh-CN"/>
              </w:rPr>
            </w:pPr>
            <w:r>
              <w:rPr>
                <w:rFonts w:hint="eastAsia" w:ascii="宋体" w:hAnsi="宋体" w:eastAsia="宋体" w:cs="Times New Roman"/>
                <w:color w:val="auto"/>
                <w:sz w:val="28"/>
                <w:szCs w:val="28"/>
                <w:lang w:val="en-US" w:eastAsia="zh-CN"/>
              </w:rPr>
              <w:t>1、技术参数完全符合招标文件要求的，计</w:t>
            </w:r>
            <w:r>
              <w:rPr>
                <w:rFonts w:hint="eastAsia" w:ascii="宋体" w:hAnsi="宋体" w:cs="Times New Roman"/>
                <w:color w:val="auto"/>
                <w:sz w:val="28"/>
                <w:szCs w:val="28"/>
                <w:lang w:val="en-US" w:eastAsia="zh-CN"/>
              </w:rPr>
              <w:t>5</w:t>
            </w:r>
            <w:r>
              <w:rPr>
                <w:rFonts w:hint="eastAsia" w:ascii="宋体" w:hAnsi="宋体" w:eastAsia="宋体" w:cs="Times New Roman"/>
                <w:color w:val="auto"/>
                <w:sz w:val="28"/>
                <w:szCs w:val="28"/>
                <w:lang w:val="en-US" w:eastAsia="zh-CN"/>
              </w:rPr>
              <w:t>0分，任何一条技术参数负偏离扣2分，扣完为止。</w:t>
            </w:r>
          </w:p>
          <w:p>
            <w:pPr>
              <w:rPr>
                <w:rFonts w:hint="eastAsia" w:ascii="宋体" w:hAnsi="宋体" w:eastAsia="宋体" w:cs="Times New Roman"/>
                <w:color w:val="auto"/>
                <w:sz w:val="28"/>
                <w:szCs w:val="28"/>
                <w:lang w:val="en-US" w:eastAsia="zh-CN"/>
              </w:rPr>
            </w:pPr>
            <w:r>
              <w:rPr>
                <w:rFonts w:hint="eastAsia" w:ascii="宋体" w:hAnsi="宋体" w:eastAsia="宋体" w:cs="Times New Roman"/>
                <w:color w:val="auto"/>
                <w:sz w:val="28"/>
                <w:szCs w:val="28"/>
              </w:rPr>
              <w:t>2、</w:t>
            </w:r>
            <w:r>
              <w:rPr>
                <w:rFonts w:hint="eastAsia" w:ascii="宋体" w:hAnsi="宋体" w:eastAsia="宋体" w:cs="Times New Roman"/>
                <w:color w:val="auto"/>
                <w:sz w:val="28"/>
                <w:szCs w:val="28"/>
                <w:lang w:val="en-US" w:eastAsia="zh-CN"/>
              </w:rPr>
              <w:t>带“ ★”“*”号参数为重要条款不允许偏离，否则视同无效投标。</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3、其它技术条款偏离项数之和大于5项将导致无效投标。</w:t>
            </w:r>
          </w:p>
          <w:p>
            <w:pPr>
              <w:pStyle w:val="2"/>
              <w:rPr>
                <w:rFonts w:hint="eastAsia" w:ascii="宋体" w:hAnsi="宋体" w:eastAsia="宋体" w:cs="Times New Roman"/>
                <w:color w:val="auto"/>
                <w:kern w:val="2"/>
                <w:sz w:val="28"/>
                <w:szCs w:val="28"/>
                <w:lang w:val="en-US" w:eastAsia="zh-CN" w:bidi="ar-SA"/>
              </w:rPr>
            </w:pPr>
            <w:r>
              <w:rPr>
                <w:rFonts w:hint="eastAsia" w:ascii="宋体" w:hAnsi="宋体" w:eastAsia="宋体" w:cs="Times New Roman"/>
                <w:color w:val="auto"/>
                <w:sz w:val="28"/>
                <w:szCs w:val="28"/>
                <w:lang w:val="en-US" w:eastAsia="zh-CN"/>
              </w:rPr>
              <w:t>4、</w:t>
            </w:r>
            <w:r>
              <w:rPr>
                <w:rFonts w:hint="eastAsia" w:ascii="宋体" w:hAnsi="宋体" w:eastAsia="宋体" w:cs="Times New Roman"/>
                <w:color w:val="auto"/>
                <w:kern w:val="2"/>
                <w:sz w:val="28"/>
                <w:szCs w:val="28"/>
                <w:lang w:val="en-US" w:eastAsia="zh-CN" w:bidi="ar-SA"/>
              </w:rPr>
              <w:t>打“▲”号条款为重要技术参数（如有），若有部分“▲”条款未响应或不满足，将根据评审要求影响其得分，但不作为无效投标（响应）条款。</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说明：</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a、偏离：不满足招标参数要求，配置不详，缺漏项，技术参数表述不清的。</w:t>
            </w:r>
          </w:p>
          <w:p>
            <w:pPr>
              <w:rPr>
                <w:rFonts w:hint="default" w:eastAsia="宋体"/>
                <w:sz w:val="28"/>
                <w:szCs w:val="28"/>
                <w:lang w:val="en-US" w:eastAsia="zh-CN"/>
              </w:rPr>
            </w:pPr>
            <w:r>
              <w:rPr>
                <w:rFonts w:hint="eastAsia" w:ascii="宋体" w:hAnsi="宋体" w:eastAsia="宋体" w:cs="Times New Roman"/>
                <w:color w:val="auto"/>
                <w:sz w:val="28"/>
                <w:szCs w:val="28"/>
              </w:rPr>
              <w:t>b、条款数计算：招标文件中，凡编排有单独的中文序数或阿拉伯数字或英文字母序列号等字符的</w:t>
            </w:r>
            <w:r>
              <w:rPr>
                <w:rFonts w:ascii="宋体" w:hAnsi="宋体"/>
                <w:color w:val="000000" w:themeColor="text1"/>
                <w:sz w:val="28"/>
                <w:szCs w:val="28"/>
                <w14:textFill>
                  <w14:solidFill>
                    <w14:schemeClr w14:val="tx1"/>
                  </w14:solidFill>
                </w14:textFill>
              </w:rPr>
              <w:t>条款算一项技术要求项数</w:t>
            </w:r>
            <w:r>
              <w:rPr>
                <w:rFonts w:hint="eastAsia" w:ascii="宋体" w:hAnsi="宋体"/>
                <w:color w:val="000000" w:themeColor="text1"/>
                <w:sz w:val="28"/>
                <w:szCs w:val="28"/>
                <w14:textFill>
                  <w14:solidFill>
                    <w14:schemeClr w14:val="tx1"/>
                  </w14:solidFill>
                </w14:textFill>
              </w:rPr>
              <w:t>。</w:t>
            </w:r>
          </w:p>
        </w:tc>
        <w:tc>
          <w:tcPr>
            <w:tcW w:w="406" w:type="pct"/>
            <w:noWrap w:val="0"/>
            <w:vAlign w:val="center"/>
          </w:tcPr>
          <w:p>
            <w:pPr>
              <w:jc w:val="center"/>
              <w:rPr>
                <w:rFonts w:hint="default"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50</w:t>
            </w:r>
          </w:p>
        </w:tc>
      </w:tr>
    </w:tbl>
    <w:p>
      <w:pPr>
        <w:pStyle w:val="14"/>
        <w:rPr>
          <w:rFonts w:hint="eastAsia" w:ascii="宋体" w:hAnsi="宋体" w:cs="宋体"/>
          <w:color w:val="auto"/>
          <w:szCs w:val="21"/>
        </w:rPr>
      </w:pPr>
    </w:p>
    <w:p>
      <w:pPr>
        <w:spacing w:before="120" w:beforeLines="50" w:after="120" w:afterLines="50" w:line="360" w:lineRule="auto"/>
        <w:rPr>
          <w:rFonts w:hint="eastAsia" w:ascii="宋体" w:hAnsi="宋体" w:cs="宋体"/>
          <w:color w:val="auto"/>
          <w:sz w:val="28"/>
          <w:szCs w:val="28"/>
        </w:rPr>
      </w:pPr>
      <w:r>
        <w:rPr>
          <w:rFonts w:hint="eastAsia" w:ascii="宋体" w:hAnsi="宋体" w:cs="宋体"/>
          <w:color w:val="auto"/>
          <w:sz w:val="28"/>
          <w:szCs w:val="28"/>
        </w:rPr>
        <w:t>注：（1）全体评标委员会对投标人评分的算数平均值即为该投标人的最终评标得分（不得去评分项目的最高得分和最低得分），评分分值计算保留小数点后两位，小数点后第三位“四舍五入”。</w:t>
      </w:r>
    </w:p>
    <w:p>
      <w:pPr>
        <w:numPr>
          <w:ilvl w:val="0"/>
          <w:numId w:val="4"/>
        </w:numPr>
        <w:spacing w:before="120" w:beforeLines="50" w:after="120" w:afterLines="50" w:line="360" w:lineRule="auto"/>
        <w:ind w:leftChars="0" w:firstLine="560" w:firstLineChars="200"/>
        <w:rPr>
          <w:rFonts w:hint="eastAsia" w:ascii="宋体" w:hAnsi="宋体" w:cs="宋体"/>
          <w:color w:val="auto"/>
          <w:sz w:val="28"/>
          <w:szCs w:val="28"/>
        </w:rPr>
      </w:pPr>
      <w:r>
        <w:rPr>
          <w:rFonts w:hint="eastAsia" w:ascii="宋体" w:hAnsi="宋体" w:cs="宋体"/>
          <w:color w:val="auto"/>
          <w:sz w:val="28"/>
          <w:szCs w:val="28"/>
        </w:rPr>
        <w:t>评标结果按评审后得分由高到低顺序排列；综合得分相同的，按投标报价得分由低到高顺序排列；综合得分且投标报价得分相同的，按技术得分由高到低顺序排列。</w:t>
      </w:r>
    </w:p>
    <w:p>
      <w:pPr>
        <w:pStyle w:val="14"/>
        <w:rPr>
          <w:color w:val="auto"/>
        </w:rPr>
      </w:pPr>
    </w:p>
    <w:p>
      <w:pPr>
        <w:rPr>
          <w:color w:val="auto"/>
        </w:rPr>
      </w:pPr>
      <w:r>
        <w:rPr>
          <w:color w:val="auto"/>
        </w:rPr>
        <w:br w:type="page"/>
      </w:r>
    </w:p>
    <w:p>
      <w:pPr>
        <w:pStyle w:val="14"/>
        <w:rPr>
          <w:color w:val="auto"/>
        </w:rPr>
      </w:pPr>
    </w:p>
    <w:p>
      <w:pPr>
        <w:pStyle w:val="14"/>
        <w:widowControl w:val="0"/>
        <w:numPr>
          <w:ilvl w:val="0"/>
          <w:numId w:val="0"/>
        </w:numPr>
        <w:jc w:val="both"/>
        <w:rPr>
          <w:color w:val="auto"/>
          <w:sz w:val="28"/>
          <w:szCs w:val="28"/>
        </w:rPr>
      </w:pPr>
    </w:p>
    <w:p>
      <w:pPr>
        <w:pStyle w:val="14"/>
        <w:widowControl w:val="0"/>
        <w:numPr>
          <w:ilvl w:val="0"/>
          <w:numId w:val="0"/>
        </w:numPr>
        <w:jc w:val="both"/>
        <w:rPr>
          <w:color w:val="auto"/>
          <w:sz w:val="28"/>
          <w:szCs w:val="28"/>
        </w:rPr>
      </w:pPr>
    </w:p>
    <w:p>
      <w:pPr>
        <w:pStyle w:val="6"/>
        <w:numPr>
          <w:ilvl w:val="0"/>
          <w:numId w:val="5"/>
        </w:numPr>
        <w:spacing w:line="240" w:lineRule="auto"/>
        <w:ind w:firstLine="2409" w:firstLineChars="800"/>
        <w:jc w:val="both"/>
        <w:rPr>
          <w:rFonts w:hint="eastAsia" w:ascii="宋体" w:hAnsi="宋体" w:cs="宋体"/>
          <w:color w:val="auto"/>
          <w:sz w:val="30"/>
          <w:szCs w:val="30"/>
        </w:rPr>
      </w:pPr>
      <w:bookmarkStart w:id="2" w:name="_Toc16523574"/>
      <w:r>
        <w:rPr>
          <w:rFonts w:hint="eastAsia" w:ascii="宋体" w:hAnsi="宋体" w:cs="宋体"/>
          <w:color w:val="auto"/>
          <w:sz w:val="30"/>
          <w:szCs w:val="30"/>
          <w:lang w:val="en-US" w:eastAsia="zh-CN"/>
        </w:rPr>
        <w:t xml:space="preserve">   </w:t>
      </w:r>
      <w:r>
        <w:rPr>
          <w:rFonts w:hint="eastAsia" w:ascii="宋体" w:hAnsi="宋体" w:cs="宋体"/>
          <w:color w:val="auto"/>
          <w:sz w:val="30"/>
          <w:szCs w:val="30"/>
        </w:rPr>
        <w:t>投标文件的格式</w:t>
      </w:r>
    </w:p>
    <w:p>
      <w:pPr>
        <w:pStyle w:val="6"/>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2"/>
    <w:p>
      <w:pPr>
        <w:rPr>
          <w:rFonts w:hint="eastAsia"/>
          <w:color w:val="auto"/>
        </w:rPr>
      </w:pPr>
    </w:p>
    <w:p>
      <w:pPr>
        <w:jc w:val="center"/>
        <w:rPr>
          <w:b/>
          <w:color w:val="auto"/>
          <w:sz w:val="24"/>
        </w:rPr>
      </w:pPr>
      <w:r>
        <w:rPr>
          <w:b/>
          <w:color w:val="auto"/>
          <w:sz w:val="28"/>
          <w:szCs w:val="28"/>
        </w:rPr>
        <w:t>第一部分、开标一览表</w:t>
      </w:r>
    </w:p>
    <w:p>
      <w:pPr>
        <w:jc w:val="center"/>
        <w:rPr>
          <w:b/>
          <w:color w:val="auto"/>
          <w:sz w:val="24"/>
        </w:rPr>
      </w:pPr>
    </w:p>
    <w:p>
      <w:pPr>
        <w:pStyle w:val="16"/>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4"/>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7"/>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headerReference r:id="rId3" w:type="default"/>
          <w:footerReference r:id="rId4" w:type="default"/>
          <w:pgSz w:w="11906" w:h="16838"/>
          <w:pgMar w:top="1191" w:right="1587" w:bottom="1020" w:left="1587" w:header="567" w:footer="283" w:gutter="0"/>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76514128"/>
      <w:bookmarkStart w:id="4" w:name="_Toc486424819"/>
    </w:p>
    <w:p>
      <w:pPr>
        <w:pStyle w:val="14"/>
        <w:rPr>
          <w:rFonts w:hint="eastAsia"/>
          <w:lang w:eastAsia="zh-CN"/>
        </w:rPr>
      </w:pPr>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1"/>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r>
              <w:rPr>
                <w:b/>
                <w:color w:val="auto"/>
              </w:rPr>
              <w:t>投标人保证：我单位对招标文件的其他采购需求条款完全响应，无偏离。</w:t>
            </w: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3"/>
    <w:bookmarkEnd w:id="4"/>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（2）如不提供此表，则视为投标人不满足招标文件第三章的所有条款要求，其投标无效；</w:t>
      </w:r>
    </w:p>
    <w:p>
      <w:pPr>
        <w:adjustRightInd w:val="0"/>
        <w:snapToGrid w:val="0"/>
        <w:spacing w:before="50" w:line="360" w:lineRule="auto"/>
        <w:ind w:left="-88" w:leftChars="-42"/>
        <w:rPr>
          <w:color w:val="auto"/>
          <w:sz w:val="24"/>
        </w:rPr>
      </w:pPr>
      <w:r>
        <w:rPr>
          <w:color w:val="auto"/>
          <w:sz w:val="24"/>
        </w:rPr>
        <w:t>（3）在招标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招标人签订合同。</w:t>
      </w:r>
    </w:p>
    <w:p>
      <w:pPr>
        <w:rPr>
          <w:color w:val="auto"/>
          <w:sz w:val="24"/>
        </w:rPr>
      </w:pPr>
      <w:r>
        <w:rPr>
          <w:color w:val="auto"/>
          <w:sz w:val="24"/>
        </w:rPr>
        <w:br w:type="page"/>
      </w:r>
    </w:p>
    <w:p>
      <w:pPr>
        <w:pStyle w:val="2"/>
      </w:pPr>
    </w:p>
    <w:p>
      <w:pPr>
        <w:spacing w:before="120" w:beforeLines="50" w:after="120" w:afterLines="50" w:line="276" w:lineRule="auto"/>
        <w:rPr>
          <w:rFonts w:hint="eastAsia" w:eastAsia="宋体"/>
          <w:b/>
          <w:bCs/>
          <w:color w:val="auto"/>
          <w:sz w:val="28"/>
          <w:szCs w:val="28"/>
          <w:lang w:eastAsia="zh-CN"/>
        </w:rPr>
      </w:pPr>
    </w:p>
    <w:p>
      <w:pPr>
        <w:pStyle w:val="14"/>
        <w:rPr>
          <w:rFonts w:hint="eastAsia"/>
          <w:lang w:eastAsia="zh-CN"/>
        </w:rPr>
      </w:pPr>
    </w:p>
    <w:p>
      <w:pPr>
        <w:spacing w:before="120" w:beforeLines="50" w:after="120" w:afterLines="50" w:line="276" w:lineRule="auto"/>
        <w:jc w:val="center"/>
        <w:rPr>
          <w:rFonts w:hint="eastAsia" w:ascii="宋体" w:hAnsi="宋体" w:cs="宋体"/>
          <w:color w:val="auto"/>
          <w:sz w:val="24"/>
        </w:rPr>
      </w:pPr>
    </w:p>
    <w:p>
      <w:pPr>
        <w:adjustRightInd w:val="0"/>
        <w:snapToGrid w:val="0"/>
        <w:spacing w:before="120" w:beforeLines="50" w:line="360" w:lineRule="auto"/>
        <w:rPr>
          <w:rFonts w:ascii="宋体" w:hAnsi="宋体" w:cs="宋体"/>
          <w:b/>
          <w:color w:val="auto"/>
          <w:sz w:val="24"/>
        </w:rPr>
      </w:pPr>
    </w:p>
    <w:p>
      <w:pPr>
        <w:pStyle w:val="16"/>
        <w:rPr>
          <w:color w:val="auto"/>
        </w:rPr>
      </w:pPr>
    </w:p>
    <w:p>
      <w:pPr>
        <w:pStyle w:val="16"/>
        <w:rPr>
          <w:color w:val="auto"/>
        </w:rPr>
      </w:pPr>
    </w:p>
    <w:p>
      <w:pPr>
        <w:pStyle w:val="16"/>
        <w:rPr>
          <w:color w:val="auto"/>
        </w:rPr>
      </w:pPr>
    </w:p>
    <w:p>
      <w:pPr>
        <w:pStyle w:val="16"/>
        <w:rPr>
          <w:color w:val="auto"/>
        </w:rPr>
      </w:pPr>
    </w:p>
    <w:p>
      <w:pPr>
        <w:pStyle w:val="17"/>
        <w:tabs>
          <w:tab w:val="left" w:pos="2312"/>
          <w:tab w:val="left" w:pos="2313"/>
        </w:tabs>
        <w:autoSpaceDE w:val="0"/>
        <w:autoSpaceDN w:val="0"/>
        <w:spacing w:before="43"/>
        <w:ind w:left="2312" w:firstLine="562"/>
        <w:rPr>
          <w:rFonts w:ascii="宋体" w:hAnsi="宋体" w:cs="宋体"/>
          <w:b/>
          <w:color w:val="auto"/>
          <w:sz w:val="28"/>
          <w:szCs w:val="28"/>
        </w:rPr>
      </w:pPr>
      <w:r>
        <w:rPr>
          <w:rFonts w:hint="eastAsia" w:ascii="Times New Roman" w:hAnsi="Times New Roman"/>
          <w:b/>
          <w:bCs/>
          <w:color w:val="auto"/>
          <w:sz w:val="28"/>
          <w:szCs w:val="28"/>
        </w:rPr>
        <w:t>第四部分、</w:t>
      </w:r>
      <w:r>
        <w:rPr>
          <w:rFonts w:hint="eastAsia" w:ascii="宋体" w:hAnsi="宋体" w:cs="宋体"/>
          <w:b/>
          <w:color w:val="auto"/>
          <w:sz w:val="28"/>
          <w:szCs w:val="28"/>
        </w:rPr>
        <w:t>同类项目业绩</w:t>
      </w:r>
    </w:p>
    <w:p>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6"/>
        <w:rPr>
          <w:color w:val="auto"/>
        </w:rPr>
      </w:pPr>
    </w:p>
    <w:p>
      <w:pPr>
        <w:pStyle w:val="16"/>
        <w:rPr>
          <w:rFonts w:hint="eastAsia"/>
          <w:color w:val="auto"/>
        </w:rPr>
      </w:pPr>
    </w:p>
    <w:p>
      <w:pPr>
        <w:pStyle w:val="16"/>
        <w:rPr>
          <w:color w:val="auto"/>
        </w:rPr>
      </w:pPr>
    </w:p>
    <w:p>
      <w:pPr>
        <w:pStyle w:val="16"/>
        <w:rPr>
          <w:color w:val="auto"/>
        </w:rPr>
      </w:pPr>
    </w:p>
    <w:p>
      <w:pPr>
        <w:pStyle w:val="16"/>
        <w:rPr>
          <w:color w:val="auto"/>
        </w:rPr>
      </w:pPr>
    </w:p>
    <w:p>
      <w:pPr>
        <w:pStyle w:val="16"/>
        <w:rPr>
          <w:color w:val="auto"/>
        </w:rPr>
      </w:pPr>
    </w:p>
    <w:p>
      <w:pPr>
        <w:pStyle w:val="16"/>
        <w:rPr>
          <w:color w:val="auto"/>
        </w:rPr>
      </w:pPr>
    </w:p>
    <w:p>
      <w:pPr>
        <w:pStyle w:val="16"/>
        <w:rPr>
          <w:rFonts w:hint="eastAsia"/>
          <w:color w:val="auto"/>
        </w:rPr>
      </w:pPr>
    </w:p>
    <w:p>
      <w:pPr>
        <w:pStyle w:val="17"/>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7"/>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7"/>
        <w:tabs>
          <w:tab w:val="left" w:pos="2312"/>
          <w:tab w:val="left" w:pos="2313"/>
        </w:tabs>
        <w:autoSpaceDE w:val="0"/>
        <w:autoSpaceDN w:val="0"/>
        <w:spacing w:before="43"/>
        <w:ind w:left="2312" w:firstLine="0" w:firstLineChars="0"/>
        <w:rPr>
          <w:rFonts w:ascii="宋体" w:hAnsi="宋体" w:cs="宋体"/>
          <w:b/>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r>
        <w:rPr>
          <w:rFonts w:hint="eastAsia" w:ascii="Times New Roman" w:hAnsi="Times New Roman"/>
          <w:b/>
          <w:bCs/>
          <w:color w:val="auto"/>
          <w:sz w:val="28"/>
          <w:szCs w:val="28"/>
        </w:rPr>
        <w:t>第五部分、</w:t>
      </w:r>
      <w:r>
        <w:rPr>
          <w:rFonts w:hint="eastAsia" w:ascii="Times New Roman" w:hAnsi="Times New Roman"/>
          <w:b/>
          <w:bCs/>
          <w:color w:val="auto"/>
          <w:sz w:val="28"/>
          <w:szCs w:val="28"/>
          <w:lang w:val="en-US" w:eastAsia="zh-CN"/>
        </w:rPr>
        <w:t>技术及</w:t>
      </w:r>
      <w:r>
        <w:rPr>
          <w:rFonts w:hint="eastAsia" w:ascii="宋体" w:hAnsi="宋体" w:cs="宋体"/>
          <w:b/>
          <w:color w:val="auto"/>
          <w:sz w:val="28"/>
          <w:szCs w:val="28"/>
        </w:rPr>
        <w:t>服务方案</w:t>
      </w:r>
    </w:p>
    <w:p>
      <w:pPr>
        <w:adjustRightInd w:val="0"/>
        <w:snapToGrid w:val="0"/>
        <w:spacing w:before="120" w:beforeLines="50" w:line="360" w:lineRule="auto"/>
        <w:jc w:val="center"/>
        <w:rPr>
          <w:rFonts w:hint="eastAsia" w:ascii="宋体" w:hAnsi="宋体" w:eastAsia="宋体" w:cs="宋体"/>
          <w:color w:val="auto"/>
          <w:sz w:val="24"/>
          <w:lang w:eastAsia="zh-CN"/>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4"/>
        <w:rPr>
          <w:rFonts w:hint="eastAsia"/>
          <w:lang w:eastAsia="zh-CN"/>
        </w:rPr>
      </w:pPr>
    </w:p>
    <w:p>
      <w:pPr>
        <w:pStyle w:val="17"/>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7"/>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7"/>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7"/>
        <w:tabs>
          <w:tab w:val="left" w:pos="2312"/>
          <w:tab w:val="left" w:pos="2313"/>
        </w:tabs>
        <w:autoSpaceDE w:val="0"/>
        <w:autoSpaceDN w:val="0"/>
        <w:spacing w:before="43"/>
        <w:ind w:left="2312" w:firstLine="0" w:firstLineChars="0"/>
        <w:rPr>
          <w:rFonts w:ascii="Times New Roman" w:hAnsi="Times New Roman"/>
          <w:b/>
          <w:bCs/>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p>
    <w:p>
      <w:pPr>
        <w:numPr>
          <w:ilvl w:val="0"/>
          <w:numId w:val="6"/>
        </w:numPr>
        <w:jc w:val="center"/>
        <w:rPr>
          <w:rFonts w:hint="eastAsia" w:ascii="Times New Roman" w:hAnsi="Times New Roman" w:eastAsia="宋体" w:cs="Times New Roman"/>
          <w:b/>
          <w:bCs/>
          <w:color w:val="auto"/>
          <w:kern w:val="2"/>
          <w:sz w:val="28"/>
          <w:szCs w:val="28"/>
          <w:lang w:val="en-US" w:eastAsia="zh-CN" w:bidi="ar-SA"/>
        </w:rPr>
      </w:pPr>
      <w:r>
        <w:rPr>
          <w:rFonts w:hint="eastAsia" w:ascii="Times New Roman" w:hAnsi="Times New Roman" w:eastAsia="宋体" w:cs="Times New Roman"/>
          <w:b/>
          <w:bCs/>
          <w:color w:val="auto"/>
          <w:kern w:val="2"/>
          <w:sz w:val="28"/>
          <w:szCs w:val="28"/>
          <w:lang w:val="en-US" w:eastAsia="zh-CN" w:bidi="ar-SA"/>
        </w:rPr>
        <w:t>质保及维护方案</w:t>
      </w:r>
    </w:p>
    <w:p>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rPr>
          <w:rFonts w:ascii="宋体" w:hAnsi="宋体" w:cs="宋体"/>
          <w:color w:val="auto"/>
          <w:sz w:val="24"/>
        </w:rPr>
      </w:pPr>
      <w:r>
        <w:rPr>
          <w:rFonts w:ascii="宋体" w:hAnsi="宋体" w:cs="宋体"/>
          <w:color w:val="auto"/>
          <w:sz w:val="24"/>
        </w:rPr>
        <w:br w:type="page"/>
      </w:r>
    </w:p>
    <w:p/>
    <w:p/>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方正小标宋简体">
    <w:altName w:val="宋体"/>
    <w:panose1 w:val="02010601030101010101"/>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EE324B"/>
    <w:multiLevelType w:val="singleLevel"/>
    <w:tmpl w:val="B6EE324B"/>
    <w:lvl w:ilvl="0" w:tentative="0">
      <w:start w:val="4"/>
      <w:numFmt w:val="chineseCounting"/>
      <w:suff w:val="space"/>
      <w:lvlText w:val="第%1章"/>
      <w:lvlJc w:val="left"/>
      <w:rPr>
        <w:rFonts w:hint="eastAsia"/>
      </w:rPr>
    </w:lvl>
  </w:abstractNum>
  <w:abstractNum w:abstractNumId="1">
    <w:nsid w:val="BB68914C"/>
    <w:multiLevelType w:val="singleLevel"/>
    <w:tmpl w:val="BB68914C"/>
    <w:lvl w:ilvl="0" w:tentative="0">
      <w:start w:val="2"/>
      <w:numFmt w:val="chineseCounting"/>
      <w:suff w:val="nothing"/>
      <w:lvlText w:val="%1、"/>
      <w:lvlJc w:val="left"/>
      <w:rPr>
        <w:rFonts w:hint="eastAsia"/>
      </w:rPr>
    </w:lvl>
  </w:abstractNum>
  <w:abstractNum w:abstractNumId="2">
    <w:nsid w:val="DEBE52CF"/>
    <w:multiLevelType w:val="singleLevel"/>
    <w:tmpl w:val="DEBE52CF"/>
    <w:lvl w:ilvl="0" w:tentative="0">
      <w:start w:val="2"/>
      <w:numFmt w:val="decimal"/>
      <w:suff w:val="nothing"/>
      <w:lvlText w:val="（%1）"/>
      <w:lvlJc w:val="left"/>
    </w:lvl>
  </w:abstractNum>
  <w:abstractNum w:abstractNumId="3">
    <w:nsid w:val="DFCC3393"/>
    <w:multiLevelType w:val="singleLevel"/>
    <w:tmpl w:val="DFCC3393"/>
    <w:lvl w:ilvl="0" w:tentative="0">
      <w:start w:val="6"/>
      <w:numFmt w:val="chineseCounting"/>
      <w:suff w:val="nothing"/>
      <w:lvlText w:val="第%1部分、"/>
      <w:lvlJc w:val="left"/>
      <w:rPr>
        <w:rFonts w:hint="eastAsia"/>
      </w:rPr>
    </w:lvl>
  </w:abstractNum>
  <w:abstractNum w:abstractNumId="4">
    <w:nsid w:val="00000002"/>
    <w:multiLevelType w:val="multilevel"/>
    <w:tmpl w:val="0000000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FF84482"/>
    <w:multiLevelType w:val="singleLevel"/>
    <w:tmpl w:val="7FF84482"/>
    <w:lvl w:ilvl="0" w:tentative="0">
      <w:start w:val="6"/>
      <w:numFmt w:val="decimal"/>
      <w:suff w:val="nothing"/>
      <w:lvlText w:val="%1、"/>
      <w:lvlJc w:val="left"/>
      <w:pPr>
        <w:ind w:left="70"/>
      </w:pPr>
    </w:lvl>
  </w:abstractNum>
  <w:num w:numId="1">
    <w:abstractNumId w:val="1"/>
  </w:num>
  <w:num w:numId="2">
    <w:abstractNumId w:val="5"/>
  </w:num>
  <w:num w:numId="3">
    <w:abstractNumId w:val="4"/>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wMzM2OTUxOTFiM2RiNWQ0YWU2YTg5Y2EwODRiZDUifQ=="/>
  </w:docVars>
  <w:rsids>
    <w:rsidRoot w:val="72177278"/>
    <w:rsid w:val="0A893DDC"/>
    <w:rsid w:val="0EC957B6"/>
    <w:rsid w:val="427B191F"/>
    <w:rsid w:val="59B91A1F"/>
    <w:rsid w:val="721772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7">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customStyle="1" w:styleId="2">
    <w:name w:val="Default"/>
    <w:next w:val="3"/>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3">
    <w:name w:val="大标题"/>
    <w:basedOn w:val="1"/>
    <w:next w:val="4"/>
    <w:qFormat/>
    <w:uiPriority w:val="0"/>
    <w:pPr>
      <w:jc w:val="center"/>
    </w:pPr>
    <w:rPr>
      <w:rFonts w:ascii="Arial" w:hAnsi="Arial" w:eastAsia="宋体"/>
      <w:b/>
      <w:sz w:val="28"/>
      <w:szCs w:val="24"/>
    </w:rPr>
  </w:style>
  <w:style w:type="paragraph" w:styleId="4">
    <w:name w:val="Body Text First Indent 2"/>
    <w:basedOn w:val="5"/>
    <w:next w:val="1"/>
    <w:qFormat/>
    <w:uiPriority w:val="0"/>
    <w:pPr>
      <w:overflowPunct w:val="0"/>
      <w:adjustRightInd w:val="0"/>
      <w:spacing w:line="500" w:lineRule="exact"/>
      <w:ind w:firstLine="420" w:firstLineChars="200"/>
      <w:textAlignment w:val="baseline"/>
    </w:pPr>
    <w:rPr>
      <w:rFonts w:eastAsia="仿宋_GB2312"/>
      <w:kern w:val="28"/>
      <w:sz w:val="28"/>
    </w:rPr>
  </w:style>
  <w:style w:type="paragraph" w:styleId="5">
    <w:name w:val="Body Text Indent"/>
    <w:basedOn w:val="1"/>
    <w:next w:val="4"/>
    <w:qFormat/>
    <w:uiPriority w:val="99"/>
    <w:pPr>
      <w:spacing w:line="400" w:lineRule="exact"/>
      <w:ind w:left="630"/>
    </w:pPr>
    <w:rPr>
      <w:rFonts w:ascii="楷体_GB2312"/>
      <w:sz w:val="30"/>
      <w:szCs w:val="30"/>
    </w:rPr>
  </w:style>
  <w:style w:type="paragraph" w:styleId="8">
    <w:name w:val="footer"/>
    <w:basedOn w:val="1"/>
    <w:qFormat/>
    <w:uiPriority w:val="0"/>
    <w:pPr>
      <w:tabs>
        <w:tab w:val="center" w:pos="4153"/>
        <w:tab w:val="right" w:pos="8306"/>
      </w:tabs>
      <w:snapToGrid w:val="0"/>
      <w:jc w:val="left"/>
    </w:pPr>
    <w:rPr>
      <w:kern w:val="0"/>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rPr>
      <w:sz w:val="24"/>
    </w:rPr>
  </w:style>
  <w:style w:type="character" w:styleId="13">
    <w:name w:val="page number"/>
    <w:qFormat/>
    <w:uiPriority w:val="0"/>
    <w:rPr>
      <w:rFonts w:eastAsia="Arial"/>
    </w:rPr>
  </w:style>
  <w:style w:type="paragraph" w:customStyle="1" w:styleId="14">
    <w:name w:val="列出段落1"/>
    <w:basedOn w:val="1"/>
    <w:qFormat/>
    <w:uiPriority w:val="99"/>
    <w:pPr>
      <w:ind w:firstLine="420" w:firstLineChars="200"/>
    </w:pPr>
  </w:style>
  <w:style w:type="character" w:customStyle="1" w:styleId="15">
    <w:name w:val="NormalCharacter"/>
    <w:semiHidden/>
    <w:qFormat/>
    <w:uiPriority w:val="0"/>
  </w:style>
  <w:style w:type="paragraph" w:customStyle="1" w:styleId="16">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7">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6013</Words>
  <Characters>6331</Characters>
  <Lines>0</Lines>
  <Paragraphs>0</Paragraphs>
  <TotalTime>0</TotalTime>
  <ScaleCrop>false</ScaleCrop>
  <LinksUpToDate>false</LinksUpToDate>
  <CharactersWithSpaces>6987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2023-06-01T07:03:00Z</dcterms:created>
  <dc:creator>是小豹子</dc:creator>
  <cp:lastModifiedBy>是小豹子</cp:lastModifiedBy>
  <dcterms:modified xsi:type="dcterms:W3CDTF">2023-06-05T07:08:59Z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49B25B9F43494777BF5630F68A4A73D6_11</vt:lpwstr>
  </property>
</Properties>
</file>