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（可视软性喉镜</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二</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可视软性喉镜</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可视软性喉镜</w:t>
      </w:r>
      <w:r>
        <w:rPr>
          <w:rFonts w:hint="eastAsia" w:asciiTheme="minorEastAsia" w:hAnsiTheme="minorEastAsia" w:eastAsiaTheme="minorEastAsia" w:cstheme="minorEastAsia"/>
          <w:b w:val="0"/>
          <w:bCs/>
          <w:color w:val="auto"/>
          <w:sz w:val="28"/>
          <w:szCs w:val="28"/>
          <w:lang w:val="en-US" w:eastAsia="zh-CN"/>
        </w:rPr>
        <w:t>采购项目</w:t>
      </w:r>
    </w:p>
    <w:p>
      <w:pPr>
        <w:pStyle w:val="13"/>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3"/>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bookmarkStart w:id="5" w:name="_GoBack"/>
            <w:r>
              <w:rPr>
                <w:rFonts w:hint="eastAsia" w:asciiTheme="minorEastAsia" w:hAnsiTheme="minorEastAsia" w:eastAsiaTheme="minorEastAsia" w:cstheme="minorEastAsia"/>
                <w:bCs/>
                <w:color w:val="auto"/>
                <w:sz w:val="28"/>
                <w:szCs w:val="28"/>
                <w:lang w:val="en-US" w:eastAsia="zh-CN"/>
              </w:rPr>
              <w:t>可视软性喉镜</w:t>
            </w:r>
            <w:bookmarkEnd w:id="5"/>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14</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7</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0"/>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可视软性喉镜</w:t>
            </w:r>
          </w:p>
        </w:tc>
        <w:tc>
          <w:tcPr>
            <w:tcW w:w="9491" w:type="dxa"/>
            <w:vAlign w:val="center"/>
          </w:tcPr>
          <w:p>
            <w:pPr>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一、数量：2台</w:t>
            </w:r>
          </w:p>
          <w:p>
            <w:pPr>
              <w:jc w:val="left"/>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二、技术参数</w:t>
            </w:r>
          </w:p>
          <w:p>
            <w:pPr>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参数1：</w:t>
            </w:r>
          </w:p>
          <w:p>
            <w:pPr>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整机由机身软管和显示器两部分组成，包括1条无工作通道细软管、1条带工作通道细软管；</w:t>
            </w:r>
          </w:p>
          <w:p>
            <w:pPr>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outlineLvl w:val="0"/>
              <w:rPr>
                <w:rFonts w:hint="eastAsia" w:ascii="宋体" w:hAnsi="宋体" w:eastAsia="宋体" w:cs="宋体"/>
                <w:bCs/>
                <w:color w:val="000000"/>
                <w:kern w:val="0"/>
                <w:sz w:val="21"/>
                <w:szCs w:val="21"/>
                <w:lang w:val="en-US" w:eastAsia="zh-CN"/>
              </w:rPr>
            </w:pPr>
            <w:r>
              <w:rPr>
                <w:rFonts w:hint="eastAsia" w:ascii="宋体" w:hAnsi="宋体" w:eastAsia="宋体" w:cs="宋体"/>
                <w:b/>
                <w:bCs w:val="0"/>
                <w:color w:val="000000"/>
                <w:kern w:val="0"/>
                <w:sz w:val="21"/>
                <w:szCs w:val="21"/>
              </w:rPr>
              <w:t>★</w:t>
            </w:r>
            <w:r>
              <w:rPr>
                <w:rFonts w:hint="eastAsia" w:ascii="宋体" w:hAnsi="宋体" w:eastAsia="宋体" w:cs="宋体"/>
                <w:bCs/>
                <w:color w:val="000000"/>
                <w:kern w:val="0"/>
                <w:sz w:val="21"/>
                <w:szCs w:val="21"/>
              </w:rPr>
              <w:t>软管直径：≤2.6mm</w:t>
            </w:r>
            <w:r>
              <w:rPr>
                <w:rFonts w:hint="eastAsia" w:ascii="宋体" w:hAnsi="宋体" w:eastAsia="宋体" w:cs="宋体"/>
                <w:bCs/>
                <w:color w:val="000000"/>
                <w:kern w:val="0"/>
                <w:sz w:val="21"/>
                <w:szCs w:val="21"/>
                <w:lang w:val="en-US" w:eastAsia="zh-CN"/>
              </w:rPr>
              <w:t>±10%；</w:t>
            </w:r>
          </w:p>
          <w:p>
            <w:pPr>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outlineLvl w:val="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软管前端蛇骨弯曲角度：向上≥160°，向下≥130°；</w:t>
            </w:r>
          </w:p>
          <w:p>
            <w:pPr>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可视软镜具有拍照录像、数据存取、显示器有线视频输出，显示器为专机专用，不</w:t>
            </w:r>
            <w:r>
              <w:rPr>
                <w:rFonts w:hint="eastAsia" w:ascii="宋体" w:hAnsi="宋体" w:eastAsia="宋体" w:cs="宋体"/>
                <w:bCs/>
                <w:color w:val="000000"/>
                <w:kern w:val="0"/>
                <w:sz w:val="21"/>
                <w:szCs w:val="21"/>
                <w:lang w:val="en-US" w:eastAsia="zh-CN"/>
              </w:rPr>
              <w:t>可与</w:t>
            </w:r>
            <w:r>
              <w:rPr>
                <w:rFonts w:hint="eastAsia" w:ascii="宋体" w:hAnsi="宋体" w:eastAsia="宋体" w:cs="宋体"/>
                <w:bCs/>
                <w:color w:val="000000"/>
                <w:kern w:val="0"/>
                <w:sz w:val="21"/>
                <w:szCs w:val="21"/>
              </w:rPr>
              <w:t>其喉镜类设备</w:t>
            </w:r>
            <w:r>
              <w:rPr>
                <w:rFonts w:hint="eastAsia" w:ascii="宋体" w:hAnsi="宋体" w:eastAsia="宋体" w:cs="宋体"/>
                <w:bCs/>
                <w:color w:val="000000"/>
                <w:kern w:val="0"/>
                <w:sz w:val="21"/>
                <w:szCs w:val="21"/>
                <w:lang w:val="en-US" w:eastAsia="zh-CN"/>
              </w:rPr>
              <w:t>通用，最大限制保障使用寿命；</w:t>
            </w:r>
          </w:p>
          <w:p>
            <w:pPr>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配备测漏仪自检零件；</w:t>
            </w:r>
          </w:p>
          <w:p>
            <w:pPr>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outlineLvl w:val="0"/>
              <w:rPr>
                <w:rFonts w:hint="eastAsia" w:ascii="宋体" w:hAnsi="宋体" w:eastAsia="宋体" w:cs="宋体"/>
                <w:bCs/>
                <w:color w:val="000000"/>
                <w:kern w:val="0"/>
                <w:sz w:val="21"/>
                <w:szCs w:val="21"/>
              </w:rPr>
            </w:pPr>
            <w:r>
              <w:rPr>
                <w:rFonts w:hint="eastAsia" w:ascii="宋体" w:hAnsi="宋体" w:eastAsia="宋体" w:cs="宋体"/>
                <w:b/>
                <w:bCs w:val="0"/>
                <w:color w:val="000000"/>
                <w:kern w:val="0"/>
                <w:sz w:val="21"/>
                <w:szCs w:val="21"/>
              </w:rPr>
              <w:t>≥</w:t>
            </w:r>
            <w:r>
              <w:rPr>
                <w:rFonts w:hint="eastAsia" w:ascii="宋体" w:hAnsi="宋体" w:eastAsia="宋体" w:cs="宋体"/>
                <w:bCs/>
                <w:color w:val="000000"/>
                <w:kern w:val="0"/>
                <w:sz w:val="21"/>
                <w:szCs w:val="21"/>
              </w:rPr>
              <w:t>3.0″TFT显示屏，非触摸屏，摄像头分辨率</w:t>
            </w:r>
            <w:r>
              <w:rPr>
                <w:rFonts w:hint="eastAsia" w:ascii="宋体" w:hAnsi="宋体" w:eastAsia="宋体" w:cs="宋体"/>
                <w:b/>
                <w:bCs w:val="0"/>
                <w:color w:val="000000"/>
                <w:kern w:val="0"/>
                <w:sz w:val="21"/>
                <w:szCs w:val="21"/>
              </w:rPr>
              <w:t>≥</w:t>
            </w:r>
            <w:r>
              <w:rPr>
                <w:rFonts w:hint="eastAsia" w:ascii="宋体" w:hAnsi="宋体" w:eastAsia="宋体" w:cs="宋体"/>
                <w:bCs/>
                <w:color w:val="000000"/>
                <w:kern w:val="0"/>
                <w:sz w:val="21"/>
                <w:szCs w:val="21"/>
              </w:rPr>
              <w:t>9.92lp/mm±10%;</w:t>
            </w:r>
          </w:p>
          <w:p>
            <w:pPr>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rPr>
                <w:rFonts w:hint="eastAsia" w:ascii="宋体" w:hAnsi="宋体" w:eastAsia="宋体" w:cs="宋体"/>
                <w:bCs/>
                <w:color w:val="000000"/>
                <w:kern w:val="0"/>
                <w:sz w:val="21"/>
                <w:szCs w:val="21"/>
                <w:lang w:eastAsia="zh-CN"/>
              </w:rPr>
            </w:pPr>
            <w:r>
              <w:rPr>
                <w:rFonts w:hint="eastAsia" w:ascii="宋体" w:hAnsi="宋体" w:eastAsia="宋体" w:cs="宋体"/>
                <w:bCs/>
                <w:color w:val="000000"/>
                <w:kern w:val="0"/>
                <w:sz w:val="21"/>
                <w:szCs w:val="21"/>
              </w:rPr>
              <w:t>视场角90°</w:t>
            </w:r>
            <w:r>
              <w:rPr>
                <w:rFonts w:hint="eastAsia" w:ascii="宋体" w:hAnsi="宋体" w:eastAsia="宋体" w:cs="宋体"/>
                <w:bCs/>
                <w:color w:val="000000"/>
                <w:kern w:val="0"/>
                <w:sz w:val="21"/>
                <w:szCs w:val="21"/>
                <w:lang w:val="en-US" w:eastAsia="zh-CN"/>
              </w:rPr>
              <w:t>±10%</w:t>
            </w:r>
            <w:r>
              <w:rPr>
                <w:rFonts w:hint="eastAsia" w:ascii="宋体" w:hAnsi="宋体" w:eastAsia="宋体" w:cs="宋体"/>
                <w:bCs/>
                <w:color w:val="000000"/>
                <w:kern w:val="0"/>
                <w:sz w:val="21"/>
                <w:szCs w:val="21"/>
              </w:rPr>
              <w:t>，保证图像清晰和畸变</w:t>
            </w:r>
            <w:r>
              <w:rPr>
                <w:rFonts w:hint="eastAsia" w:ascii="宋体" w:hAnsi="宋体" w:eastAsia="宋体" w:cs="宋体"/>
                <w:bCs/>
                <w:color w:val="000000"/>
                <w:kern w:val="0"/>
                <w:sz w:val="21"/>
                <w:szCs w:val="21"/>
                <w:lang w:eastAsia="zh-CN"/>
              </w:rPr>
              <w:t>；</w:t>
            </w:r>
          </w:p>
          <w:p>
            <w:pPr>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LED冷光源，景深3-100mm</w:t>
            </w:r>
            <w:r>
              <w:rPr>
                <w:rFonts w:hint="eastAsia" w:ascii="宋体" w:hAnsi="宋体" w:eastAsia="宋体" w:cs="宋体"/>
                <w:bCs/>
                <w:color w:val="000000"/>
                <w:kern w:val="0"/>
                <w:sz w:val="21"/>
                <w:szCs w:val="21"/>
                <w:lang w:eastAsia="zh-Hans"/>
              </w:rPr>
              <w:t>（固定焦距）</w:t>
            </w:r>
            <w:r>
              <w:rPr>
                <w:rFonts w:hint="eastAsia" w:ascii="宋体" w:hAnsi="宋体" w:eastAsia="宋体" w:cs="宋体"/>
                <w:bCs/>
                <w:color w:val="000000"/>
                <w:kern w:val="0"/>
                <w:sz w:val="21"/>
                <w:szCs w:val="21"/>
              </w:rPr>
              <w:t>，具备拍照录像、数据存储功能；</w:t>
            </w:r>
          </w:p>
          <w:p>
            <w:pPr>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显示器：能上下0º～180º转动，左右0º～180º动;</w:t>
            </w:r>
          </w:p>
          <w:p>
            <w:pPr>
              <w:keepNext w:val="0"/>
              <w:keepLines w:val="0"/>
              <w:pageBreakBefore w:val="0"/>
              <w:widowControl/>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rPr>
                <w:rFonts w:hint="eastAsia" w:ascii="宋体" w:hAnsi="宋体" w:eastAsia="宋体" w:cs="宋体"/>
                <w:bCs/>
                <w:color w:val="000000"/>
                <w:kern w:val="0"/>
                <w:sz w:val="21"/>
                <w:szCs w:val="21"/>
                <w:lang w:eastAsia="zh-CN"/>
              </w:rPr>
            </w:pPr>
            <w:r>
              <w:rPr>
                <w:rFonts w:hint="eastAsia" w:ascii="宋体" w:hAnsi="宋体" w:eastAsia="宋体" w:cs="宋体"/>
                <w:bCs/>
                <w:color w:val="000000"/>
                <w:kern w:val="0"/>
                <w:sz w:val="21"/>
                <w:szCs w:val="21"/>
              </w:rPr>
              <w:t>红外截止性能≤6mw/1m</w:t>
            </w:r>
            <w:r>
              <w:rPr>
                <w:rFonts w:hint="eastAsia" w:ascii="宋体" w:hAnsi="宋体" w:eastAsia="宋体" w:cs="宋体"/>
                <w:bCs/>
                <w:color w:val="000000"/>
                <w:kern w:val="0"/>
                <w:sz w:val="21"/>
                <w:szCs w:val="21"/>
                <w:lang w:eastAsia="zh-CN"/>
              </w:rPr>
              <w:t>；</w:t>
            </w:r>
          </w:p>
          <w:p>
            <w:pPr>
              <w:keepNext w:val="0"/>
              <w:keepLines w:val="0"/>
              <w:pageBreakBefore w:val="0"/>
              <w:widowControl/>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rPr>
                <w:rFonts w:hint="eastAsia" w:ascii="宋体" w:hAnsi="宋体" w:eastAsia="宋体" w:cs="宋体"/>
                <w:bCs/>
                <w:color w:val="000000"/>
                <w:kern w:val="0"/>
                <w:sz w:val="21"/>
                <w:szCs w:val="21"/>
                <w:lang w:eastAsia="zh-CN"/>
              </w:rPr>
            </w:pPr>
            <w:r>
              <w:rPr>
                <w:rFonts w:hint="eastAsia" w:ascii="宋体" w:hAnsi="宋体" w:eastAsia="宋体" w:cs="宋体"/>
                <w:bCs/>
                <w:color w:val="000000"/>
                <w:kern w:val="0"/>
                <w:sz w:val="21"/>
                <w:szCs w:val="21"/>
              </w:rPr>
              <w:t>可分辨灰阶度≥10;</w:t>
            </w:r>
            <w:r>
              <w:rPr>
                <w:rFonts w:hint="eastAsia" w:ascii="宋体" w:hAnsi="宋体" w:eastAsia="宋体" w:cs="宋体"/>
                <w:bCs/>
                <w:color w:val="000000"/>
                <w:kern w:val="0"/>
                <w:sz w:val="21"/>
                <w:szCs w:val="21"/>
                <w:lang w:eastAsia="zh-CN"/>
              </w:rPr>
              <w:t>（</w:t>
            </w:r>
            <w:r>
              <w:rPr>
                <w:rFonts w:hint="eastAsia" w:ascii="宋体" w:hAnsi="宋体" w:eastAsia="宋体" w:cs="宋体"/>
                <w:bCs/>
                <w:color w:val="000000"/>
                <w:kern w:val="0"/>
                <w:sz w:val="21"/>
                <w:szCs w:val="21"/>
                <w:lang w:val="en-US" w:eastAsia="zh-CN"/>
              </w:rPr>
              <w:t>需要提供第三方检测报告</w:t>
            </w:r>
            <w:r>
              <w:rPr>
                <w:rFonts w:hint="eastAsia" w:ascii="宋体" w:hAnsi="宋体" w:eastAsia="宋体" w:cs="宋体"/>
                <w:bCs/>
                <w:color w:val="000000"/>
                <w:kern w:val="0"/>
                <w:sz w:val="21"/>
                <w:szCs w:val="21"/>
                <w:lang w:eastAsia="zh-CN"/>
              </w:rPr>
              <w:t>）</w:t>
            </w:r>
          </w:p>
          <w:p>
            <w:pPr>
              <w:keepNext w:val="0"/>
              <w:keepLines w:val="0"/>
              <w:pageBreakBefore w:val="0"/>
              <w:widowControl/>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rPr>
                <w:rFonts w:hint="eastAsia" w:ascii="宋体" w:hAnsi="宋体" w:eastAsia="宋体" w:cs="宋体"/>
                <w:bCs/>
                <w:color w:val="000000"/>
                <w:kern w:val="0"/>
                <w:sz w:val="21"/>
                <w:szCs w:val="21"/>
                <w:lang w:eastAsia="zh-CN"/>
              </w:rPr>
            </w:pPr>
            <w:r>
              <w:rPr>
                <w:rFonts w:hint="eastAsia" w:ascii="宋体" w:hAnsi="宋体" w:eastAsia="宋体" w:cs="宋体"/>
                <w:bCs/>
                <w:color w:val="000000"/>
                <w:kern w:val="0"/>
                <w:sz w:val="21"/>
                <w:szCs w:val="21"/>
              </w:rPr>
              <w:t>插入部需置入人体口腔内部，要求材质：插入管材料为聚氨酯，弯曲部</w:t>
            </w:r>
            <w:r>
              <w:rPr>
                <w:rFonts w:hint="eastAsia" w:ascii="宋体" w:hAnsi="宋体" w:eastAsia="宋体" w:cs="宋体"/>
                <w:bCs/>
                <w:color w:val="000000"/>
                <w:kern w:val="0"/>
                <w:sz w:val="21"/>
                <w:szCs w:val="21"/>
                <w:lang w:val="en-US" w:eastAsia="zh-CN"/>
              </w:rPr>
              <w:t>材</w:t>
            </w:r>
            <w:r>
              <w:rPr>
                <w:rFonts w:hint="eastAsia" w:ascii="宋体" w:hAnsi="宋体" w:eastAsia="宋体" w:cs="宋体"/>
                <w:bCs/>
                <w:color w:val="000000"/>
                <w:kern w:val="0"/>
                <w:sz w:val="21"/>
                <w:szCs w:val="21"/>
              </w:rPr>
              <w:t>料为氟橡胶，头端材料为PEEK</w:t>
            </w:r>
            <w:r>
              <w:rPr>
                <w:rFonts w:hint="eastAsia" w:ascii="宋体" w:hAnsi="宋体" w:eastAsia="宋体" w:cs="宋体"/>
                <w:bCs/>
                <w:color w:val="000000"/>
                <w:kern w:val="0"/>
                <w:sz w:val="21"/>
                <w:szCs w:val="21"/>
                <w:lang w:eastAsia="zh-CN"/>
              </w:rPr>
              <w:t>（</w:t>
            </w:r>
            <w:r>
              <w:rPr>
                <w:rFonts w:hint="eastAsia" w:ascii="宋体" w:hAnsi="宋体" w:eastAsia="宋体" w:cs="宋体"/>
                <w:bCs/>
                <w:color w:val="000000"/>
                <w:kern w:val="0"/>
                <w:sz w:val="21"/>
                <w:szCs w:val="21"/>
                <w:lang w:val="en-US" w:eastAsia="zh-CN"/>
              </w:rPr>
              <w:t>需要提供第三方检测报告</w:t>
            </w:r>
            <w:r>
              <w:rPr>
                <w:rFonts w:hint="eastAsia" w:ascii="宋体" w:hAnsi="宋体" w:eastAsia="宋体" w:cs="宋体"/>
                <w:bCs/>
                <w:color w:val="000000"/>
                <w:kern w:val="0"/>
                <w:sz w:val="21"/>
                <w:szCs w:val="21"/>
                <w:lang w:eastAsia="zh-CN"/>
              </w:rPr>
              <w:t>）</w:t>
            </w:r>
          </w:p>
          <w:p>
            <w:pPr>
              <w:keepNext w:val="0"/>
              <w:keepLines w:val="0"/>
              <w:pageBreakBefore w:val="0"/>
              <w:widowControl/>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rPr>
                <w:rFonts w:hint="eastAsia" w:ascii="宋体" w:hAnsi="宋体" w:eastAsia="宋体" w:cs="宋体"/>
                <w:bCs/>
                <w:color w:val="000000"/>
                <w:kern w:val="0"/>
                <w:sz w:val="21"/>
                <w:szCs w:val="21"/>
                <w:lang w:eastAsia="zh-CN"/>
              </w:rPr>
            </w:pPr>
            <w:r>
              <w:rPr>
                <w:rFonts w:hint="eastAsia" w:ascii="宋体" w:hAnsi="宋体" w:eastAsia="宋体" w:cs="宋体"/>
                <w:bCs/>
                <w:color w:val="000000"/>
                <w:kern w:val="0"/>
                <w:sz w:val="21"/>
                <w:szCs w:val="21"/>
                <w:lang w:val="en-US" w:eastAsia="zh-CN"/>
              </w:rPr>
              <w:t>负压吸引按键可完全拆卸分体消毒，符合院感要求；</w:t>
            </w:r>
          </w:p>
          <w:p>
            <w:pPr>
              <w:pStyle w:val="18"/>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outlineLvl w:val="0"/>
              <w:rPr>
                <w:rFonts w:hint="eastAsia" w:ascii="宋体" w:hAnsi="宋体" w:eastAsia="宋体" w:cs="宋体"/>
                <w:sz w:val="21"/>
                <w:szCs w:val="21"/>
              </w:rPr>
            </w:pPr>
            <w:r>
              <w:rPr>
                <w:rFonts w:hint="eastAsia" w:ascii="宋体" w:hAnsi="宋体" w:eastAsia="宋体" w:cs="宋体"/>
                <w:sz w:val="21"/>
                <w:szCs w:val="21"/>
                <w:rtl w:val="0"/>
                <w:lang w:val="zh-TW" w:eastAsia="zh-TW"/>
              </w:rPr>
              <w:t>充电器输入：</w:t>
            </w:r>
            <w:r>
              <w:rPr>
                <w:rFonts w:hint="eastAsia" w:ascii="宋体" w:hAnsi="宋体" w:eastAsia="宋体" w:cs="宋体"/>
                <w:sz w:val="21"/>
                <w:szCs w:val="21"/>
                <w:rtl w:val="0"/>
                <w:lang w:val="en-US"/>
              </w:rPr>
              <w:t>100-240V AC</w:t>
            </w:r>
            <w:r>
              <w:rPr>
                <w:rFonts w:hint="eastAsia" w:ascii="宋体" w:hAnsi="宋体" w:eastAsia="宋体" w:cs="宋体"/>
                <w:sz w:val="21"/>
                <w:szCs w:val="21"/>
                <w:rtl w:val="0"/>
                <w:lang w:val="zh-TW" w:eastAsia="zh-TW"/>
              </w:rPr>
              <w:t>，</w:t>
            </w:r>
            <w:r>
              <w:rPr>
                <w:rFonts w:hint="eastAsia" w:ascii="宋体" w:hAnsi="宋体" w:eastAsia="宋体" w:cs="宋体"/>
                <w:sz w:val="21"/>
                <w:szCs w:val="21"/>
                <w:rtl w:val="0"/>
                <w:lang w:val="en-US"/>
              </w:rPr>
              <w:t>50-60Hz</w:t>
            </w:r>
            <w:r>
              <w:rPr>
                <w:rFonts w:hint="eastAsia" w:ascii="宋体" w:hAnsi="宋体" w:eastAsia="宋体" w:cs="宋体"/>
                <w:sz w:val="21"/>
                <w:szCs w:val="21"/>
                <w:rtl w:val="0"/>
                <w:lang w:val="zh-TW" w:eastAsia="zh-TW"/>
              </w:rPr>
              <w:t>；充电器输出：</w:t>
            </w:r>
            <w:r>
              <w:rPr>
                <w:rFonts w:hint="eastAsia" w:ascii="宋体" w:hAnsi="宋体" w:eastAsia="宋体" w:cs="宋体"/>
                <w:sz w:val="21"/>
                <w:szCs w:val="21"/>
                <w:rtl w:val="0"/>
                <w:lang w:val="en-US"/>
              </w:rPr>
              <w:t>5V DC,1A</w:t>
            </w:r>
            <w:r>
              <w:rPr>
                <w:rFonts w:hint="eastAsia" w:ascii="宋体" w:hAnsi="宋体" w:eastAsia="宋体" w:cs="宋体"/>
                <w:sz w:val="21"/>
                <w:szCs w:val="21"/>
                <w:rtl w:val="0"/>
                <w:lang w:val="zh-TW" w:eastAsia="zh-TW"/>
              </w:rPr>
              <w:t>；</w:t>
            </w:r>
          </w:p>
          <w:p>
            <w:pPr>
              <w:pStyle w:val="18"/>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outlineLvl w:val="0"/>
              <w:rPr>
                <w:rFonts w:hint="eastAsia" w:ascii="宋体" w:hAnsi="宋体" w:eastAsia="宋体" w:cs="宋体"/>
                <w:sz w:val="21"/>
                <w:szCs w:val="21"/>
              </w:rPr>
            </w:pPr>
            <w:r>
              <w:rPr>
                <w:rFonts w:hint="eastAsia" w:ascii="宋体" w:hAnsi="宋体" w:eastAsia="宋体" w:cs="宋体"/>
                <w:sz w:val="21"/>
                <w:szCs w:val="21"/>
                <w:rtl w:val="0"/>
                <w:lang w:val="zh-TW" w:eastAsia="zh-TW"/>
              </w:rPr>
              <w:t>内置可充电式锂电子聚合物电池，不可插拔，减少固件损伤</w:t>
            </w:r>
            <w:r>
              <w:rPr>
                <w:rFonts w:hint="eastAsia" w:ascii="宋体" w:hAnsi="宋体" w:eastAsia="宋体" w:cs="宋体"/>
                <w:sz w:val="21"/>
                <w:szCs w:val="21"/>
                <w:rtl w:val="0"/>
                <w:lang w:val="en-US"/>
              </w:rPr>
              <w:t>,</w:t>
            </w:r>
            <w:r>
              <w:rPr>
                <w:rFonts w:hint="eastAsia" w:ascii="宋体" w:hAnsi="宋体" w:eastAsia="宋体" w:cs="宋体"/>
                <w:sz w:val="21"/>
                <w:szCs w:val="21"/>
                <w:rtl w:val="0"/>
                <w:lang w:val="zh-TW" w:eastAsia="zh-TW"/>
              </w:rPr>
              <w:t xml:space="preserve"> 电池容量</w:t>
            </w:r>
            <w:r>
              <w:rPr>
                <w:rFonts w:hint="eastAsia" w:ascii="宋体" w:hAnsi="宋体" w:eastAsia="宋体" w:cs="宋体"/>
                <w:sz w:val="21"/>
                <w:szCs w:val="21"/>
                <w:rtl w:val="0"/>
                <w:lang w:val="en-US"/>
              </w:rPr>
              <w:t>≥2300mAH</w:t>
            </w:r>
            <w:r>
              <w:rPr>
                <w:rFonts w:hint="eastAsia" w:ascii="宋体" w:hAnsi="宋体" w:eastAsia="宋体" w:cs="宋体"/>
                <w:sz w:val="21"/>
                <w:szCs w:val="21"/>
                <w:rtl w:val="0"/>
                <w:lang w:val="zh-TW" w:eastAsia="zh-TW"/>
              </w:rPr>
              <w:t>；</w:t>
            </w:r>
          </w:p>
          <w:p>
            <w:pPr>
              <w:pStyle w:val="18"/>
              <w:keepNext w:val="0"/>
              <w:keepLines w:val="0"/>
              <w:pageBreakBefore w:val="0"/>
              <w:numPr>
                <w:ilvl w:val="0"/>
                <w:numId w:val="2"/>
              </w:numPr>
              <w:kinsoku/>
              <w:wordWrap/>
              <w:overflowPunct/>
              <w:topLinePunct w:val="0"/>
              <w:autoSpaceDE/>
              <w:autoSpaceDN/>
              <w:bidi w:val="0"/>
              <w:adjustRightInd/>
              <w:snapToGrid/>
              <w:spacing w:line="400" w:lineRule="exact"/>
              <w:ind w:left="425" w:leftChars="0" w:hanging="425" w:firstLine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b/>
                <w:bCs w:val="0"/>
                <w:color w:val="000000"/>
                <w:kern w:val="0"/>
                <w:sz w:val="21"/>
                <w:szCs w:val="21"/>
              </w:rPr>
              <w:t>★</w:t>
            </w:r>
            <w:r>
              <w:rPr>
                <w:rFonts w:hint="eastAsia" w:ascii="宋体" w:hAnsi="宋体" w:eastAsia="宋体" w:cs="宋体"/>
                <w:sz w:val="21"/>
                <w:szCs w:val="21"/>
                <w:rtl w:val="0"/>
                <w:lang w:val="en-US" w:eastAsia="zh-CN"/>
              </w:rPr>
              <w:t>单台不低于以下配置：</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名称</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数量</w:t>
                  </w:r>
                </w:p>
              </w:tc>
              <w:tc>
                <w:tcPr>
                  <w:tcW w:w="1705"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显示部件</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软管部件</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测漏仪</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充电器</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数据线</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环保专用箱</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插管固定套</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消毒保护帽</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通气帽</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bl>
          <w:p>
            <w:pPr>
              <w:pStyle w:val="18"/>
              <w:keepNext w:val="0"/>
              <w:keepLines w:val="0"/>
              <w:pageBreakBefore w:val="0"/>
              <w:numPr>
                <w:ilvl w:val="0"/>
                <w:numId w:val="0"/>
              </w:numPr>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rPr>
            </w:pPr>
          </w:p>
          <w:p>
            <w:pPr>
              <w:rPr>
                <w:rFonts w:hint="eastAsia" w:ascii="宋体" w:hAnsi="宋体" w:eastAsia="宋体" w:cs="宋体"/>
                <w:sz w:val="22"/>
                <w:szCs w:val="22"/>
              </w:rPr>
            </w:pPr>
          </w:p>
          <w:p>
            <w:pPr>
              <w:jc w:val="left"/>
              <w:rPr>
                <w:rFonts w:hint="default" w:ascii="宋体" w:hAnsi="宋体" w:cs="宋体"/>
                <w:sz w:val="22"/>
                <w:szCs w:val="22"/>
                <w:lang w:val="en-US" w:eastAsia="zh-CN"/>
              </w:rPr>
            </w:pPr>
            <w:r>
              <w:rPr>
                <w:rFonts w:hint="eastAsia"/>
                <w:b/>
                <w:bCs/>
                <w:sz w:val="24"/>
                <w:szCs w:val="24"/>
                <w:lang w:val="en-US" w:eastAsia="zh-CN"/>
              </w:rPr>
              <w:t>参数2：</w:t>
            </w:r>
          </w:p>
          <w:p>
            <w:pPr>
              <w:keepNext w:val="0"/>
              <w:keepLines w:val="0"/>
              <w:pageBreakBefore w:val="0"/>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整机由机身软管和显示器两部分组成，包括1条无工作通道细软管、1条带工作通道细软管；</w:t>
            </w:r>
          </w:p>
          <w:p>
            <w:pPr>
              <w:keepNext w:val="0"/>
              <w:keepLines w:val="0"/>
              <w:pageBreakBefore w:val="0"/>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outlineLvl w:val="0"/>
              <w:rPr>
                <w:rFonts w:hint="eastAsia" w:ascii="宋体" w:hAnsi="宋体" w:eastAsia="宋体" w:cs="宋体"/>
                <w:bCs/>
                <w:color w:val="000000"/>
                <w:kern w:val="0"/>
                <w:sz w:val="21"/>
                <w:szCs w:val="21"/>
                <w:lang w:val="en-US" w:eastAsia="zh-CN"/>
              </w:rPr>
            </w:pPr>
            <w:r>
              <w:rPr>
                <w:rFonts w:hint="eastAsia" w:ascii="宋体" w:hAnsi="宋体" w:eastAsia="宋体" w:cs="宋体"/>
                <w:b/>
                <w:bCs w:val="0"/>
                <w:color w:val="000000"/>
                <w:kern w:val="0"/>
                <w:sz w:val="21"/>
                <w:szCs w:val="21"/>
              </w:rPr>
              <w:t>★</w:t>
            </w:r>
            <w:r>
              <w:rPr>
                <w:rFonts w:hint="eastAsia" w:ascii="宋体" w:hAnsi="宋体" w:eastAsia="宋体" w:cs="宋体"/>
                <w:bCs/>
                <w:color w:val="000000"/>
                <w:kern w:val="0"/>
                <w:sz w:val="21"/>
                <w:szCs w:val="21"/>
              </w:rPr>
              <w:t>软管直径：≤3.2mm</w:t>
            </w:r>
            <w:r>
              <w:rPr>
                <w:rFonts w:hint="eastAsia" w:ascii="宋体" w:hAnsi="宋体" w:eastAsia="宋体" w:cs="宋体"/>
                <w:bCs/>
                <w:color w:val="000000"/>
                <w:kern w:val="0"/>
                <w:sz w:val="21"/>
                <w:szCs w:val="21"/>
                <w:lang w:val="en-US" w:eastAsia="zh-CN"/>
              </w:rPr>
              <w:t>±10%（内通道要求</w:t>
            </w:r>
            <w:r>
              <w:rPr>
                <w:rFonts w:hint="eastAsia" w:ascii="宋体" w:hAnsi="宋体" w:eastAsia="宋体" w:cs="宋体"/>
                <w:bCs/>
                <w:color w:val="000000"/>
                <w:kern w:val="0"/>
                <w:sz w:val="21"/>
                <w:szCs w:val="21"/>
              </w:rPr>
              <w:t>≥1.2mm</w:t>
            </w:r>
            <w:r>
              <w:rPr>
                <w:rFonts w:hint="eastAsia" w:ascii="宋体" w:hAnsi="宋体" w:eastAsia="宋体" w:cs="宋体"/>
                <w:bCs/>
                <w:color w:val="000000"/>
                <w:kern w:val="0"/>
                <w:sz w:val="21"/>
                <w:szCs w:val="21"/>
                <w:lang w:val="en-US" w:eastAsia="zh-CN"/>
              </w:rPr>
              <w:t xml:space="preserve"> ）；</w:t>
            </w:r>
          </w:p>
          <w:p>
            <w:pPr>
              <w:keepNext w:val="0"/>
              <w:keepLines w:val="0"/>
              <w:pageBreakBefore w:val="0"/>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outlineLvl w:val="0"/>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软管前端蛇骨弯曲角度：向上≥160°，向下≥130°；</w:t>
            </w:r>
          </w:p>
          <w:p>
            <w:pPr>
              <w:keepNext w:val="0"/>
              <w:keepLines w:val="0"/>
              <w:pageBreakBefore w:val="0"/>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可视软镜具有拍照录像、数据存取、显示器有线视频输出，显示器为专机专用，不</w:t>
            </w:r>
            <w:r>
              <w:rPr>
                <w:rFonts w:hint="eastAsia" w:ascii="宋体" w:hAnsi="宋体" w:eastAsia="宋体" w:cs="宋体"/>
                <w:bCs/>
                <w:color w:val="000000"/>
                <w:kern w:val="0"/>
                <w:sz w:val="21"/>
                <w:szCs w:val="21"/>
                <w:lang w:val="en-US" w:eastAsia="zh-CN"/>
              </w:rPr>
              <w:t>可与</w:t>
            </w:r>
            <w:r>
              <w:rPr>
                <w:rFonts w:hint="eastAsia" w:ascii="宋体" w:hAnsi="宋体" w:eastAsia="宋体" w:cs="宋体"/>
                <w:bCs/>
                <w:color w:val="000000"/>
                <w:kern w:val="0"/>
                <w:sz w:val="21"/>
                <w:szCs w:val="21"/>
              </w:rPr>
              <w:t>其喉镜类设备</w:t>
            </w:r>
            <w:r>
              <w:rPr>
                <w:rFonts w:hint="eastAsia" w:ascii="宋体" w:hAnsi="宋体" w:eastAsia="宋体" w:cs="宋体"/>
                <w:bCs/>
                <w:color w:val="000000"/>
                <w:kern w:val="0"/>
                <w:sz w:val="21"/>
                <w:szCs w:val="21"/>
                <w:lang w:val="en-US" w:eastAsia="zh-CN"/>
              </w:rPr>
              <w:t>通用，最大限制保障使用寿命；</w:t>
            </w:r>
          </w:p>
          <w:p>
            <w:pPr>
              <w:keepNext w:val="0"/>
              <w:keepLines w:val="0"/>
              <w:pageBreakBefore w:val="0"/>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配备测漏仪自检零件；</w:t>
            </w:r>
          </w:p>
          <w:p>
            <w:pPr>
              <w:keepNext w:val="0"/>
              <w:keepLines w:val="0"/>
              <w:pageBreakBefore w:val="0"/>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outlineLvl w:val="0"/>
              <w:rPr>
                <w:rFonts w:hint="eastAsia" w:ascii="宋体" w:hAnsi="宋体" w:eastAsia="宋体" w:cs="宋体"/>
                <w:bCs/>
                <w:color w:val="000000"/>
                <w:kern w:val="0"/>
                <w:sz w:val="21"/>
                <w:szCs w:val="21"/>
              </w:rPr>
            </w:pPr>
            <w:r>
              <w:rPr>
                <w:rFonts w:hint="eastAsia" w:ascii="宋体" w:hAnsi="宋体" w:eastAsia="宋体" w:cs="宋体"/>
                <w:b/>
                <w:bCs w:val="0"/>
                <w:color w:val="000000"/>
                <w:kern w:val="0"/>
                <w:sz w:val="21"/>
                <w:szCs w:val="21"/>
              </w:rPr>
              <w:t>≥</w:t>
            </w:r>
            <w:r>
              <w:rPr>
                <w:rFonts w:hint="eastAsia" w:ascii="宋体" w:hAnsi="宋体" w:eastAsia="宋体" w:cs="宋体"/>
                <w:bCs/>
                <w:color w:val="000000"/>
                <w:kern w:val="0"/>
                <w:sz w:val="21"/>
                <w:szCs w:val="21"/>
              </w:rPr>
              <w:t>3.0″TFT显示屏，非触摸屏，摄像头分辨率≥9.92lp/mm±10%;</w:t>
            </w:r>
          </w:p>
          <w:p>
            <w:pPr>
              <w:keepNext w:val="0"/>
              <w:keepLines w:val="0"/>
              <w:pageBreakBefore w:val="0"/>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rPr>
                <w:rFonts w:hint="eastAsia" w:ascii="宋体" w:hAnsi="宋体" w:eastAsia="宋体" w:cs="宋体"/>
                <w:bCs/>
                <w:color w:val="000000"/>
                <w:kern w:val="0"/>
                <w:sz w:val="21"/>
                <w:szCs w:val="21"/>
                <w:lang w:eastAsia="zh-CN"/>
              </w:rPr>
            </w:pPr>
            <w:r>
              <w:rPr>
                <w:rFonts w:hint="eastAsia" w:ascii="宋体" w:hAnsi="宋体" w:eastAsia="宋体" w:cs="宋体"/>
                <w:bCs/>
                <w:color w:val="000000"/>
                <w:kern w:val="0"/>
                <w:sz w:val="21"/>
                <w:szCs w:val="21"/>
              </w:rPr>
              <w:t>视场角90°</w:t>
            </w:r>
            <w:r>
              <w:rPr>
                <w:rFonts w:hint="eastAsia" w:ascii="宋体" w:hAnsi="宋体" w:eastAsia="宋体" w:cs="宋体"/>
                <w:bCs/>
                <w:color w:val="000000"/>
                <w:kern w:val="0"/>
                <w:sz w:val="21"/>
                <w:szCs w:val="21"/>
                <w:lang w:val="en-US" w:eastAsia="zh-CN"/>
              </w:rPr>
              <w:t>±10%</w:t>
            </w:r>
            <w:r>
              <w:rPr>
                <w:rFonts w:hint="eastAsia" w:ascii="宋体" w:hAnsi="宋体" w:eastAsia="宋体" w:cs="宋体"/>
                <w:bCs/>
                <w:color w:val="000000"/>
                <w:kern w:val="0"/>
                <w:sz w:val="21"/>
                <w:szCs w:val="21"/>
              </w:rPr>
              <w:t>，保证图像清晰和畸变</w:t>
            </w:r>
            <w:r>
              <w:rPr>
                <w:rFonts w:hint="eastAsia" w:ascii="宋体" w:hAnsi="宋体" w:eastAsia="宋体" w:cs="宋体"/>
                <w:bCs/>
                <w:color w:val="000000"/>
                <w:kern w:val="0"/>
                <w:sz w:val="21"/>
                <w:szCs w:val="21"/>
                <w:lang w:eastAsia="zh-CN"/>
              </w:rPr>
              <w:t>；</w:t>
            </w:r>
          </w:p>
          <w:p>
            <w:pPr>
              <w:keepNext w:val="0"/>
              <w:keepLines w:val="0"/>
              <w:pageBreakBefore w:val="0"/>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LED冷光源，景深3-100mm</w:t>
            </w:r>
            <w:r>
              <w:rPr>
                <w:rFonts w:hint="eastAsia" w:ascii="宋体" w:hAnsi="宋体" w:eastAsia="宋体" w:cs="宋体"/>
                <w:bCs/>
                <w:color w:val="000000"/>
                <w:kern w:val="0"/>
                <w:sz w:val="21"/>
                <w:szCs w:val="21"/>
                <w:lang w:eastAsia="zh-Hans"/>
              </w:rPr>
              <w:t>（固定焦距）</w:t>
            </w:r>
            <w:r>
              <w:rPr>
                <w:rFonts w:hint="eastAsia" w:ascii="宋体" w:hAnsi="宋体" w:eastAsia="宋体" w:cs="宋体"/>
                <w:bCs/>
                <w:color w:val="000000"/>
                <w:kern w:val="0"/>
                <w:sz w:val="21"/>
                <w:szCs w:val="21"/>
              </w:rPr>
              <w:t>，具备拍照录像、数据存储功能；</w:t>
            </w:r>
          </w:p>
          <w:p>
            <w:pPr>
              <w:keepNext w:val="0"/>
              <w:keepLines w:val="0"/>
              <w:pageBreakBefore w:val="0"/>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rPr>
                <w:rFonts w:hint="eastAsia" w:ascii="宋体" w:hAnsi="宋体" w:eastAsia="宋体" w:cs="宋体"/>
                <w:bCs/>
                <w:color w:val="000000"/>
                <w:kern w:val="0"/>
                <w:sz w:val="21"/>
                <w:szCs w:val="21"/>
              </w:rPr>
            </w:pPr>
            <w:r>
              <w:rPr>
                <w:rFonts w:hint="eastAsia" w:ascii="宋体" w:hAnsi="宋体" w:eastAsia="宋体" w:cs="宋体"/>
                <w:bCs/>
                <w:color w:val="000000"/>
                <w:kern w:val="0"/>
                <w:sz w:val="21"/>
                <w:szCs w:val="21"/>
              </w:rPr>
              <w:t>显示器：能上下0º～180º转动，左右0º～180º动;</w:t>
            </w:r>
          </w:p>
          <w:p>
            <w:pPr>
              <w:keepNext w:val="0"/>
              <w:keepLines w:val="0"/>
              <w:pageBreakBefore w:val="0"/>
              <w:widowControl/>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rPr>
                <w:rFonts w:hint="eastAsia" w:ascii="宋体" w:hAnsi="宋体" w:eastAsia="宋体" w:cs="宋体"/>
                <w:bCs/>
                <w:color w:val="000000"/>
                <w:kern w:val="0"/>
                <w:sz w:val="21"/>
                <w:szCs w:val="21"/>
                <w:lang w:eastAsia="zh-CN"/>
              </w:rPr>
            </w:pPr>
            <w:r>
              <w:rPr>
                <w:rFonts w:hint="eastAsia" w:ascii="宋体" w:hAnsi="宋体" w:eastAsia="宋体" w:cs="宋体"/>
                <w:bCs/>
                <w:color w:val="000000"/>
                <w:kern w:val="0"/>
                <w:sz w:val="21"/>
                <w:szCs w:val="21"/>
              </w:rPr>
              <w:t>红外截止性能≤6mw/1m</w:t>
            </w:r>
            <w:r>
              <w:rPr>
                <w:rFonts w:hint="eastAsia" w:ascii="宋体" w:hAnsi="宋体" w:eastAsia="宋体" w:cs="宋体"/>
                <w:bCs/>
                <w:color w:val="000000"/>
                <w:kern w:val="0"/>
                <w:sz w:val="21"/>
                <w:szCs w:val="21"/>
                <w:lang w:eastAsia="zh-CN"/>
              </w:rPr>
              <w:t>；</w:t>
            </w:r>
          </w:p>
          <w:p>
            <w:pPr>
              <w:keepNext w:val="0"/>
              <w:keepLines w:val="0"/>
              <w:pageBreakBefore w:val="0"/>
              <w:widowControl/>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rPr>
                <w:rFonts w:hint="eastAsia" w:ascii="宋体" w:hAnsi="宋体" w:eastAsia="宋体" w:cs="宋体"/>
                <w:bCs/>
                <w:color w:val="000000"/>
                <w:kern w:val="0"/>
                <w:sz w:val="21"/>
                <w:szCs w:val="21"/>
                <w:lang w:eastAsia="zh-CN"/>
              </w:rPr>
            </w:pPr>
            <w:r>
              <w:rPr>
                <w:rFonts w:hint="eastAsia" w:ascii="宋体" w:hAnsi="宋体" w:eastAsia="宋体" w:cs="宋体"/>
                <w:bCs/>
                <w:color w:val="000000"/>
                <w:kern w:val="0"/>
                <w:sz w:val="21"/>
                <w:szCs w:val="21"/>
              </w:rPr>
              <w:t>可分辨灰阶度≥10;</w:t>
            </w:r>
            <w:r>
              <w:rPr>
                <w:rFonts w:hint="eastAsia" w:ascii="宋体" w:hAnsi="宋体" w:eastAsia="宋体" w:cs="宋体"/>
                <w:bCs/>
                <w:color w:val="000000"/>
                <w:kern w:val="0"/>
                <w:sz w:val="21"/>
                <w:szCs w:val="21"/>
                <w:lang w:eastAsia="zh-CN"/>
              </w:rPr>
              <w:t>（</w:t>
            </w:r>
            <w:r>
              <w:rPr>
                <w:rFonts w:hint="eastAsia" w:ascii="宋体" w:hAnsi="宋体" w:eastAsia="宋体" w:cs="宋体"/>
                <w:bCs/>
                <w:color w:val="000000"/>
                <w:kern w:val="0"/>
                <w:sz w:val="21"/>
                <w:szCs w:val="21"/>
                <w:lang w:val="en-US" w:eastAsia="zh-CN"/>
              </w:rPr>
              <w:t>需要提供第三方检测报告</w:t>
            </w:r>
            <w:r>
              <w:rPr>
                <w:rFonts w:hint="eastAsia" w:ascii="宋体" w:hAnsi="宋体" w:eastAsia="宋体" w:cs="宋体"/>
                <w:bCs/>
                <w:color w:val="000000"/>
                <w:kern w:val="0"/>
                <w:sz w:val="21"/>
                <w:szCs w:val="21"/>
                <w:lang w:eastAsia="zh-CN"/>
              </w:rPr>
              <w:t>）</w:t>
            </w:r>
          </w:p>
          <w:p>
            <w:pPr>
              <w:keepNext w:val="0"/>
              <w:keepLines w:val="0"/>
              <w:pageBreakBefore w:val="0"/>
              <w:widowControl/>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rPr>
                <w:rFonts w:hint="eastAsia" w:ascii="宋体" w:hAnsi="宋体" w:eastAsia="宋体" w:cs="宋体"/>
                <w:bCs/>
                <w:color w:val="000000"/>
                <w:kern w:val="0"/>
                <w:sz w:val="21"/>
                <w:szCs w:val="21"/>
                <w:lang w:eastAsia="zh-CN"/>
              </w:rPr>
            </w:pPr>
            <w:r>
              <w:rPr>
                <w:rFonts w:hint="eastAsia" w:ascii="宋体" w:hAnsi="宋体" w:eastAsia="宋体" w:cs="宋体"/>
                <w:bCs/>
                <w:color w:val="000000"/>
                <w:kern w:val="0"/>
                <w:sz w:val="21"/>
                <w:szCs w:val="21"/>
              </w:rPr>
              <w:t>插入部需置入人体口腔内部，要求材质：插入管材料为聚氨酯，弯曲部</w:t>
            </w:r>
            <w:r>
              <w:rPr>
                <w:rFonts w:hint="eastAsia" w:ascii="宋体" w:hAnsi="宋体" w:eastAsia="宋体" w:cs="宋体"/>
                <w:bCs/>
                <w:color w:val="000000"/>
                <w:kern w:val="0"/>
                <w:sz w:val="21"/>
                <w:szCs w:val="21"/>
                <w:lang w:val="en-US" w:eastAsia="zh-CN"/>
              </w:rPr>
              <w:t>材</w:t>
            </w:r>
            <w:r>
              <w:rPr>
                <w:rFonts w:hint="eastAsia" w:ascii="宋体" w:hAnsi="宋体" w:eastAsia="宋体" w:cs="宋体"/>
                <w:bCs/>
                <w:color w:val="000000"/>
                <w:kern w:val="0"/>
                <w:sz w:val="21"/>
                <w:szCs w:val="21"/>
              </w:rPr>
              <w:t>料为氟橡胶，头端材料为PEEK</w:t>
            </w:r>
            <w:r>
              <w:rPr>
                <w:rFonts w:hint="eastAsia" w:ascii="宋体" w:hAnsi="宋体" w:eastAsia="宋体" w:cs="宋体"/>
                <w:bCs/>
                <w:color w:val="000000"/>
                <w:kern w:val="0"/>
                <w:sz w:val="21"/>
                <w:szCs w:val="21"/>
                <w:lang w:eastAsia="zh-CN"/>
              </w:rPr>
              <w:t>（</w:t>
            </w:r>
            <w:r>
              <w:rPr>
                <w:rFonts w:hint="eastAsia" w:ascii="宋体" w:hAnsi="宋体" w:eastAsia="宋体" w:cs="宋体"/>
                <w:bCs/>
                <w:color w:val="000000"/>
                <w:kern w:val="0"/>
                <w:sz w:val="21"/>
                <w:szCs w:val="21"/>
                <w:lang w:val="en-US" w:eastAsia="zh-CN"/>
              </w:rPr>
              <w:t>需要提供第三方检测报告</w:t>
            </w:r>
            <w:r>
              <w:rPr>
                <w:rFonts w:hint="eastAsia" w:ascii="宋体" w:hAnsi="宋体" w:eastAsia="宋体" w:cs="宋体"/>
                <w:bCs/>
                <w:color w:val="000000"/>
                <w:kern w:val="0"/>
                <w:sz w:val="21"/>
                <w:szCs w:val="21"/>
                <w:lang w:eastAsia="zh-CN"/>
              </w:rPr>
              <w:t>）</w:t>
            </w:r>
          </w:p>
          <w:p>
            <w:pPr>
              <w:keepNext w:val="0"/>
              <w:keepLines w:val="0"/>
              <w:pageBreakBefore w:val="0"/>
              <w:widowControl/>
              <w:numPr>
                <w:ilvl w:val="0"/>
                <w:numId w:val="3"/>
              </w:numPr>
              <w:kinsoku/>
              <w:wordWrap/>
              <w:overflowPunct/>
              <w:topLinePunct w:val="0"/>
              <w:autoSpaceDE/>
              <w:autoSpaceDN/>
              <w:bidi w:val="0"/>
              <w:adjustRightInd/>
              <w:snapToGrid/>
              <w:spacing w:line="400" w:lineRule="exact"/>
              <w:ind w:left="0" w:leftChars="0" w:firstLine="400" w:firstLineChars="0"/>
              <w:jc w:val="left"/>
              <w:textAlignment w:val="auto"/>
              <w:rPr>
                <w:rFonts w:hint="eastAsia" w:ascii="宋体" w:hAnsi="宋体" w:eastAsia="宋体" w:cs="宋体"/>
                <w:bCs/>
                <w:color w:val="000000"/>
                <w:kern w:val="0"/>
                <w:sz w:val="21"/>
                <w:szCs w:val="21"/>
                <w:lang w:eastAsia="zh-CN"/>
              </w:rPr>
            </w:pPr>
            <w:r>
              <w:rPr>
                <w:rFonts w:hint="eastAsia" w:ascii="宋体" w:hAnsi="宋体" w:eastAsia="宋体" w:cs="宋体"/>
                <w:bCs/>
                <w:color w:val="000000"/>
                <w:kern w:val="0"/>
                <w:sz w:val="21"/>
                <w:szCs w:val="21"/>
                <w:lang w:val="en-US" w:eastAsia="zh-CN"/>
              </w:rPr>
              <w:t>负压吸引按键可完全拆卸分体消毒，符合院感要求；</w:t>
            </w:r>
          </w:p>
          <w:p>
            <w:pPr>
              <w:pStyle w:val="18"/>
              <w:keepNext w:val="0"/>
              <w:keepLines w:val="0"/>
              <w:pageBreakBefore w:val="0"/>
              <w:numPr>
                <w:ilvl w:val="0"/>
                <w:numId w:val="3"/>
              </w:numPr>
              <w:kinsoku/>
              <w:wordWrap/>
              <w:overflowPunct/>
              <w:topLinePunct w:val="0"/>
              <w:autoSpaceDE/>
              <w:autoSpaceDN/>
              <w:bidi w:val="0"/>
              <w:adjustRightInd/>
              <w:snapToGrid/>
              <w:spacing w:line="400" w:lineRule="exact"/>
              <w:ind w:left="0" w:leftChars="0" w:right="0" w:rightChars="0" w:firstLine="400" w:firstLineChars="0"/>
              <w:jc w:val="left"/>
              <w:textAlignment w:val="auto"/>
              <w:outlineLvl w:val="0"/>
              <w:rPr>
                <w:rFonts w:hint="eastAsia" w:ascii="宋体" w:hAnsi="宋体" w:eastAsia="宋体" w:cs="宋体"/>
                <w:sz w:val="21"/>
                <w:szCs w:val="21"/>
              </w:rPr>
            </w:pPr>
            <w:r>
              <w:rPr>
                <w:rFonts w:hint="eastAsia" w:ascii="宋体" w:hAnsi="宋体" w:eastAsia="宋体" w:cs="宋体"/>
                <w:sz w:val="21"/>
                <w:szCs w:val="21"/>
                <w:rtl w:val="0"/>
                <w:lang w:val="zh-TW" w:eastAsia="zh-TW"/>
              </w:rPr>
              <w:t>充电器输入：</w:t>
            </w:r>
            <w:r>
              <w:rPr>
                <w:rFonts w:hint="eastAsia" w:ascii="宋体" w:hAnsi="宋体" w:eastAsia="宋体" w:cs="宋体"/>
                <w:sz w:val="21"/>
                <w:szCs w:val="21"/>
                <w:rtl w:val="0"/>
                <w:lang w:val="en-US"/>
              </w:rPr>
              <w:t>100-240V AC</w:t>
            </w:r>
            <w:r>
              <w:rPr>
                <w:rFonts w:hint="eastAsia" w:ascii="宋体" w:hAnsi="宋体" w:eastAsia="宋体" w:cs="宋体"/>
                <w:sz w:val="21"/>
                <w:szCs w:val="21"/>
                <w:rtl w:val="0"/>
                <w:lang w:val="zh-TW" w:eastAsia="zh-TW"/>
              </w:rPr>
              <w:t>，</w:t>
            </w:r>
            <w:r>
              <w:rPr>
                <w:rFonts w:hint="eastAsia" w:ascii="宋体" w:hAnsi="宋体" w:eastAsia="宋体" w:cs="宋体"/>
                <w:sz w:val="21"/>
                <w:szCs w:val="21"/>
                <w:rtl w:val="0"/>
                <w:lang w:val="en-US"/>
              </w:rPr>
              <w:t>50-60Hz</w:t>
            </w:r>
            <w:r>
              <w:rPr>
                <w:rFonts w:hint="eastAsia" w:ascii="宋体" w:hAnsi="宋体" w:eastAsia="宋体" w:cs="宋体"/>
                <w:sz w:val="21"/>
                <w:szCs w:val="21"/>
                <w:rtl w:val="0"/>
                <w:lang w:val="zh-TW" w:eastAsia="zh-TW"/>
              </w:rPr>
              <w:t>；充电器输出：</w:t>
            </w:r>
            <w:r>
              <w:rPr>
                <w:rFonts w:hint="eastAsia" w:ascii="宋体" w:hAnsi="宋体" w:eastAsia="宋体" w:cs="宋体"/>
                <w:sz w:val="21"/>
                <w:szCs w:val="21"/>
                <w:rtl w:val="0"/>
                <w:lang w:val="en-US"/>
              </w:rPr>
              <w:t>5V DC,1A</w:t>
            </w:r>
            <w:r>
              <w:rPr>
                <w:rFonts w:hint="eastAsia" w:ascii="宋体" w:hAnsi="宋体" w:eastAsia="宋体" w:cs="宋体"/>
                <w:sz w:val="21"/>
                <w:szCs w:val="21"/>
                <w:rtl w:val="0"/>
                <w:lang w:val="zh-TW" w:eastAsia="zh-TW"/>
              </w:rPr>
              <w:t>；</w:t>
            </w:r>
          </w:p>
          <w:p>
            <w:pPr>
              <w:pStyle w:val="18"/>
              <w:keepNext w:val="0"/>
              <w:keepLines w:val="0"/>
              <w:pageBreakBefore w:val="0"/>
              <w:numPr>
                <w:ilvl w:val="0"/>
                <w:numId w:val="3"/>
              </w:numPr>
              <w:kinsoku/>
              <w:wordWrap/>
              <w:overflowPunct/>
              <w:topLinePunct w:val="0"/>
              <w:autoSpaceDE/>
              <w:autoSpaceDN/>
              <w:bidi w:val="0"/>
              <w:adjustRightInd/>
              <w:snapToGrid/>
              <w:spacing w:line="400" w:lineRule="exact"/>
              <w:ind w:left="0" w:leftChars="0" w:right="0" w:rightChars="0" w:firstLine="400" w:firstLineChars="0"/>
              <w:jc w:val="left"/>
              <w:textAlignment w:val="auto"/>
              <w:outlineLvl w:val="0"/>
              <w:rPr>
                <w:rFonts w:hint="eastAsia" w:ascii="宋体" w:hAnsi="宋体" w:eastAsia="宋体" w:cs="宋体"/>
                <w:sz w:val="21"/>
                <w:szCs w:val="21"/>
              </w:rPr>
            </w:pPr>
            <w:r>
              <w:rPr>
                <w:rFonts w:hint="eastAsia" w:ascii="宋体" w:hAnsi="宋体" w:eastAsia="宋体" w:cs="宋体"/>
                <w:sz w:val="21"/>
                <w:szCs w:val="21"/>
                <w:rtl w:val="0"/>
                <w:lang w:val="zh-TW" w:eastAsia="zh-TW"/>
              </w:rPr>
              <w:t>内置可充电式锂电子聚合物电池，不可插拔，减少固件损伤</w:t>
            </w:r>
            <w:r>
              <w:rPr>
                <w:rFonts w:hint="eastAsia" w:ascii="宋体" w:hAnsi="宋体" w:eastAsia="宋体" w:cs="宋体"/>
                <w:sz w:val="21"/>
                <w:szCs w:val="21"/>
                <w:rtl w:val="0"/>
                <w:lang w:val="en-US"/>
              </w:rPr>
              <w:t>,</w:t>
            </w:r>
            <w:r>
              <w:rPr>
                <w:rFonts w:hint="eastAsia" w:ascii="宋体" w:hAnsi="宋体" w:eastAsia="宋体" w:cs="宋体"/>
                <w:sz w:val="21"/>
                <w:szCs w:val="21"/>
                <w:rtl w:val="0"/>
                <w:lang w:val="zh-TW" w:eastAsia="zh-TW"/>
              </w:rPr>
              <w:t xml:space="preserve"> 电池容量</w:t>
            </w:r>
            <w:r>
              <w:rPr>
                <w:rFonts w:hint="eastAsia" w:ascii="宋体" w:hAnsi="宋体" w:eastAsia="宋体" w:cs="宋体"/>
                <w:sz w:val="21"/>
                <w:szCs w:val="21"/>
                <w:rtl w:val="0"/>
                <w:lang w:val="en-US"/>
              </w:rPr>
              <w:t>≥2300mAH</w:t>
            </w:r>
            <w:r>
              <w:rPr>
                <w:rFonts w:hint="eastAsia" w:ascii="宋体" w:hAnsi="宋体" w:eastAsia="宋体" w:cs="宋体"/>
                <w:sz w:val="21"/>
                <w:szCs w:val="21"/>
                <w:rtl w:val="0"/>
                <w:lang w:val="zh-TW" w:eastAsia="zh-TW"/>
              </w:rPr>
              <w:t>；</w:t>
            </w:r>
          </w:p>
          <w:p>
            <w:pPr>
              <w:pStyle w:val="18"/>
              <w:keepNext w:val="0"/>
              <w:keepLines w:val="0"/>
              <w:pageBreakBefore w:val="0"/>
              <w:numPr>
                <w:ilvl w:val="0"/>
                <w:numId w:val="3"/>
              </w:numPr>
              <w:kinsoku/>
              <w:wordWrap/>
              <w:overflowPunct/>
              <w:topLinePunct w:val="0"/>
              <w:autoSpaceDE/>
              <w:autoSpaceDN/>
              <w:bidi w:val="0"/>
              <w:adjustRightInd/>
              <w:snapToGrid/>
              <w:spacing w:line="400" w:lineRule="exact"/>
              <w:ind w:left="0" w:leftChars="0" w:right="0" w:rightChars="0" w:firstLine="400" w:firstLine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b/>
                <w:bCs w:val="0"/>
                <w:color w:val="000000"/>
                <w:kern w:val="0"/>
                <w:sz w:val="21"/>
                <w:szCs w:val="21"/>
              </w:rPr>
              <w:t>★</w:t>
            </w:r>
            <w:r>
              <w:rPr>
                <w:rFonts w:hint="eastAsia" w:ascii="宋体" w:hAnsi="宋体" w:eastAsia="宋体" w:cs="宋体"/>
                <w:sz w:val="21"/>
                <w:szCs w:val="21"/>
                <w:rtl w:val="0"/>
                <w:lang w:val="en-US" w:eastAsia="zh-CN"/>
              </w:rPr>
              <w:t>单台不低于以下配置：</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名称</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数量</w:t>
                  </w:r>
                </w:p>
              </w:tc>
              <w:tc>
                <w:tcPr>
                  <w:tcW w:w="1705"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显示部件</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软管部件</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测漏仪</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充电器</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数据线</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环保专用箱</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插管固定套</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消毒保护帽</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通气帽</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10</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吸引按键</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11</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软管冲洗管路</w:t>
                  </w:r>
                </w:p>
              </w:tc>
              <w:tc>
                <w:tcPr>
                  <w:tcW w:w="1704" w:type="dxa"/>
                  <w:noWrap w:val="0"/>
                  <w:vAlign w:val="top"/>
                </w:tcPr>
                <w:p>
                  <w:pPr>
                    <w:pStyle w:val="18"/>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05" w:type="dxa"/>
                  <w:noWrap w:val="0"/>
                  <w:vAlign w:val="top"/>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leftChars="0" w:right="0" w:rightChars="0"/>
                    <w:jc w:val="left"/>
                    <w:textAlignment w:val="auto"/>
                    <w:outlineLvl w:val="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根</w:t>
                  </w:r>
                </w:p>
              </w:tc>
            </w:tr>
          </w:tbl>
          <w:p>
            <w:pPr>
              <w:rPr>
                <w:rFonts w:hint="default" w:ascii="宋体" w:hAnsi="宋体" w:cs="宋体"/>
                <w:sz w:val="22"/>
                <w:szCs w:val="22"/>
                <w:lang w:val="en-US" w:eastAsia="zh-CN"/>
              </w:rPr>
            </w:pPr>
          </w:p>
          <w:p>
            <w:pPr>
              <w:rPr>
                <w:rFonts w:hint="default" w:ascii="宋体" w:hAnsi="宋体" w:cs="宋体"/>
                <w:sz w:val="22"/>
                <w:szCs w:val="22"/>
                <w:lang w:val="en-US" w:eastAsia="zh-CN"/>
              </w:rPr>
            </w:pPr>
          </w:p>
          <w:p>
            <w:pPr>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三、商务参数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质保期满</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3"/>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5"/>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5"/>
        <w:rPr>
          <w:color w:val="auto"/>
        </w:rPr>
      </w:pPr>
    </w:p>
    <w:p>
      <w:pPr>
        <w:rPr>
          <w:color w:val="auto"/>
        </w:rPr>
      </w:pPr>
      <w:r>
        <w:rPr>
          <w:color w:val="auto"/>
        </w:rPr>
        <w:br w:type="page"/>
      </w:r>
    </w:p>
    <w:p>
      <w:pPr>
        <w:pStyle w:val="15"/>
        <w:rPr>
          <w:color w:val="auto"/>
        </w:rPr>
      </w:pPr>
    </w:p>
    <w:p>
      <w:pPr>
        <w:pStyle w:val="15"/>
        <w:widowControl w:val="0"/>
        <w:numPr>
          <w:ilvl w:val="0"/>
          <w:numId w:val="0"/>
        </w:numPr>
        <w:jc w:val="both"/>
        <w:rPr>
          <w:color w:val="auto"/>
          <w:sz w:val="28"/>
          <w:szCs w:val="28"/>
        </w:rPr>
      </w:pPr>
    </w:p>
    <w:p>
      <w:pPr>
        <w:pStyle w:val="15"/>
        <w:widowControl w:val="0"/>
        <w:numPr>
          <w:ilvl w:val="0"/>
          <w:numId w:val="0"/>
        </w:numPr>
        <w:jc w:val="both"/>
        <w:rPr>
          <w:color w:val="auto"/>
          <w:sz w:val="28"/>
          <w:szCs w:val="28"/>
        </w:rPr>
      </w:pPr>
    </w:p>
    <w:p>
      <w:pPr>
        <w:pStyle w:val="2"/>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3"/>
      </w:pPr>
    </w:p>
    <w:p>
      <w:pPr>
        <w:spacing w:before="120" w:beforeLines="50" w:after="120" w:afterLines="50" w:line="276" w:lineRule="auto"/>
        <w:rPr>
          <w:rFonts w:hint="eastAsia" w:eastAsia="宋体"/>
          <w:b/>
          <w:bCs/>
          <w:color w:val="auto"/>
          <w:sz w:val="28"/>
          <w:szCs w:val="28"/>
          <w:lang w:eastAsia="zh-CN"/>
        </w:rPr>
      </w:pPr>
    </w:p>
    <w:p>
      <w:pPr>
        <w:pStyle w:val="15"/>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6"/>
        <w:rPr>
          <w:color w:val="auto"/>
        </w:rPr>
      </w:pPr>
    </w:p>
    <w:p>
      <w:pPr>
        <w:pStyle w:val="16"/>
        <w:rPr>
          <w:color w:val="auto"/>
        </w:rPr>
      </w:pPr>
    </w:p>
    <w:p>
      <w:pPr>
        <w:pStyle w:val="16"/>
        <w:rPr>
          <w:color w:val="auto"/>
        </w:rPr>
      </w:pP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color w:val="auto"/>
        </w:rPr>
      </w:pPr>
    </w:p>
    <w:p>
      <w:pPr>
        <w:pStyle w:val="16"/>
        <w:rPr>
          <w:rFonts w:hint="eastAsia"/>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rFonts w:hint="eastAsia"/>
          <w:color w:val="auto"/>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（采购方式）</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可视软性喉镜</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可视软性喉镜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设备</w:t>
            </w:r>
            <w:r>
              <w:rPr>
                <w:rFonts w:hint="eastAsia" w:ascii="宋体" w:hAnsi="宋体" w:eastAsia="宋体" w:cs="宋体"/>
                <w:color w:val="auto"/>
                <w:kern w:val="0"/>
                <w:sz w:val="24"/>
                <w:szCs w:val="24"/>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kern w:val="0"/>
                <w:sz w:val="24"/>
                <w:szCs w:val="24"/>
                <w:lang w:val="en-US" w:eastAsia="zh-CN"/>
              </w:rPr>
            </w:pPr>
            <w:r>
              <w:rPr>
                <w:rFonts w:hint="default" w:ascii="宋体" w:hAnsi="宋体" w:eastAsia="宋体" w:cs="宋体"/>
                <w:color w:val="auto"/>
                <w:kern w:val="0"/>
                <w:sz w:val="24"/>
                <w:szCs w:val="24"/>
                <w:lang w:val="en-US" w:eastAsia="zh-CN"/>
              </w:rPr>
              <w:t>可视软性喉镜</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auto"/>
                <w:kern w:val="0"/>
                <w:sz w:val="24"/>
                <w:szCs w:val="24"/>
                <w:lang w:val="en-US" w:eastAsia="zh-CN"/>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auto"/>
                <w:kern w:val="0"/>
                <w:sz w:val="24"/>
                <w:szCs w:val="24"/>
                <w:lang w:val="en-US" w:eastAsia="zh-CN"/>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合计</w:t>
            </w:r>
            <w:r>
              <w:rPr>
                <w:rFonts w:hint="eastAsia" w:ascii="宋体" w:hAnsi="宋体" w:eastAsia="宋体" w:cs="宋体"/>
                <w:color w:val="auto"/>
                <w:kern w:val="0"/>
                <w:sz w:val="24"/>
                <w:szCs w:val="24"/>
                <w:lang w:eastAsia="zh-CN"/>
              </w:rPr>
              <w:t>价款</w:t>
            </w:r>
            <w:r>
              <w:rPr>
                <w:rFonts w:hint="eastAsia" w:ascii="宋体" w:hAnsi="宋体" w:eastAsia="宋体" w:cs="宋体"/>
                <w:color w:val="auto"/>
                <w:kern w:val="0"/>
                <w:sz w:val="24"/>
                <w:szCs w:val="24"/>
              </w:rPr>
              <w:t>金额（大写）：</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lang w:eastAsia="zh-CN"/>
              </w:rPr>
              <w:t>元</w:t>
            </w:r>
            <w:r>
              <w:rPr>
                <w:rFonts w:hint="eastAsia" w:ascii="宋体" w:hAnsi="宋体" w:eastAsia="宋体" w:cs="宋体"/>
                <w:color w:val="auto"/>
                <w:kern w:val="0"/>
                <w:sz w:val="24"/>
                <w:szCs w:val="24"/>
                <w:lang w:val="en-US" w:eastAsia="zh-CN"/>
              </w:rPr>
              <w:t xml:space="preserve">整      </w:t>
            </w:r>
            <w:r>
              <w:rPr>
                <w:rFonts w:hint="eastAsia" w:ascii="宋体" w:hAnsi="宋体" w:eastAsia="宋体" w:cs="宋体"/>
                <w:color w:val="auto"/>
                <w:kern w:val="0"/>
                <w:sz w:val="24"/>
                <w:szCs w:val="24"/>
              </w:rPr>
              <w:t>人民币（小写）：</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lang w:val="en-US" w:eastAsia="zh-CN"/>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color w:val="auto"/>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color w:val="auto"/>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3.本合同一式四份，甲方执三份、乙方执一份，自双方签字并盖章之日起生效。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Unicode MS">
    <w:altName w:val="宋体"/>
    <w:panose1 w:val="00000000000000000000"/>
    <w:charset w:val="86"/>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EB6DB1C2"/>
    <w:multiLevelType w:val="singleLevel"/>
    <w:tmpl w:val="EB6DB1C2"/>
    <w:lvl w:ilvl="0" w:tentative="0">
      <w:start w:val="1"/>
      <w:numFmt w:val="decimal"/>
      <w:lvlText w:val="%1."/>
      <w:lvlJc w:val="left"/>
      <w:pPr>
        <w:ind w:left="425" w:hanging="425"/>
      </w:pPr>
      <w:rPr>
        <w:rFonts w:hint="default"/>
      </w:rPr>
    </w:lvl>
  </w:abstractNum>
  <w:abstractNum w:abstractNumId="5">
    <w:nsid w:val="1E6DDE31"/>
    <w:multiLevelType w:val="singleLevel"/>
    <w:tmpl w:val="1E6DDE31"/>
    <w:lvl w:ilvl="0" w:tentative="0">
      <w:start w:val="1"/>
      <w:numFmt w:val="chineseCounting"/>
      <w:suff w:val="space"/>
      <w:lvlText w:val="第%1条"/>
      <w:lvlJc w:val="left"/>
      <w:rPr>
        <w:rFonts w:hint="eastAsia"/>
      </w:rPr>
    </w:lvl>
  </w:abstractNum>
  <w:abstractNum w:abstractNumId="6">
    <w:nsid w:val="7E1B8BE1"/>
    <w:multiLevelType w:val="singleLevel"/>
    <w:tmpl w:val="7E1B8BE1"/>
    <w:lvl w:ilvl="0" w:tentative="0">
      <w:start w:val="1"/>
      <w:numFmt w:val="decimal"/>
      <w:suff w:val="nothing"/>
      <w:lvlText w:val="%1．"/>
      <w:lvlJc w:val="left"/>
      <w:pPr>
        <w:ind w:left="0" w:firstLine="400"/>
      </w:pPr>
      <w:rPr>
        <w:rFonts w:hint="default"/>
      </w:rPr>
    </w:lvl>
  </w:abstractNum>
  <w:num w:numId="1">
    <w:abstractNumId w:val="1"/>
  </w:num>
  <w:num w:numId="2">
    <w:abstractNumId w:val="4"/>
  </w:num>
  <w:num w:numId="3">
    <w:abstractNumId w:val="6"/>
  </w:num>
  <w:num w:numId="4">
    <w:abstractNumId w:val="2"/>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2342715F"/>
    <w:rsid w:val="23427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0"/>
    <w:pPr>
      <w:autoSpaceDE w:val="0"/>
      <w:autoSpaceDN w:val="0"/>
      <w:adjustRightInd w:val="0"/>
      <w:ind w:left="270" w:hanging="270"/>
      <w:jc w:val="left"/>
      <w:outlineLvl w:val="1"/>
    </w:pPr>
    <w:rPr>
      <w:kern w:val="0"/>
      <w:sz w:val="32"/>
      <w:lang w:val="zh-CN"/>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99"/>
    <w:pPr>
      <w:spacing w:line="400" w:lineRule="exact"/>
      <w:ind w:left="630"/>
    </w:pPr>
    <w:rPr>
      <w:rFonts w:ascii="楷体_GB2312"/>
      <w:sz w:val="30"/>
      <w:szCs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9"/>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 w:type="paragraph" w:customStyle="1" w:styleId="18">
    <w:name w:val="正文 A"/>
    <w:qFormat/>
    <w:uiPriority w:val="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Times New Roman" w:hAnsi="Times New Roman" w:eastAsia="Arial Unicode MS" w:cs="Arial Unicode MS"/>
      <w:color w:val="000000"/>
      <w:spacing w:val="0"/>
      <w:w w:val="100"/>
      <w:kern w:val="2"/>
      <w:position w:val="0"/>
      <w:sz w:val="21"/>
      <w:szCs w:val="21"/>
      <w:u w:val="none" w:color="000000"/>
      <w:shd w:val="clear" w:color="auto" w:fill="auto"/>
      <w:vertAlign w:val="baseline"/>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2023-04-20T10:05:00Z</dcterms:created>
  <dc:creator>是小豹子</dc:creator>
  <cp:lastModifiedBy>是小豹子</cp:lastModifiedBy>
  <dcterms:modified xsi:type="dcterms:W3CDTF">2023-04-20T10:09:30Z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6E1E536DA01C41A3A9D3E926DC1B5DB2</vt:lpwstr>
  </property>
</Properties>
</file>