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napToGrid w:val="0"/>
        <w:jc w:val="center"/>
        <w:rPr>
          <w:rFonts w:ascii="Arial" w:hAnsi="Arial" w:eastAsia="方正小标宋简体" w:cs="Arial"/>
          <w:color w:val="auto"/>
          <w:sz w:val="72"/>
          <w:szCs w:val="72"/>
        </w:rPr>
      </w:pPr>
      <w:bookmarkStart w:id="0" w:name="_Toc16523570"/>
    </w:p>
    <w:p>
      <w:pPr>
        <w:pStyle w:val="2"/>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2"/>
        <w:snapToGrid w:val="0"/>
        <w:jc w:val="center"/>
        <w:rPr>
          <w:rFonts w:ascii="Arial" w:hAnsi="Arial" w:eastAsia="方正小标宋简体" w:cs="Arial"/>
          <w:sz w:val="72"/>
          <w:szCs w:val="72"/>
        </w:rPr>
      </w:pPr>
    </w:p>
    <w:p>
      <w:pPr>
        <w:pStyle w:val="2"/>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2"/>
        <w:snapToGrid w:val="0"/>
        <w:jc w:val="center"/>
        <w:rPr>
          <w:rFonts w:ascii="Arial" w:hAnsi="Arial" w:eastAsia="方正小标宋简体" w:cs="Arial"/>
          <w:sz w:val="72"/>
          <w:szCs w:val="72"/>
        </w:rPr>
      </w:pPr>
    </w:p>
    <w:p>
      <w:pPr>
        <w:pStyle w:val="2"/>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2"/>
        <w:snapToGrid w:val="0"/>
        <w:jc w:val="center"/>
        <w:rPr>
          <w:rFonts w:ascii="Arial" w:hAnsi="Arial" w:eastAsia="方正小标宋简体" w:cs="Arial"/>
          <w:sz w:val="72"/>
          <w:szCs w:val="72"/>
        </w:rPr>
      </w:pPr>
    </w:p>
    <w:p>
      <w:pPr>
        <w:pStyle w:val="2"/>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2"/>
        <w:snapToGrid w:val="0"/>
        <w:jc w:val="center"/>
        <w:rPr>
          <w:rFonts w:ascii="Arial" w:hAnsi="Arial" w:eastAsia="方正小标宋简体" w:cs="Arial"/>
          <w:sz w:val="72"/>
          <w:szCs w:val="72"/>
        </w:rPr>
      </w:pPr>
    </w:p>
    <w:p>
      <w:pPr>
        <w:pStyle w:val="2"/>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2"/>
        <w:snapToGrid w:val="0"/>
        <w:jc w:val="center"/>
        <w:rPr>
          <w:rFonts w:ascii="Arial" w:hAnsi="Arial" w:cs="Arial"/>
          <w:sz w:val="32"/>
          <w:szCs w:val="32"/>
        </w:rPr>
      </w:pPr>
    </w:p>
    <w:p>
      <w:pPr>
        <w:pStyle w:val="2"/>
        <w:snapToGrid w:val="0"/>
        <w:jc w:val="center"/>
        <w:rPr>
          <w:rFonts w:ascii="Arial" w:hAnsi="Arial" w:cs="Arial"/>
          <w:sz w:val="32"/>
          <w:szCs w:val="32"/>
        </w:rPr>
      </w:pPr>
    </w:p>
    <w:p>
      <w:pPr>
        <w:pStyle w:val="2"/>
        <w:snapToGrid w:val="0"/>
        <w:jc w:val="center"/>
        <w:rPr>
          <w:rFonts w:ascii="Arial" w:hAnsi="Arial" w:cs="Arial"/>
          <w:sz w:val="32"/>
          <w:szCs w:val="32"/>
        </w:rPr>
      </w:pPr>
    </w:p>
    <w:p>
      <w:pPr>
        <w:spacing w:line="360" w:lineRule="auto"/>
        <w:rPr>
          <w:rFonts w:hint="eastAsia"/>
          <w:bCs/>
          <w:sz w:val="32"/>
          <w:szCs w:val="32"/>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（无创呼吸机、有创呼吸机</w:t>
      </w:r>
      <w:r>
        <w:rPr>
          <w:rFonts w:hint="eastAsia" w:ascii="Times New Roman" w:hAnsi="Times New Roman" w:eastAsia="宋体" w:cs="Times New Roman"/>
          <w:b/>
          <w:bCs/>
          <w:kern w:val="44"/>
          <w:sz w:val="32"/>
          <w:szCs w:val="32"/>
          <w:lang w:val="en-US" w:eastAsia="zh-CN" w:bidi="ar-SA"/>
        </w:rPr>
        <w:t>院内招标）</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六</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6"/>
        <w:numPr>
          <w:ilvl w:val="0"/>
          <w:numId w:val="0"/>
        </w:numPr>
        <w:spacing w:line="240" w:lineRule="auto"/>
        <w:ind w:leftChars="0"/>
        <w:jc w:val="center"/>
        <w:rPr>
          <w:rFonts w:hint="eastAsia" w:ascii="宋体" w:hAnsi="宋体" w:cs="宋体"/>
          <w:color w:val="auto"/>
          <w:sz w:val="44"/>
          <w:szCs w:val="44"/>
          <w:lang w:val="en-US" w:eastAsia="zh-CN"/>
        </w:rPr>
      </w:pPr>
    </w:p>
    <w:p>
      <w:pPr>
        <w:pStyle w:val="6"/>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bookmarkStart w:id="7" w:name="_GoBack"/>
      <w:r>
        <w:rPr>
          <w:rFonts w:hint="eastAsia" w:asciiTheme="minorEastAsia" w:hAnsiTheme="minorEastAsia" w:eastAsiaTheme="minorEastAsia" w:cstheme="minorEastAsia"/>
          <w:bCs/>
          <w:color w:val="auto"/>
          <w:sz w:val="28"/>
          <w:szCs w:val="28"/>
          <w:u w:val="single"/>
          <w:lang w:val="en-US" w:eastAsia="zh-CN"/>
        </w:rPr>
        <w:t>无创呼吸机、有创呼吸机</w:t>
      </w:r>
      <w:bookmarkEnd w:id="7"/>
      <w:r>
        <w:rPr>
          <w:rFonts w:hint="eastAsia" w:asciiTheme="minorEastAsia" w:hAnsiTheme="minorEastAsia" w:eastAsiaTheme="minorEastAsia" w:cstheme="minorEastAsia"/>
          <w:bCs/>
          <w:color w:val="auto"/>
          <w:sz w:val="28"/>
          <w:szCs w:val="28"/>
          <w:lang w:val="en-US" w:eastAsia="zh-CN"/>
        </w:rPr>
        <w:t>项目进行院内挂网招标，将招标事项公告如下：</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u w:val="single"/>
          <w:lang w:val="en-US" w:eastAsia="zh-CN"/>
        </w:rPr>
        <w:t>无创呼吸机、有创呼吸机</w:t>
      </w:r>
      <w:r>
        <w:rPr>
          <w:rFonts w:hint="eastAsia" w:asciiTheme="minorEastAsia" w:hAnsiTheme="minorEastAsia" w:eastAsiaTheme="minorEastAsia" w:cstheme="minorEastAsia"/>
          <w:b w:val="0"/>
          <w:bCs/>
          <w:color w:val="auto"/>
          <w:sz w:val="28"/>
          <w:szCs w:val="28"/>
          <w:lang w:val="en-US" w:eastAsia="zh-CN"/>
        </w:rPr>
        <w:t>采购项目</w:t>
      </w:r>
    </w:p>
    <w:p>
      <w:pPr>
        <w:pStyle w:val="2"/>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1、院内招标，由招标人内部评标。根据投标人的资格性文件、商务标文件，重点参照投标人企业资质、信誉、类似项目情况、技术方案、服务方案以及投标报价，综合评定，综合得分由高到低排序。</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1、具有独立法人地位，营业执照具有相应的经营范围；</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2"/>
        <w:numPr>
          <w:ilvl w:val="0"/>
          <w:numId w:val="0"/>
        </w:numPr>
        <w:tabs>
          <w:tab w:val="left" w:pos="312"/>
        </w:tabs>
        <w:snapToGrid w:val="0"/>
        <w:spacing w:line="480" w:lineRule="auto"/>
        <w:ind w:firstLine="840" w:firstLineChars="3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2"/>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480" w:lineRule="auto"/>
        <w:ind w:left="70" w:leftChars="0" w:firstLine="560" w:firstLineChars="0"/>
        <w:textAlignment w:val="auto"/>
        <w:rPr>
          <w:rFonts w:hint="eastAsia"/>
          <w:lang w:val="en-US" w:eastAsia="zh-CN"/>
        </w:rPr>
      </w:pPr>
      <w:r>
        <w:rPr>
          <w:rFonts w:hint="eastAsia" w:asciiTheme="minorEastAsia" w:hAnsiTheme="minorEastAsia" w:eastAsiaTheme="minorEastAsia" w:cstheme="minorEastAsia"/>
          <w:bCs/>
          <w:color w:val="auto"/>
          <w:sz w:val="28"/>
          <w:szCs w:val="28"/>
          <w:lang w:val="en-US" w:eastAsia="zh-CN"/>
        </w:rPr>
        <w:t>本次项目为二个标段，投标人必须分开制作投标文件、分开投标，评标时单独进行评标，各标段互不影响。</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1、投标截止时间、开标时间：具体时间电话通知</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2、开标地点;娄底市中心医院</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13"/>
        <w:tblW w:w="9877"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786"/>
        <w:gridCol w:w="2708"/>
        <w:gridCol w:w="1018"/>
        <w:gridCol w:w="1500"/>
        <w:gridCol w:w="1738"/>
        <w:gridCol w:w="212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1600" w:hRule="atLeast"/>
          <w:jc w:val="center"/>
        </w:trPr>
        <w:tc>
          <w:tcPr>
            <w:tcW w:w="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1"/>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270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1"/>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设备名称</w:t>
            </w:r>
          </w:p>
        </w:tc>
        <w:tc>
          <w:tcPr>
            <w:tcW w:w="101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1"/>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数量</w:t>
            </w:r>
            <w:r>
              <w:rPr>
                <w:rFonts w:hint="eastAsia" w:asciiTheme="minorEastAsia" w:hAnsiTheme="minorEastAsia" w:eastAsiaTheme="minorEastAsia" w:cstheme="minorEastAsia"/>
                <w:sz w:val="28"/>
                <w:szCs w:val="28"/>
              </w:rPr>
              <w:t>(台/套)</w:t>
            </w:r>
          </w:p>
        </w:tc>
        <w:tc>
          <w:tcPr>
            <w:tcW w:w="150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11"/>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预算价格（万元）</w:t>
            </w:r>
          </w:p>
        </w:tc>
        <w:tc>
          <w:tcPr>
            <w:tcW w:w="1738" w:type="dxa"/>
            <w:tcBorders>
              <w:top w:val="single" w:color="000000" w:sz="6" w:space="0"/>
              <w:left w:val="single" w:color="auto" w:sz="4"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1"/>
              <w:spacing w:before="0" w:beforeAutospacing="0" w:after="0" w:afterAutospacing="0" w:line="440" w:lineRule="exact"/>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预算单品种总价（万元）</w:t>
            </w:r>
          </w:p>
        </w:tc>
        <w:tc>
          <w:tcPr>
            <w:tcW w:w="212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是否允许进口</w:t>
            </w:r>
          </w:p>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58"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11"/>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w:t>
            </w:r>
          </w:p>
        </w:tc>
        <w:tc>
          <w:tcPr>
            <w:tcW w:w="270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11"/>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bCs/>
                <w:color w:val="auto"/>
                <w:sz w:val="28"/>
                <w:szCs w:val="28"/>
                <w:lang w:val="en-US" w:eastAsia="zh-CN"/>
              </w:rPr>
              <w:t>无创呼吸机</w:t>
            </w:r>
          </w:p>
        </w:tc>
        <w:tc>
          <w:tcPr>
            <w:tcW w:w="101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11"/>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pStyle w:val="11"/>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4.5</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11"/>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4.5</w:t>
            </w:r>
          </w:p>
        </w:tc>
        <w:tc>
          <w:tcPr>
            <w:tcW w:w="2127"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58"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2</w:t>
            </w:r>
          </w:p>
        </w:tc>
        <w:tc>
          <w:tcPr>
            <w:tcW w:w="270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bCs/>
                <w:color w:val="auto"/>
                <w:kern w:val="2"/>
                <w:sz w:val="28"/>
                <w:szCs w:val="28"/>
                <w:lang w:val="en-US" w:eastAsia="zh-CN" w:bidi="ar-SA"/>
              </w:rPr>
            </w:pPr>
            <w:r>
              <w:rPr>
                <w:rFonts w:hint="eastAsia" w:asciiTheme="minorEastAsia" w:hAnsiTheme="minorEastAsia" w:eastAsiaTheme="minorEastAsia" w:cstheme="minorEastAsia"/>
                <w:bCs/>
                <w:color w:val="auto"/>
                <w:kern w:val="2"/>
                <w:sz w:val="28"/>
                <w:szCs w:val="28"/>
                <w:lang w:val="en-US" w:eastAsia="zh-CN" w:bidi="ar-SA"/>
              </w:rPr>
              <w:t>有创呼吸机</w:t>
            </w:r>
          </w:p>
        </w:tc>
        <w:tc>
          <w:tcPr>
            <w:tcW w:w="101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7</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7</w:t>
            </w:r>
          </w:p>
        </w:tc>
        <w:tc>
          <w:tcPr>
            <w:tcW w:w="2127"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sz w:val="28"/>
                <w:szCs w:val="28"/>
                <w:lang w:val="en-US" w:eastAsia="zh-CN"/>
              </w:rPr>
              <w:t>否</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13"/>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9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4" w:hRule="atLeast"/>
          <w:jc w:val="center"/>
        </w:trPr>
        <w:tc>
          <w:tcPr>
            <w:tcW w:w="916" w:type="dxa"/>
            <w:vAlign w:val="center"/>
          </w:tcPr>
          <w:p>
            <w:pPr>
              <w:spacing w:before="78" w:beforeLines="25" w:line="300" w:lineRule="auto"/>
              <w:jc w:val="center"/>
              <w:rPr>
                <w:rFonts w:hint="default" w:asciiTheme="minorEastAsia" w:hAnsiTheme="minorEastAsia" w:eastAsiaTheme="minorEastAsia" w:cstheme="minorEastAsia"/>
                <w:bCs/>
                <w:color w:val="auto"/>
                <w:kern w:val="0"/>
                <w:sz w:val="28"/>
                <w:szCs w:val="28"/>
                <w:lang w:val="en-US" w:eastAsia="zh-CN" w:bidi="ar-SA"/>
              </w:rPr>
            </w:pPr>
            <w:r>
              <w:rPr>
                <w:rFonts w:hint="default" w:asciiTheme="minorEastAsia" w:hAnsiTheme="minorEastAsia" w:eastAsiaTheme="minorEastAsia" w:cstheme="minorEastAsia"/>
                <w:bCs/>
                <w:color w:val="auto"/>
                <w:kern w:val="0"/>
                <w:sz w:val="28"/>
                <w:szCs w:val="28"/>
                <w:lang w:val="en-US" w:eastAsia="zh-CN" w:bidi="ar-SA"/>
              </w:rPr>
              <w:t>名称</w:t>
            </w:r>
          </w:p>
        </w:tc>
        <w:tc>
          <w:tcPr>
            <w:tcW w:w="9491" w:type="dxa"/>
            <w:vAlign w:val="center"/>
          </w:tcPr>
          <w:p>
            <w:pPr>
              <w:pStyle w:val="1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技术要求及商务要求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00" w:hRule="atLeast"/>
          <w:jc w:val="center"/>
        </w:trPr>
        <w:tc>
          <w:tcPr>
            <w:tcW w:w="916" w:type="dxa"/>
            <w:vAlign w:val="center"/>
          </w:tcPr>
          <w:p>
            <w:pPr>
              <w:spacing w:line="360" w:lineRule="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sz w:val="28"/>
                <w:szCs w:val="28"/>
                <w:lang w:val="en-US" w:eastAsia="zh-CN"/>
              </w:rPr>
              <w:t>无创呼吸机招标参数</w:t>
            </w:r>
          </w:p>
        </w:tc>
        <w:tc>
          <w:tcPr>
            <w:tcW w:w="9491" w:type="dxa"/>
            <w:vAlign w:val="center"/>
          </w:tcPr>
          <w:p>
            <w:pPr>
              <w:numPr>
                <w:numId w:val="0"/>
              </w:numPr>
              <w:spacing w:line="360" w:lineRule="auto"/>
              <w:jc w:val="center"/>
              <w:rPr>
                <w:rFonts w:hint="eastAsia" w:ascii="宋体" w:hAnsi="宋体" w:eastAsia="宋体" w:cs="宋体"/>
                <w:b/>
                <w:bCs/>
                <w:color w:val="auto"/>
                <w:sz w:val="24"/>
                <w:szCs w:val="24"/>
                <w:lang w:val="en-US" w:eastAsia="zh-CN"/>
              </w:rPr>
            </w:pPr>
            <w:r>
              <w:rPr>
                <w:rFonts w:hint="eastAsia" w:asciiTheme="minorEastAsia" w:hAnsiTheme="minorEastAsia" w:eastAsiaTheme="minorEastAsia" w:cstheme="minorEastAsia"/>
                <w:bCs/>
                <w:color w:val="auto"/>
                <w:sz w:val="28"/>
                <w:szCs w:val="28"/>
                <w:lang w:val="en-US" w:eastAsia="zh-CN"/>
              </w:rPr>
              <w:t>无创呼吸机招标参数</w:t>
            </w:r>
          </w:p>
          <w:p>
            <w:pPr>
              <w:numPr>
                <w:ilvl w:val="0"/>
                <w:numId w:val="3"/>
              </w:numPr>
              <w:spacing w:line="360" w:lineRule="auto"/>
              <w:jc w:val="left"/>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技术参数</w:t>
            </w:r>
          </w:p>
          <w:p>
            <w:pPr>
              <w:numPr>
                <w:ilvl w:val="0"/>
                <w:numId w:val="0"/>
              </w:numPr>
              <w:spacing w:line="360" w:lineRule="auto"/>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1.屏幕显示：</w:t>
            </w:r>
            <w:bookmarkStart w:id="1" w:name="OLE_LINK1"/>
            <w:r>
              <w:rPr>
                <w:rFonts w:hint="eastAsia" w:ascii="宋体" w:hAnsi="宋体" w:eastAsia="宋体" w:cs="宋体"/>
                <w:b w:val="0"/>
                <w:bCs w:val="0"/>
                <w:color w:val="auto"/>
                <w:sz w:val="24"/>
                <w:szCs w:val="24"/>
                <w:lang w:val="en-US" w:eastAsia="zh-CN"/>
              </w:rPr>
              <w:t>7英寸液晶彩屏+触摸屏，可同屏显示：监测参数和压力、流量、容量波形曲线</w:t>
            </w:r>
            <w:bookmarkEnd w:id="1"/>
            <w:r>
              <w:rPr>
                <w:rFonts w:hint="eastAsia" w:ascii="宋体" w:hAnsi="宋体" w:eastAsia="宋体" w:cs="宋体"/>
                <w:b w:val="0"/>
                <w:bCs w:val="0"/>
                <w:color w:val="auto"/>
                <w:sz w:val="24"/>
                <w:szCs w:val="24"/>
                <w:lang w:val="en-US" w:eastAsia="zh-CN"/>
              </w:rPr>
              <w:t>；压力、容量、流量波形曲线在主动触发和强制触发下显示不同的颜色。</w:t>
            </w:r>
          </w:p>
          <w:p>
            <w:pPr>
              <w:numPr>
                <w:ilvl w:val="0"/>
                <w:numId w:val="0"/>
              </w:numPr>
              <w:spacing w:line="360" w:lineRule="auto"/>
              <w:jc w:val="left"/>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2.触摸屏+三个按键和一个旋钮可进行双操作模式，具有自动锁屏功能，可防止误操作改动参数：5分钟无操作，屏幕自动上锁不能进行参数设置。</w:t>
            </w:r>
          </w:p>
          <w:p>
            <w:pPr>
              <w:numPr>
                <w:ilvl w:val="0"/>
                <w:numId w:val="0"/>
              </w:numPr>
              <w:spacing w:line="360" w:lineRule="auto"/>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3.吸气/呼气压力：4cm</w:t>
            </w:r>
            <w:r>
              <w:rPr>
                <w:rFonts w:hint="eastAsia" w:ascii="宋体" w:hAnsi="宋体" w:eastAsia="宋体" w:cs="宋体"/>
                <w:b w:val="0"/>
                <w:bCs w:val="0"/>
                <w:color w:val="auto"/>
                <w:sz w:val="24"/>
                <w:szCs w:val="24"/>
                <w:vertAlign w:val="baseline"/>
                <w:lang w:val="en-US" w:eastAsia="zh-CN"/>
              </w:rPr>
              <w:t>H</w:t>
            </w:r>
            <w:r>
              <w:rPr>
                <w:rFonts w:hint="eastAsia" w:ascii="宋体" w:hAnsi="宋体" w:eastAsia="宋体" w:cs="宋体"/>
                <w:b w:val="0"/>
                <w:bCs w:val="0"/>
                <w:color w:val="auto"/>
                <w:sz w:val="24"/>
                <w:szCs w:val="24"/>
                <w:vertAlign w:val="subscript"/>
                <w:lang w:val="en-US" w:eastAsia="zh-CN"/>
              </w:rPr>
              <w:t>2</w:t>
            </w:r>
            <w:r>
              <w:rPr>
                <w:rFonts w:hint="eastAsia" w:ascii="宋体" w:hAnsi="宋体" w:eastAsia="宋体" w:cs="宋体"/>
                <w:b w:val="0"/>
                <w:bCs w:val="0"/>
                <w:color w:val="auto"/>
                <w:sz w:val="24"/>
                <w:szCs w:val="24"/>
                <w:vertAlign w:val="baseline"/>
                <w:lang w:val="en-US" w:eastAsia="zh-CN"/>
              </w:rPr>
              <w:t>O</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lang w:val="en-US" w:eastAsia="zh-CN"/>
              </w:rPr>
              <w:t>40cmH</w:t>
            </w:r>
            <w:r>
              <w:rPr>
                <w:rFonts w:hint="eastAsia" w:ascii="宋体" w:hAnsi="宋体" w:eastAsia="宋体" w:cs="宋体"/>
                <w:b w:val="0"/>
                <w:bCs w:val="0"/>
                <w:color w:val="auto"/>
                <w:sz w:val="24"/>
                <w:szCs w:val="24"/>
                <w:vertAlign w:val="subscript"/>
                <w:lang w:val="en-US" w:eastAsia="zh-CN"/>
              </w:rPr>
              <w:t>2</w:t>
            </w:r>
            <w:r>
              <w:rPr>
                <w:rFonts w:hint="eastAsia" w:ascii="宋体" w:hAnsi="宋体" w:eastAsia="宋体" w:cs="宋体"/>
                <w:b w:val="0"/>
                <w:bCs w:val="0"/>
                <w:color w:val="auto"/>
                <w:sz w:val="24"/>
                <w:szCs w:val="24"/>
                <w:lang w:val="en-US" w:eastAsia="zh-CN"/>
              </w:rPr>
              <w:t>O，调节步进0.2cmH</w:t>
            </w:r>
            <w:r>
              <w:rPr>
                <w:rFonts w:hint="eastAsia" w:ascii="宋体" w:hAnsi="宋体" w:eastAsia="宋体" w:cs="宋体"/>
                <w:b w:val="0"/>
                <w:bCs w:val="0"/>
                <w:color w:val="auto"/>
                <w:sz w:val="24"/>
                <w:szCs w:val="24"/>
                <w:vertAlign w:val="subscript"/>
                <w:lang w:val="en-US" w:eastAsia="zh-CN"/>
              </w:rPr>
              <w:t>2</w:t>
            </w:r>
            <w:r>
              <w:rPr>
                <w:rFonts w:hint="eastAsia" w:ascii="宋体" w:hAnsi="宋体" w:eastAsia="宋体" w:cs="宋体"/>
                <w:b w:val="0"/>
                <w:bCs w:val="0"/>
                <w:color w:val="auto"/>
                <w:sz w:val="24"/>
                <w:szCs w:val="24"/>
                <w:lang w:val="en-US" w:eastAsia="zh-CN"/>
              </w:rPr>
              <w:t>O。</w:t>
            </w:r>
          </w:p>
          <w:p>
            <w:pPr>
              <w:numPr>
                <w:ilvl w:val="0"/>
                <w:numId w:val="0"/>
              </w:numPr>
              <w:spacing w:line="360" w:lineRule="auto"/>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4.压力上升/下降时间：设置范围100ms</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lang w:val="en-US" w:eastAsia="zh-CN"/>
              </w:rPr>
              <w:t>900ms，调节步进50ms。</w:t>
            </w:r>
          </w:p>
          <w:p>
            <w:pPr>
              <w:numPr>
                <w:ilvl w:val="0"/>
                <w:numId w:val="0"/>
              </w:numPr>
              <w:spacing w:line="360" w:lineRule="auto"/>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5.备份频率：5～60bpm，步进1bpm，误差±1bpm。</w:t>
            </w:r>
          </w:p>
          <w:p>
            <w:pPr>
              <w:numPr>
                <w:ilvl w:val="0"/>
                <w:numId w:val="0"/>
              </w:numPr>
              <w:spacing w:line="360" w:lineRule="auto"/>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6.吸气/呼气灵敏度：≥五档，步进1档。</w:t>
            </w:r>
          </w:p>
          <w:p>
            <w:pPr>
              <w:keepNext w:val="0"/>
              <w:keepLines w:val="0"/>
              <w:widowControl/>
              <w:suppressLineNumbers w:val="0"/>
              <w:spacing w:line="360" w:lineRule="auto"/>
              <w:jc w:val="left"/>
              <w:rPr>
                <w:rFonts w:hint="default" w:ascii="宋体" w:hAnsi="宋体" w:eastAsia="宋体" w:cs="宋体"/>
                <w:b w:val="0"/>
                <w:bCs w:val="0"/>
                <w:color w:val="auto"/>
                <w:sz w:val="24"/>
                <w:szCs w:val="24"/>
                <w:highlight w:val="yellow"/>
                <w:lang w:val="en-US" w:eastAsia="zh-CN"/>
              </w:rPr>
            </w:pPr>
            <w:r>
              <w:rPr>
                <w:rFonts w:hint="eastAsia" w:ascii="宋体" w:hAnsi="宋体" w:eastAsia="宋体" w:cs="宋体"/>
                <w:b w:val="0"/>
                <w:bCs w:val="0"/>
                <w:color w:val="auto"/>
                <w:sz w:val="24"/>
                <w:szCs w:val="24"/>
                <w:lang w:val="en-US" w:eastAsia="zh-CN"/>
              </w:rPr>
              <w:t>7.具备容量保证功能，TVV-ST和TVV-APCV模式可设置目标潮气量，设置范围200～1200ml，调节步进10ml，显示范围：0～1500ml，分辨率：1ml。</w:t>
            </w:r>
          </w:p>
          <w:p>
            <w:pPr>
              <w:numPr>
                <w:ilvl w:val="0"/>
                <w:numId w:val="0"/>
              </w:numPr>
              <w:spacing w:line="360" w:lineRule="auto"/>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8.吸气时间：设置范围0.1</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lang w:val="en-US" w:eastAsia="zh-CN"/>
              </w:rPr>
              <w:t>4s,调节步进0.1s。</w:t>
            </w:r>
          </w:p>
          <w:p>
            <w:pPr>
              <w:numPr>
                <w:ilvl w:val="0"/>
                <w:numId w:val="0"/>
              </w:numPr>
              <w:spacing w:line="360" w:lineRule="auto"/>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9.吸气最小/最大时间设置范围0.1</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lang w:val="en-US" w:eastAsia="zh-CN"/>
              </w:rPr>
              <w:t>4s,调节步进0.1s。</w:t>
            </w:r>
          </w:p>
          <w:p>
            <w:pPr>
              <w:numPr>
                <w:ilvl w:val="0"/>
                <w:numId w:val="0"/>
              </w:numPr>
              <w:spacing w:line="360" w:lineRule="auto"/>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10.</w:t>
            </w:r>
            <w:r>
              <w:rPr>
                <w:rFonts w:hint="eastAsia" w:ascii="宋体" w:hAnsi="宋体" w:eastAsia="宋体" w:cs="宋体"/>
                <w:b w:val="0"/>
                <w:bCs w:val="0"/>
                <w:color w:val="auto"/>
                <w:sz w:val="24"/>
                <w:szCs w:val="24"/>
                <w:highlight w:val="none"/>
                <w:lang w:val="en-US" w:eastAsia="zh-CN"/>
              </w:rPr>
              <w:t>延时升压设置范围0-60min,调节步进1min，CPAP模式压力从4cmH</w:t>
            </w:r>
            <w:r>
              <w:rPr>
                <w:rFonts w:hint="eastAsia" w:ascii="宋体" w:hAnsi="宋体" w:eastAsia="宋体" w:cs="宋体"/>
                <w:b w:val="0"/>
                <w:bCs w:val="0"/>
                <w:color w:val="auto"/>
                <w:sz w:val="24"/>
                <w:szCs w:val="24"/>
                <w:highlight w:val="none"/>
                <w:vertAlign w:val="subscript"/>
                <w:lang w:val="en-US" w:eastAsia="zh-CN"/>
              </w:rPr>
              <w:t>2</w:t>
            </w:r>
            <w:r>
              <w:rPr>
                <w:rFonts w:hint="eastAsia" w:ascii="宋体" w:hAnsi="宋体" w:eastAsia="宋体" w:cs="宋体"/>
                <w:b w:val="0"/>
                <w:bCs w:val="0"/>
                <w:color w:val="auto"/>
                <w:sz w:val="24"/>
                <w:szCs w:val="24"/>
                <w:highlight w:val="none"/>
                <w:lang w:val="en-US" w:eastAsia="zh-CN"/>
              </w:rPr>
              <w:t>O上升到设定压力，其他模式压力从4cmH</w:t>
            </w:r>
            <w:r>
              <w:rPr>
                <w:rFonts w:hint="eastAsia" w:ascii="宋体" w:hAnsi="宋体" w:eastAsia="宋体" w:cs="宋体"/>
                <w:b w:val="0"/>
                <w:bCs w:val="0"/>
                <w:color w:val="auto"/>
                <w:sz w:val="24"/>
                <w:szCs w:val="24"/>
                <w:highlight w:val="none"/>
                <w:vertAlign w:val="subscript"/>
                <w:lang w:val="en-US" w:eastAsia="zh-CN"/>
              </w:rPr>
              <w:t>2</w:t>
            </w:r>
            <w:r>
              <w:rPr>
                <w:rFonts w:hint="eastAsia" w:ascii="宋体" w:hAnsi="宋体" w:eastAsia="宋体" w:cs="宋体"/>
                <w:b w:val="0"/>
                <w:bCs w:val="0"/>
                <w:color w:val="auto"/>
                <w:sz w:val="24"/>
                <w:szCs w:val="24"/>
                <w:highlight w:val="none"/>
                <w:lang w:val="en-US" w:eastAsia="zh-CN"/>
              </w:rPr>
              <w:t>O上升到呼气压力。</w:t>
            </w:r>
          </w:p>
          <w:p>
            <w:pPr>
              <w:numPr>
                <w:ilvl w:val="0"/>
                <w:numId w:val="0"/>
              </w:numPr>
              <w:spacing w:line="360" w:lineRule="auto"/>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11.屏幕亮度</w:t>
            </w:r>
            <w:r>
              <w:rPr>
                <w:rFonts w:hint="eastAsia" w:ascii="宋体" w:hAnsi="宋体" w:eastAsia="宋体" w:cs="宋体"/>
                <w:b w:val="0"/>
                <w:bCs w:val="0"/>
                <w:color w:val="auto"/>
                <w:sz w:val="24"/>
                <w:szCs w:val="24"/>
                <w:highlight w:val="none"/>
                <w:lang w:val="en-US" w:eastAsia="zh-CN"/>
              </w:rPr>
              <w:t>设置范围10%～100%</w:t>
            </w:r>
            <w:r>
              <w:rPr>
                <w:rFonts w:hint="eastAsia" w:ascii="宋体" w:hAnsi="宋体" w:eastAsia="宋体" w:cs="宋体"/>
                <w:b w:val="0"/>
                <w:bCs w:val="0"/>
                <w:color w:val="auto"/>
                <w:sz w:val="24"/>
                <w:szCs w:val="24"/>
                <w:lang w:val="en-US" w:eastAsia="zh-CN"/>
              </w:rPr>
              <w:t>，调节步进10%。</w:t>
            </w:r>
          </w:p>
          <w:p>
            <w:pPr>
              <w:numPr>
                <w:ilvl w:val="0"/>
                <w:numId w:val="0"/>
              </w:numPr>
              <w:spacing w:line="360" w:lineRule="auto"/>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12.吸呼比设置范围10%～90%，调节步进1%。</w:t>
            </w:r>
          </w:p>
          <w:p>
            <w:pPr>
              <w:numPr>
                <w:ilvl w:val="0"/>
                <w:numId w:val="0"/>
              </w:numPr>
              <w:spacing w:line="360" w:lineRule="auto"/>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13.背光时间设置范围1～60min，调节步进1min。</w:t>
            </w:r>
          </w:p>
          <w:p>
            <w:pPr>
              <w:numPr>
                <w:ilvl w:val="0"/>
                <w:numId w:val="0"/>
              </w:numPr>
              <w:spacing w:line="360" w:lineRule="auto"/>
              <w:jc w:val="left"/>
              <w:rPr>
                <w:rFonts w:hint="default" w:ascii="宋体" w:hAnsi="宋体" w:eastAsia="宋体" w:cs="宋体"/>
                <w:b w:val="0"/>
                <w:bCs w:val="0"/>
                <w:color w:val="auto"/>
                <w:sz w:val="24"/>
                <w:szCs w:val="24"/>
                <w:highlight w:val="yellow"/>
                <w:lang w:val="en-US" w:eastAsia="zh-CN"/>
              </w:rPr>
            </w:pPr>
            <w:r>
              <w:rPr>
                <w:rFonts w:hint="eastAsia" w:ascii="宋体" w:hAnsi="宋体" w:eastAsia="宋体" w:cs="宋体"/>
                <w:b w:val="0"/>
                <w:bCs w:val="0"/>
                <w:color w:val="auto"/>
                <w:sz w:val="24"/>
                <w:szCs w:val="24"/>
                <w:lang w:val="en-US" w:eastAsia="zh-CN"/>
              </w:rPr>
              <w:t>14.</w:t>
            </w:r>
            <w:bookmarkStart w:id="2" w:name="OLE_LINK2"/>
            <w:r>
              <w:rPr>
                <w:rFonts w:hint="eastAsia" w:ascii="宋体" w:hAnsi="宋体" w:eastAsia="宋体" w:cs="宋体"/>
                <w:b w:val="0"/>
                <w:bCs w:val="0"/>
                <w:color w:val="auto"/>
                <w:sz w:val="24"/>
                <w:szCs w:val="24"/>
                <w:lang w:val="en-US" w:eastAsia="zh-CN"/>
              </w:rPr>
              <w:t>监测参数：漏气量，分钟通气量，呼吸频率，潮气量，吸气时长；呼气时长；实时工作压力压力。</w:t>
            </w:r>
          </w:p>
          <w:bookmarkEnd w:id="2"/>
          <w:p>
            <w:pPr>
              <w:keepNext w:val="0"/>
              <w:keepLines w:val="0"/>
              <w:widowControl/>
              <w:suppressLineNumbers w:val="0"/>
              <w:spacing w:afterAutospacing="0" w:line="360" w:lineRule="auto"/>
              <w:jc w:val="left"/>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15.可以通过触摸屏或者旋钮进行设置的报警：窒息报警、压力过高报警、压力过低报警、低潮气量报警、大量漏气报警、分钟通气量过低报警、呼吸频率过高报警、呼吸频率过低报警、面罩脱落。</w:t>
            </w:r>
          </w:p>
          <w:p>
            <w:pPr>
              <w:pStyle w:val="4"/>
              <w:spacing w:before="0" w:beforeAutospacing="0" w:line="360" w:lineRule="auto"/>
              <w:ind w:left="0" w:leftChars="0" w:firstLine="0" w:firstLineChars="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16.最大流量可达190L/min,自动进行漏气补偿，最大漏气补偿可达120L/min。</w:t>
            </w:r>
          </w:p>
          <w:p>
            <w:pPr>
              <w:numPr>
                <w:ilvl w:val="0"/>
                <w:numId w:val="0"/>
              </w:numPr>
              <w:spacing w:line="360" w:lineRule="auto"/>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17.工作模式：CPAP，S，T，ST，APCV，TVV-ST，TVV-APCV，IPVS，HF。</w:t>
            </w:r>
          </w:p>
          <w:p>
            <w:pPr>
              <w:numPr>
                <w:ilvl w:val="0"/>
                <w:numId w:val="0"/>
              </w:numPr>
              <w:spacing w:line="360" w:lineRule="auto"/>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18.HF模式流量设置范围：10-80L/min，步长：1L/min；最高压力：4cmH</w:t>
            </w:r>
            <w:r>
              <w:rPr>
                <w:rFonts w:hint="eastAsia" w:ascii="宋体" w:hAnsi="宋体" w:eastAsia="宋体" w:cs="宋体"/>
                <w:b w:val="0"/>
                <w:bCs w:val="0"/>
                <w:color w:val="auto"/>
                <w:sz w:val="24"/>
                <w:szCs w:val="24"/>
                <w:vertAlign w:val="subscript"/>
                <w:lang w:val="en-US" w:eastAsia="zh-CN"/>
              </w:rPr>
              <w:t>2</w:t>
            </w:r>
            <w:r>
              <w:rPr>
                <w:rFonts w:hint="eastAsia" w:ascii="宋体" w:hAnsi="宋体" w:eastAsia="宋体" w:cs="宋体"/>
                <w:b w:val="0"/>
                <w:bCs w:val="0"/>
                <w:color w:val="auto"/>
                <w:sz w:val="24"/>
                <w:szCs w:val="24"/>
                <w:lang w:val="en-US" w:eastAsia="zh-CN"/>
              </w:rPr>
              <w:t>O</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lang w:val="en-US" w:eastAsia="zh-CN"/>
              </w:rPr>
              <w:t>40cmH</w:t>
            </w:r>
            <w:r>
              <w:rPr>
                <w:rFonts w:hint="eastAsia" w:ascii="宋体" w:hAnsi="宋体" w:eastAsia="宋体" w:cs="宋体"/>
                <w:b w:val="0"/>
                <w:bCs w:val="0"/>
                <w:color w:val="auto"/>
                <w:sz w:val="24"/>
                <w:szCs w:val="24"/>
                <w:vertAlign w:val="subscript"/>
                <w:lang w:val="en-US" w:eastAsia="zh-CN"/>
              </w:rPr>
              <w:t>2</w:t>
            </w:r>
            <w:r>
              <w:rPr>
                <w:rFonts w:hint="eastAsia" w:ascii="宋体" w:hAnsi="宋体" w:eastAsia="宋体" w:cs="宋体"/>
                <w:b w:val="0"/>
                <w:bCs w:val="0"/>
                <w:color w:val="auto"/>
                <w:sz w:val="24"/>
                <w:szCs w:val="24"/>
                <w:lang w:val="en-US" w:eastAsia="zh-CN"/>
              </w:rPr>
              <w:t>O，调节步进0.2cmH</w:t>
            </w:r>
            <w:r>
              <w:rPr>
                <w:rFonts w:hint="eastAsia" w:ascii="宋体" w:hAnsi="宋体" w:eastAsia="宋体" w:cs="宋体"/>
                <w:b w:val="0"/>
                <w:bCs w:val="0"/>
                <w:color w:val="auto"/>
                <w:sz w:val="24"/>
                <w:szCs w:val="24"/>
                <w:vertAlign w:val="subscript"/>
                <w:lang w:val="en-US" w:eastAsia="zh-CN"/>
              </w:rPr>
              <w:t>2</w:t>
            </w:r>
            <w:r>
              <w:rPr>
                <w:rFonts w:hint="eastAsia" w:ascii="宋体" w:hAnsi="宋体" w:eastAsia="宋体" w:cs="宋体"/>
                <w:b w:val="0"/>
                <w:bCs w:val="0"/>
                <w:color w:val="auto"/>
                <w:sz w:val="24"/>
                <w:szCs w:val="24"/>
                <w:lang w:val="en-US" w:eastAsia="zh-CN"/>
              </w:rPr>
              <w:t>O。</w:t>
            </w:r>
          </w:p>
          <w:p>
            <w:pPr>
              <w:numPr>
                <w:ilvl w:val="0"/>
                <w:numId w:val="0"/>
              </w:numPr>
              <w:spacing w:line="360" w:lineRule="auto"/>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19.特有IPVS模式，可以自动根据身高和体重自动计算出患者的潮气量。</w:t>
            </w:r>
          </w:p>
          <w:p>
            <w:pPr>
              <w:numPr>
                <w:ilvl w:val="0"/>
                <w:numId w:val="0"/>
              </w:numPr>
              <w:spacing w:line="360" w:lineRule="auto"/>
              <w:jc w:val="left"/>
              <w:rPr>
                <w:rFonts w:hint="default"/>
                <w:color w:val="auto"/>
                <w:highlight w:val="none"/>
                <w:lang w:val="en-US" w:eastAsia="zh-CN"/>
              </w:rPr>
            </w:pPr>
            <w:r>
              <w:rPr>
                <w:rFonts w:hint="eastAsia" w:ascii="宋体" w:hAnsi="宋体" w:eastAsia="宋体" w:cs="宋体"/>
                <w:b w:val="0"/>
                <w:bCs w:val="0"/>
                <w:color w:val="auto"/>
                <w:sz w:val="24"/>
                <w:szCs w:val="24"/>
                <w:highlight w:val="none"/>
                <w:lang w:val="en-US" w:eastAsia="zh-CN"/>
              </w:rPr>
              <w:t>20.配有高压氧气连接管和浮标流量计，可直接连接氧气终端和氧气瓶，氧气流量最大调节到15L/min。同时配有低压氧气连接管，可接低压氧气。</w:t>
            </w:r>
          </w:p>
          <w:p>
            <w:pPr>
              <w:numPr>
                <w:ilvl w:val="0"/>
                <w:numId w:val="0"/>
              </w:numPr>
              <w:spacing w:line="360" w:lineRule="auto"/>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21.数据存储：8G TF卡。</w:t>
            </w:r>
          </w:p>
          <w:p>
            <w:pPr>
              <w:numPr>
                <w:ilvl w:val="0"/>
                <w:numId w:val="0"/>
              </w:numPr>
              <w:spacing w:line="360" w:lineRule="auto"/>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22.电池：内置锂电池，锂电池装入机器内部，单独使用电池时：运行时间大于等于8小时。</w:t>
            </w:r>
            <w:r>
              <w:rPr>
                <w:rFonts w:hint="eastAsia" w:ascii="宋体" w:hAnsi="宋体" w:eastAsia="宋体" w:cs="宋体"/>
                <w:b w:val="0"/>
                <w:bCs w:val="0"/>
                <w:color w:val="auto"/>
                <w:sz w:val="24"/>
                <w:szCs w:val="24"/>
                <w:highlight w:val="none"/>
                <w:lang w:val="en-US" w:eastAsia="zh-CN"/>
              </w:rPr>
              <w:t>具备电池电量低报警和电池电量耗尽报警。</w:t>
            </w:r>
          </w:p>
          <w:p>
            <w:pPr>
              <w:numPr>
                <w:ilvl w:val="0"/>
                <w:numId w:val="0"/>
              </w:numPr>
              <w:spacing w:line="360" w:lineRule="auto"/>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23.配有氧气瓶，配合锂电池可用于院内检查和院间转运。</w:t>
            </w:r>
          </w:p>
          <w:p>
            <w:pPr>
              <w:numPr>
                <w:ilvl w:val="0"/>
                <w:numId w:val="0"/>
              </w:numPr>
              <w:spacing w:line="360" w:lineRule="auto"/>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24.具备近端压力采样功能。</w:t>
            </w:r>
          </w:p>
          <w:p>
            <w:pPr>
              <w:numPr>
                <w:ilvl w:val="0"/>
                <w:numId w:val="0"/>
              </w:numPr>
              <w:spacing w:line="360" w:lineRule="auto"/>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25.配备外置专业医用湿化器。</w:t>
            </w:r>
          </w:p>
          <w:p>
            <w:pPr>
              <w:numPr>
                <w:ilvl w:val="0"/>
                <w:numId w:val="0"/>
              </w:numPr>
              <w:spacing w:line="360" w:lineRule="auto"/>
              <w:ind w:leftChars="0"/>
              <w:jc w:val="left"/>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仿宋" w:hAnsi="仿宋" w:eastAsia="仿宋"/>
                <w:b/>
                <w:sz w:val="28"/>
                <w:szCs w:val="28"/>
                <w:lang w:val="en-US" w:eastAsia="zh-CN"/>
              </w:rPr>
              <w:t>二、商务参数</w:t>
            </w:r>
            <w:r>
              <w:rPr>
                <w:rStyle w:val="17"/>
                <w:rFonts w:hint="eastAsia" w:ascii="宋体" w:hAnsi="宋体"/>
                <w:b/>
                <w:color w:val="auto"/>
                <w:sz w:val="36"/>
                <w:lang w:val="en-US" w:eastAsia="zh-CN"/>
              </w:rPr>
              <w:cr/>
            </w:r>
            <w:r>
              <w:rPr>
                <w:rFonts w:hint="eastAsia" w:ascii="宋体" w:hAnsi="宋体" w:eastAsia="宋体" w:cs="宋体"/>
                <w:color w:val="auto"/>
                <w:sz w:val="22"/>
                <w:szCs w:val="22"/>
              </w:rPr>
              <w:t>*1、运输、装卸、培训、安装调试：由中标人负责承担，最终通过使用科室、设备科及相关部门确认验收交付使用。</w:t>
            </w:r>
            <w:r>
              <w:rPr>
                <w:rFonts w:hint="eastAsia" w:ascii="宋体" w:hAnsi="宋体" w:eastAsia="宋体" w:cs="宋体"/>
                <w:color w:val="auto"/>
                <w:sz w:val="22"/>
                <w:szCs w:val="22"/>
              </w:rPr>
              <w:cr/>
            </w:r>
            <w:r>
              <w:rPr>
                <w:rFonts w:hint="eastAsia" w:ascii="宋体" w:hAnsi="宋体" w:eastAsia="宋体" w:cs="宋体"/>
                <w:color w:val="auto"/>
                <w:sz w:val="22"/>
                <w:szCs w:val="22"/>
              </w:rPr>
              <w:t>*2、交货时间：按</w:t>
            </w:r>
            <w:r>
              <w:rPr>
                <w:rFonts w:hint="eastAsia" w:ascii="宋体" w:hAnsi="宋体" w:eastAsia="宋体" w:cs="宋体"/>
                <w:color w:val="auto"/>
                <w:sz w:val="22"/>
                <w:szCs w:val="22"/>
                <w:lang w:val="en-US" w:eastAsia="zh-CN"/>
              </w:rPr>
              <w:t>中标公示无异议后30天内</w:t>
            </w:r>
            <w:r>
              <w:rPr>
                <w:rFonts w:hint="eastAsia" w:ascii="宋体" w:hAnsi="宋体" w:eastAsia="宋体" w:cs="宋体"/>
                <w:color w:val="auto"/>
                <w:sz w:val="22"/>
                <w:szCs w:val="22"/>
              </w:rPr>
              <w:t>送货上门，逾期按合同赔付。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2"/>
                <w:szCs w:val="22"/>
                <w:lang w:val="en-US" w:eastAsia="zh-CN"/>
              </w:rPr>
            </w:pPr>
            <w:r>
              <w:rPr>
                <w:rFonts w:hint="eastAsia" w:ascii="宋体" w:hAnsi="宋体" w:eastAsia="宋体" w:cs="宋体"/>
                <w:color w:val="auto"/>
                <w:sz w:val="22"/>
                <w:szCs w:val="22"/>
              </w:rPr>
              <w:t>*3、付款方式：设备验收合格后，供应商将发票交到娄底市中心医院后按程序支付货款90%（按医院财务制度一般情况下4个月内支付、特殊情况下最多不超过6个月），甲方在设备验收合格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2"/>
                <w:szCs w:val="22"/>
                <w:lang w:val="en-US" w:eastAsia="zh-CN"/>
              </w:rPr>
              <w:t>满3年</w:t>
            </w:r>
            <w:r>
              <w:rPr>
                <w:rFonts w:hint="eastAsia" w:ascii="宋体" w:hAnsi="宋体" w:eastAsia="宋体" w:cs="宋体"/>
                <w:color w:val="auto"/>
                <w:sz w:val="22"/>
                <w:szCs w:val="22"/>
              </w:rPr>
              <w:t>后支付10%余款给乙方。</w:t>
            </w:r>
            <w:r>
              <w:rPr>
                <w:rFonts w:hint="eastAsia" w:ascii="宋体" w:hAnsi="宋体" w:eastAsia="宋体" w:cs="宋体"/>
                <w:color w:val="auto"/>
                <w:sz w:val="22"/>
                <w:szCs w:val="22"/>
              </w:rPr>
              <w:cr/>
            </w:r>
            <w:r>
              <w:rPr>
                <w:rFonts w:hint="eastAsia" w:ascii="宋体" w:hAnsi="宋体" w:eastAsia="宋体" w:cs="宋体"/>
                <w:color w:val="auto"/>
                <w:sz w:val="22"/>
                <w:szCs w:val="22"/>
              </w:rPr>
              <w:t>*4、交货地点：娄底市中心医院。</w:t>
            </w:r>
            <w:r>
              <w:rPr>
                <w:rFonts w:hint="eastAsia" w:ascii="宋体" w:hAnsi="宋体" w:eastAsia="宋体" w:cs="宋体"/>
                <w:color w:val="auto"/>
                <w:sz w:val="22"/>
                <w:szCs w:val="22"/>
              </w:rPr>
              <w:cr/>
            </w:r>
            <w:r>
              <w:rPr>
                <w:rFonts w:hint="eastAsia" w:ascii="宋体" w:hAnsi="宋体" w:eastAsia="宋体" w:cs="宋体"/>
                <w:color w:val="auto"/>
                <w:sz w:val="22"/>
                <w:szCs w:val="22"/>
              </w:rPr>
              <w:t>*5、质保与售后：整机保修</w:t>
            </w:r>
            <w:r>
              <w:rPr>
                <w:rFonts w:hint="eastAsia" w:ascii="宋体" w:hAnsi="宋体" w:eastAsia="宋体" w:cs="宋体"/>
                <w:color w:val="auto"/>
                <w:sz w:val="22"/>
                <w:szCs w:val="22"/>
                <w:lang w:val="en-US" w:eastAsia="zh-CN"/>
              </w:rPr>
              <w:t>3</w:t>
            </w:r>
            <w:r>
              <w:rPr>
                <w:rFonts w:hint="eastAsia" w:ascii="宋体" w:hAnsi="宋体" w:eastAsia="宋体" w:cs="宋体"/>
                <w:color w:val="auto"/>
                <w:sz w:val="22"/>
                <w:szCs w:val="22"/>
              </w:rPr>
              <w:t>年，终身维修。出具原厂售后质保承诺书，质保期内每年巡检两次。</w:t>
            </w:r>
            <w:r>
              <w:rPr>
                <w:rFonts w:hint="eastAsia" w:ascii="宋体" w:hAnsi="宋体" w:eastAsia="宋体" w:cs="宋体"/>
                <w:color w:val="auto"/>
                <w:sz w:val="22"/>
                <w:szCs w:val="22"/>
                <w:lang w:val="zh-CN" w:eastAsia="zh-CN"/>
              </w:rPr>
              <w:t>质保期内</w:t>
            </w:r>
            <w:r>
              <w:rPr>
                <w:rFonts w:hint="eastAsia" w:ascii="宋体" w:hAnsi="宋体" w:cs="宋体"/>
                <w:color w:val="auto"/>
                <w:sz w:val="22"/>
                <w:szCs w:val="22"/>
                <w:lang w:val="en-US" w:eastAsia="zh-CN"/>
              </w:rPr>
              <w:t>出现故障</w:t>
            </w:r>
            <w:r>
              <w:rPr>
                <w:rFonts w:hint="eastAsia" w:ascii="宋体" w:hAnsi="宋体" w:eastAsia="宋体" w:cs="宋体"/>
                <w:color w:val="auto"/>
                <w:sz w:val="22"/>
                <w:szCs w:val="22"/>
                <w:lang w:val="en-US" w:eastAsia="zh-CN"/>
              </w:rPr>
              <w:t>，24小时响应，响应后4小时上门服务</w:t>
            </w:r>
            <w:r>
              <w:rPr>
                <w:rFonts w:hint="eastAsia" w:ascii="宋体" w:hAnsi="宋体" w:cs="宋体"/>
                <w:color w:val="auto"/>
                <w:sz w:val="22"/>
                <w:szCs w:val="2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2"/>
                <w:szCs w:val="22"/>
                <w:lang w:val="en-US" w:eastAsia="zh-CN"/>
              </w:rPr>
            </w:pPr>
            <w:r>
              <w:rPr>
                <w:rFonts w:hint="eastAsia" w:ascii="宋体" w:hAnsi="宋体" w:cs="宋体"/>
                <w:color w:val="auto"/>
                <w:sz w:val="22"/>
                <w:szCs w:val="22"/>
                <w:lang w:val="en-US" w:eastAsia="zh-CN"/>
              </w:rPr>
              <w:t>*6、在投标文件中必须提供相关佐证资料（加盖原厂公章的技术参数、技术白皮书、说明书、彩页），并在响应表中备注该条参数响应或正偏离的佐证资料所在页码。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2"/>
                <w:szCs w:val="22"/>
                <w:lang w:val="en-US" w:eastAsia="zh-CN"/>
              </w:rPr>
            </w:pPr>
            <w:r>
              <w:rPr>
                <w:rFonts w:hint="eastAsia" w:ascii="宋体" w:hAnsi="宋体" w:eastAsia="宋体" w:cs="宋体"/>
                <w:color w:val="auto"/>
                <w:sz w:val="22"/>
                <w:szCs w:val="22"/>
              </w:rPr>
              <w:t>*</w:t>
            </w:r>
            <w:r>
              <w:rPr>
                <w:rFonts w:hint="eastAsia" w:ascii="宋体" w:hAnsi="宋体" w:cs="宋体"/>
                <w:color w:val="auto"/>
                <w:sz w:val="22"/>
                <w:szCs w:val="22"/>
                <w:lang w:val="en-US" w:eastAsia="zh-CN"/>
              </w:rPr>
              <w:t>7</w:t>
            </w:r>
            <w:r>
              <w:rPr>
                <w:rFonts w:hint="eastAsia" w:ascii="宋体" w:hAnsi="宋体" w:eastAsia="宋体" w:cs="宋体"/>
                <w:color w:val="auto"/>
                <w:sz w:val="22"/>
                <w:szCs w:val="22"/>
              </w:rPr>
              <w:t>、</w:t>
            </w:r>
            <w:r>
              <w:rPr>
                <w:rFonts w:hint="eastAsia" w:ascii="宋体" w:hAnsi="宋体" w:cs="宋体"/>
                <w:color w:val="auto"/>
                <w:sz w:val="22"/>
                <w:szCs w:val="22"/>
                <w:lang w:val="en-US" w:eastAsia="zh-CN"/>
              </w:rPr>
              <w:t>验收</w:t>
            </w:r>
            <w:r>
              <w:rPr>
                <w:rFonts w:hint="eastAsia" w:ascii="宋体" w:hAnsi="宋体" w:eastAsia="宋体" w:cs="宋体"/>
                <w:color w:val="auto"/>
                <w:sz w:val="22"/>
                <w:szCs w:val="22"/>
              </w:rPr>
              <w:t>期间，采购人发现投标人投标文件的响应及正偏离参数实际为负偏离的，采购人有权终止合同，同时，中标人赔偿采购人合同总价的30%。如果采购人的损失大于该赔偿金</w:t>
            </w:r>
            <w:r>
              <w:rPr>
                <w:rFonts w:hint="eastAsia" w:ascii="宋体" w:hAnsi="宋体" w:eastAsia="宋体" w:cs="宋体"/>
                <w:color w:val="auto"/>
                <w:sz w:val="22"/>
                <w:szCs w:val="22"/>
                <w:lang w:eastAsia="zh-CN"/>
              </w:rPr>
              <w:t>，</w:t>
            </w:r>
            <w:r>
              <w:rPr>
                <w:rFonts w:hint="eastAsia" w:ascii="宋体" w:hAnsi="宋体" w:eastAsia="宋体" w:cs="宋体"/>
                <w:color w:val="auto"/>
                <w:sz w:val="22"/>
                <w:szCs w:val="22"/>
              </w:rPr>
              <w:t>采购人保留继续要求中标人赔偿的权利。</w:t>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916" w:type="dxa"/>
            <w:vAlign w:val="center"/>
          </w:tcPr>
          <w:p>
            <w:pPr>
              <w:spacing w:line="360" w:lineRule="auto"/>
              <w:jc w:val="center"/>
              <w:rPr>
                <w:rFonts w:hint="eastAsia" w:asciiTheme="minorEastAsia" w:hAnsiTheme="minorEastAsia" w:eastAsiaTheme="minorEastAsia" w:cstheme="minorEastAsia"/>
                <w:bCs/>
                <w:color w:val="auto"/>
                <w:kern w:val="2"/>
                <w:sz w:val="28"/>
                <w:szCs w:val="28"/>
                <w:lang w:val="en-US" w:eastAsia="zh-CN" w:bidi="ar-SA"/>
              </w:rPr>
            </w:pPr>
            <w:r>
              <w:rPr>
                <w:rFonts w:hint="eastAsia" w:asciiTheme="minorEastAsia" w:hAnsiTheme="minorEastAsia" w:eastAsiaTheme="minorEastAsia" w:cstheme="minorEastAsia"/>
                <w:bCs/>
                <w:color w:val="auto"/>
                <w:kern w:val="2"/>
                <w:sz w:val="28"/>
                <w:szCs w:val="28"/>
                <w:lang w:val="en-US" w:eastAsia="zh-CN" w:bidi="ar-SA"/>
              </w:rPr>
              <w:t>有创呼吸机招标参数</w:t>
            </w:r>
          </w:p>
          <w:p>
            <w:pPr>
              <w:spacing w:line="360" w:lineRule="auto"/>
              <w:rPr>
                <w:rFonts w:hint="eastAsia" w:asciiTheme="minorEastAsia" w:hAnsiTheme="minorEastAsia" w:eastAsiaTheme="minorEastAsia" w:cstheme="minorEastAsia"/>
                <w:bCs/>
                <w:color w:val="auto"/>
                <w:sz w:val="28"/>
                <w:szCs w:val="28"/>
                <w:lang w:val="en-US" w:eastAsia="zh-CN"/>
              </w:rPr>
            </w:pPr>
          </w:p>
        </w:tc>
        <w:tc>
          <w:tcPr>
            <w:tcW w:w="9491" w:type="dxa"/>
            <w:vAlign w:val="center"/>
          </w:tcPr>
          <w:p>
            <w:pPr>
              <w:spacing w:line="360" w:lineRule="auto"/>
              <w:jc w:val="center"/>
              <w:rPr>
                <w:rFonts w:hint="eastAsia" w:asciiTheme="minorEastAsia" w:hAnsiTheme="minorEastAsia" w:eastAsiaTheme="minorEastAsia" w:cstheme="minorEastAsia"/>
                <w:bCs/>
                <w:color w:val="auto"/>
                <w:kern w:val="2"/>
                <w:sz w:val="28"/>
                <w:szCs w:val="28"/>
                <w:lang w:val="en-US" w:eastAsia="zh-CN" w:bidi="ar-SA"/>
              </w:rPr>
            </w:pPr>
            <w:r>
              <w:rPr>
                <w:rFonts w:hint="eastAsia" w:asciiTheme="minorEastAsia" w:hAnsiTheme="minorEastAsia" w:eastAsiaTheme="minorEastAsia" w:cstheme="minorEastAsia"/>
                <w:bCs/>
                <w:color w:val="auto"/>
                <w:kern w:val="2"/>
                <w:sz w:val="28"/>
                <w:szCs w:val="28"/>
                <w:lang w:val="en-US" w:eastAsia="zh-CN" w:bidi="ar-SA"/>
              </w:rPr>
              <w:t>有创呼吸机招标参数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一、技术参数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US" w:eastAsia="zh-CN"/>
              </w:rPr>
              <w:t>1</w:t>
            </w:r>
            <w:r>
              <w:rPr>
                <w:rFonts w:hint="eastAsia" w:ascii="宋体" w:hAnsi="宋体" w:eastAsia="宋体" w:cs="宋体"/>
                <w:color w:val="auto"/>
                <w:sz w:val="22"/>
                <w:szCs w:val="22"/>
                <w:lang w:val="en-GB"/>
              </w:rPr>
              <w:t xml:space="preserve">、性能特点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1.</w:t>
            </w:r>
            <w:r>
              <w:rPr>
                <w:rFonts w:hint="eastAsia" w:ascii="宋体" w:hAnsi="宋体" w:eastAsia="宋体" w:cs="宋体"/>
                <w:color w:val="auto"/>
                <w:sz w:val="22"/>
                <w:szCs w:val="22"/>
              </w:rPr>
              <w:t>1、获得国家药品监督管理局</w:t>
            </w:r>
            <w:r>
              <w:rPr>
                <w:rFonts w:hint="eastAsia" w:ascii="宋体" w:hAnsi="宋体" w:eastAsia="宋体" w:cs="宋体"/>
                <w:color w:val="auto"/>
                <w:sz w:val="22"/>
                <w:szCs w:val="22"/>
                <w:lang w:val="en-US" w:eastAsia="zh-CN"/>
              </w:rPr>
              <w:t>认证</w:t>
            </w:r>
            <w:r>
              <w:rPr>
                <w:rFonts w:hint="eastAsia" w:ascii="宋体" w:hAnsi="宋体" w:eastAsia="宋体" w:cs="宋体"/>
                <w:color w:val="auto"/>
                <w:sz w:val="22"/>
                <w:szCs w:val="22"/>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w:t>
            </w:r>
            <w:r>
              <w:rPr>
                <w:rFonts w:hint="eastAsia" w:ascii="宋体" w:hAnsi="宋体" w:eastAsia="宋体" w:cs="宋体"/>
                <w:color w:val="auto"/>
                <w:sz w:val="22"/>
                <w:szCs w:val="22"/>
                <w:lang w:val="en-US" w:eastAsia="zh-CN"/>
              </w:rPr>
              <w:t>1.</w:t>
            </w:r>
            <w:r>
              <w:rPr>
                <w:rFonts w:hint="eastAsia" w:ascii="宋体" w:hAnsi="宋体" w:eastAsia="宋体" w:cs="宋体"/>
                <w:color w:val="auto"/>
                <w:sz w:val="22"/>
                <w:szCs w:val="22"/>
              </w:rPr>
              <w:t>2、气动电控治疗呼吸机，适用于小儿和成人，可接钢瓶或中央气源。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1.</w:t>
            </w:r>
            <w:r>
              <w:rPr>
                <w:rFonts w:hint="eastAsia" w:ascii="宋体" w:hAnsi="宋体" w:eastAsia="宋体" w:cs="宋体"/>
                <w:color w:val="auto"/>
                <w:sz w:val="22"/>
                <w:szCs w:val="22"/>
              </w:rPr>
              <w:t>3、设备用途：适用于紧急抢救、转运和急诊科对呼衰病人的抢救与治疗。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1.</w:t>
            </w:r>
            <w:r>
              <w:rPr>
                <w:rFonts w:hint="eastAsia" w:ascii="宋体" w:hAnsi="宋体" w:eastAsia="宋体" w:cs="宋体"/>
                <w:color w:val="auto"/>
                <w:sz w:val="22"/>
                <w:szCs w:val="22"/>
              </w:rPr>
              <w:t>4、≥5.7英寸液晶显示屏，可分别显示2通道波形和2个呼吸环图，波形和环图可根据需要灵活切换。中英文显示，可大字体显示、标准显示界面、全参数界面显示。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1.</w:t>
            </w:r>
            <w:r>
              <w:rPr>
                <w:rFonts w:hint="eastAsia" w:ascii="宋体" w:hAnsi="宋体" w:eastAsia="宋体" w:cs="宋体"/>
                <w:color w:val="auto"/>
                <w:sz w:val="22"/>
                <w:szCs w:val="22"/>
              </w:rPr>
              <w:t>5、防水防震，可用于低温大雨等恶劣天气环境的现场救护、转运等。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1.</w:t>
            </w:r>
            <w:r>
              <w:rPr>
                <w:rFonts w:hint="eastAsia" w:ascii="宋体" w:hAnsi="宋体" w:eastAsia="宋体" w:cs="宋体"/>
                <w:color w:val="auto"/>
                <w:sz w:val="22"/>
                <w:szCs w:val="22"/>
              </w:rPr>
              <w:t>6、交直流电两用，内置可充电锂电池，电池充满电满负荷工作使用时间不小于2小时、最高可达5小时。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2</w:t>
            </w:r>
            <w:r>
              <w:rPr>
                <w:rFonts w:hint="eastAsia" w:ascii="宋体" w:hAnsi="宋体" w:eastAsia="宋体" w:cs="宋体"/>
                <w:color w:val="auto"/>
                <w:sz w:val="22"/>
                <w:szCs w:val="22"/>
              </w:rPr>
              <w:t>、通气模式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w:t>
            </w:r>
            <w:r>
              <w:rPr>
                <w:rFonts w:hint="eastAsia" w:ascii="宋体" w:hAnsi="宋体" w:eastAsia="宋体" w:cs="宋体"/>
                <w:color w:val="auto"/>
                <w:sz w:val="22"/>
                <w:szCs w:val="22"/>
                <w:lang w:val="en-US" w:eastAsia="zh-CN"/>
              </w:rPr>
              <w:t>2.</w:t>
            </w:r>
            <w:r>
              <w:rPr>
                <w:rFonts w:hint="eastAsia" w:ascii="宋体" w:hAnsi="宋体" w:eastAsia="宋体" w:cs="宋体"/>
                <w:color w:val="auto"/>
                <w:sz w:val="22"/>
                <w:szCs w:val="22"/>
              </w:rPr>
              <w:t>1、具有容量控制下的辅助/控制通气、压力控制下的辅助/控制通气 、容量控制型同步间歇指令通气, 压力控制型同步间歇指令通气、自主呼吸模式。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2.</w:t>
            </w:r>
            <w:r>
              <w:rPr>
                <w:rFonts w:hint="eastAsia" w:ascii="宋体" w:hAnsi="宋体" w:eastAsia="宋体" w:cs="宋体"/>
                <w:color w:val="auto"/>
                <w:sz w:val="22"/>
                <w:szCs w:val="22"/>
              </w:rPr>
              <w:t>2、其他通气功能：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2.2.1</w:t>
            </w:r>
            <w:r>
              <w:rPr>
                <w:rFonts w:hint="eastAsia" w:ascii="宋体" w:hAnsi="宋体" w:eastAsia="宋体" w:cs="宋体"/>
                <w:color w:val="auto"/>
                <w:sz w:val="22"/>
                <w:szCs w:val="22"/>
              </w:rPr>
              <w:t>叹息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2.2.2</w:t>
            </w:r>
            <w:r>
              <w:rPr>
                <w:rFonts w:hint="eastAsia" w:ascii="宋体" w:hAnsi="宋体" w:eastAsia="宋体" w:cs="宋体"/>
                <w:color w:val="auto"/>
                <w:sz w:val="22"/>
                <w:szCs w:val="22"/>
              </w:rPr>
              <w:t>手动吸气（MANUAL）</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3</w:t>
            </w:r>
            <w:r>
              <w:rPr>
                <w:rFonts w:hint="eastAsia" w:ascii="宋体" w:hAnsi="宋体" w:eastAsia="宋体" w:cs="宋体"/>
                <w:color w:val="auto"/>
                <w:sz w:val="22"/>
                <w:szCs w:val="22"/>
              </w:rPr>
              <w:t>、设置参数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3.</w:t>
            </w:r>
            <w:r>
              <w:rPr>
                <w:rFonts w:hint="eastAsia" w:ascii="宋体" w:hAnsi="宋体" w:eastAsia="宋体" w:cs="宋体"/>
                <w:color w:val="auto"/>
                <w:sz w:val="22"/>
                <w:szCs w:val="22"/>
              </w:rPr>
              <w:t>1、潮气量：50ml -2000ml（VCV容控模式下）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3.</w:t>
            </w:r>
            <w:r>
              <w:rPr>
                <w:rFonts w:hint="eastAsia" w:ascii="宋体" w:hAnsi="宋体" w:eastAsia="宋体" w:cs="宋体"/>
                <w:color w:val="auto"/>
                <w:sz w:val="22"/>
                <w:szCs w:val="22"/>
              </w:rPr>
              <w:t>2、呼吸频率：1-60bpm（SIMV模式下1-30bpm）</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3.3</w:t>
            </w:r>
            <w:r>
              <w:rPr>
                <w:rFonts w:hint="eastAsia" w:ascii="宋体" w:hAnsi="宋体" w:eastAsia="宋体" w:cs="宋体"/>
                <w:color w:val="auto"/>
                <w:sz w:val="22"/>
                <w:szCs w:val="22"/>
              </w:rPr>
              <w:t>、呼气末正压（PEEP）：0-20cmH2O</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3.</w:t>
            </w:r>
            <w:r>
              <w:rPr>
                <w:rFonts w:hint="eastAsia" w:ascii="宋体" w:hAnsi="宋体" w:eastAsia="宋体" w:cs="宋体"/>
                <w:color w:val="auto"/>
                <w:sz w:val="22"/>
                <w:szCs w:val="22"/>
              </w:rPr>
              <w:t>4、氧浓度：45%-100%，连续可调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3.</w:t>
            </w:r>
            <w:r>
              <w:rPr>
                <w:rFonts w:hint="eastAsia" w:ascii="宋体" w:hAnsi="宋体" w:eastAsia="宋体" w:cs="宋体"/>
                <w:color w:val="auto"/>
                <w:sz w:val="22"/>
                <w:szCs w:val="22"/>
              </w:rPr>
              <w:t>5、吸气时间：0.2-10.0s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3.</w:t>
            </w:r>
            <w:r>
              <w:rPr>
                <w:rFonts w:hint="eastAsia" w:ascii="宋体" w:hAnsi="宋体" w:eastAsia="宋体" w:cs="宋体"/>
                <w:color w:val="auto"/>
                <w:sz w:val="22"/>
                <w:szCs w:val="22"/>
              </w:rPr>
              <w:t>6、流速触发：0.5～20 L/min</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3.</w:t>
            </w:r>
            <w:r>
              <w:rPr>
                <w:rFonts w:hint="eastAsia" w:ascii="宋体" w:hAnsi="宋体" w:eastAsia="宋体" w:cs="宋体"/>
                <w:color w:val="auto"/>
                <w:sz w:val="22"/>
                <w:szCs w:val="22"/>
              </w:rPr>
              <w:t>7、压力支持：5～60 cmH2O</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3.</w:t>
            </w:r>
            <w:r>
              <w:rPr>
                <w:rFonts w:hint="eastAsia" w:ascii="宋体" w:hAnsi="宋体" w:eastAsia="宋体" w:cs="宋体"/>
                <w:color w:val="auto"/>
                <w:sz w:val="22"/>
                <w:szCs w:val="22"/>
              </w:rPr>
              <w:t>8、压力控制：5～60 cmH2O</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3.</w:t>
            </w:r>
            <w:r>
              <w:rPr>
                <w:rFonts w:hint="eastAsia" w:ascii="宋体" w:hAnsi="宋体" w:eastAsia="宋体" w:cs="宋体"/>
                <w:color w:val="auto"/>
                <w:sz w:val="22"/>
                <w:szCs w:val="22"/>
              </w:rPr>
              <w:t>9、呼气灵敏度： 10%～60%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3.</w:t>
            </w:r>
            <w:r>
              <w:rPr>
                <w:rFonts w:hint="eastAsia" w:ascii="宋体" w:hAnsi="宋体" w:eastAsia="宋体" w:cs="宋体"/>
                <w:color w:val="auto"/>
                <w:sz w:val="22"/>
                <w:szCs w:val="22"/>
              </w:rPr>
              <w:t>10、窒息时间： 10～30s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4</w:t>
            </w:r>
            <w:r>
              <w:rPr>
                <w:rFonts w:hint="eastAsia" w:ascii="宋体" w:hAnsi="宋体" w:eastAsia="宋体" w:cs="宋体"/>
                <w:color w:val="auto"/>
                <w:sz w:val="22"/>
                <w:szCs w:val="22"/>
              </w:rPr>
              <w:t>、监测功能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4.1</w:t>
            </w:r>
            <w:r>
              <w:rPr>
                <w:rFonts w:hint="eastAsia" w:ascii="宋体" w:hAnsi="宋体" w:eastAsia="宋体" w:cs="宋体"/>
                <w:color w:val="auto"/>
                <w:sz w:val="22"/>
                <w:szCs w:val="22"/>
              </w:rPr>
              <w:t>实时波形：容量-时间、流速-时间、压力-时间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4.2</w:t>
            </w:r>
            <w:r>
              <w:rPr>
                <w:rFonts w:hint="eastAsia" w:ascii="宋体" w:hAnsi="宋体" w:eastAsia="宋体" w:cs="宋体"/>
                <w:color w:val="auto"/>
                <w:sz w:val="22"/>
                <w:szCs w:val="22"/>
              </w:rPr>
              <w:t>呼吸环图：压力-容量，容量-流速，压力-流速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4.3</w:t>
            </w:r>
            <w:r>
              <w:rPr>
                <w:rFonts w:hint="eastAsia" w:ascii="宋体" w:hAnsi="宋体" w:eastAsia="宋体" w:cs="宋体"/>
                <w:color w:val="auto"/>
                <w:sz w:val="22"/>
                <w:szCs w:val="22"/>
              </w:rPr>
              <w:t>压力参数：气道峰压、呼末正压、平均气道压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4.4</w:t>
            </w:r>
            <w:r>
              <w:rPr>
                <w:rFonts w:hint="eastAsia" w:ascii="宋体" w:hAnsi="宋体" w:eastAsia="宋体" w:cs="宋体"/>
                <w:color w:val="auto"/>
                <w:sz w:val="22"/>
                <w:szCs w:val="22"/>
              </w:rPr>
              <w:t>容量参数：吸气潮气量、呼气潮气量、分钟通气量、自主分钟通气量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4.5</w:t>
            </w:r>
            <w:r>
              <w:rPr>
                <w:rFonts w:hint="eastAsia" w:ascii="宋体" w:hAnsi="宋体" w:eastAsia="宋体" w:cs="宋体"/>
                <w:color w:val="auto"/>
                <w:sz w:val="22"/>
                <w:szCs w:val="22"/>
              </w:rPr>
              <w:t>时间参数：吸气时间、呼气时间、吸呼比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4.6</w:t>
            </w:r>
            <w:r>
              <w:rPr>
                <w:rFonts w:hint="eastAsia" w:ascii="宋体" w:hAnsi="宋体" w:eastAsia="宋体" w:cs="宋体"/>
                <w:color w:val="auto"/>
                <w:sz w:val="22"/>
                <w:szCs w:val="22"/>
              </w:rPr>
              <w:t>频率参数：呼吸频率、自主呼吸频率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5</w:t>
            </w:r>
            <w:r>
              <w:rPr>
                <w:rFonts w:hint="eastAsia" w:ascii="宋体" w:hAnsi="宋体" w:eastAsia="宋体" w:cs="宋体"/>
                <w:color w:val="auto"/>
                <w:sz w:val="22"/>
                <w:szCs w:val="22"/>
              </w:rPr>
              <w:t>、报警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5.1</w:t>
            </w:r>
            <w:r>
              <w:rPr>
                <w:rFonts w:hint="eastAsia" w:ascii="宋体" w:hAnsi="宋体" w:eastAsia="宋体" w:cs="宋体"/>
                <w:color w:val="auto"/>
                <w:sz w:val="22"/>
                <w:szCs w:val="22"/>
              </w:rPr>
              <w:t>具备三级声光报警功能，有独立红黄报警灯显示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5.2</w:t>
            </w:r>
            <w:r>
              <w:rPr>
                <w:rFonts w:hint="eastAsia" w:ascii="宋体" w:hAnsi="宋体" w:eastAsia="宋体" w:cs="宋体"/>
                <w:color w:val="auto"/>
                <w:sz w:val="22"/>
                <w:szCs w:val="22"/>
              </w:rPr>
              <w:t>分钟通气量 报警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5.3</w:t>
            </w:r>
            <w:r>
              <w:rPr>
                <w:rFonts w:hint="eastAsia" w:ascii="宋体" w:hAnsi="宋体" w:eastAsia="宋体" w:cs="宋体"/>
                <w:color w:val="auto"/>
                <w:sz w:val="22"/>
                <w:szCs w:val="22"/>
              </w:rPr>
              <w:t>气道压力报警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5.4</w:t>
            </w:r>
            <w:r>
              <w:rPr>
                <w:rFonts w:hint="eastAsia" w:ascii="宋体" w:hAnsi="宋体" w:eastAsia="宋体" w:cs="宋体"/>
                <w:color w:val="auto"/>
                <w:sz w:val="22"/>
                <w:szCs w:val="22"/>
              </w:rPr>
              <w:t>窒息报警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5.5</w:t>
            </w:r>
            <w:r>
              <w:rPr>
                <w:rFonts w:hint="eastAsia" w:ascii="宋体" w:hAnsi="宋体" w:eastAsia="宋体" w:cs="宋体"/>
                <w:color w:val="auto"/>
                <w:sz w:val="22"/>
                <w:szCs w:val="22"/>
              </w:rPr>
              <w:t xml:space="preserve">电池电量报警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5.6</w:t>
            </w:r>
            <w:r>
              <w:rPr>
                <w:rFonts w:hint="eastAsia" w:ascii="宋体" w:hAnsi="宋体" w:eastAsia="宋体" w:cs="宋体"/>
                <w:color w:val="auto"/>
                <w:sz w:val="22"/>
                <w:szCs w:val="22"/>
              </w:rPr>
              <w:t>气源压力报警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6</w:t>
            </w:r>
            <w:r>
              <w:rPr>
                <w:rFonts w:hint="eastAsia" w:ascii="宋体" w:hAnsi="宋体" w:eastAsia="宋体" w:cs="宋体"/>
                <w:color w:val="auto"/>
                <w:sz w:val="22"/>
                <w:szCs w:val="22"/>
              </w:rPr>
              <w:t>、其他功能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6.1</w:t>
            </w:r>
            <w:r>
              <w:rPr>
                <w:rFonts w:hint="eastAsia" w:ascii="宋体" w:hAnsi="宋体" w:eastAsia="宋体" w:cs="宋体"/>
                <w:color w:val="auto"/>
                <w:sz w:val="22"/>
                <w:szCs w:val="22"/>
              </w:rPr>
              <w:t>智能待机功能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6.2</w:t>
            </w:r>
            <w:r>
              <w:rPr>
                <w:rFonts w:hint="eastAsia" w:ascii="宋体" w:hAnsi="宋体" w:eastAsia="宋体" w:cs="宋体"/>
                <w:color w:val="auto"/>
                <w:sz w:val="22"/>
                <w:szCs w:val="22"/>
              </w:rPr>
              <w:t>配便携式背包，可携带最大2L氧气瓶及呼吸机组件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二、配置清单</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1" w:type="dxa"/>
                <w:bottom w:w="0" w:type="dxa"/>
                <w:right w:w="71" w:type="dxa"/>
              </w:tblCellMar>
            </w:tblPr>
            <w:tblGrid>
              <w:gridCol w:w="1371"/>
              <w:gridCol w:w="5099"/>
              <w:gridCol w:w="1274"/>
              <w:gridCol w:w="1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504" w:hRule="atLeast"/>
              </w:trPr>
              <w:tc>
                <w:tcPr>
                  <w:tcW w:w="139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fr-FR"/>
                    </w:rPr>
                  </w:pPr>
                  <w:r>
                    <w:rPr>
                      <w:rFonts w:hint="eastAsia" w:ascii="宋体" w:hAnsi="宋体" w:eastAsia="宋体" w:cs="宋体"/>
                      <w:color w:val="auto"/>
                      <w:sz w:val="22"/>
                      <w:szCs w:val="22"/>
                      <w:lang w:val="fr-FR"/>
                    </w:rPr>
                    <w:t>序号</w:t>
                  </w:r>
                </w:p>
              </w:tc>
              <w:tc>
                <w:tcPr>
                  <w:tcW w:w="52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fr-FR"/>
                    </w:rPr>
                  </w:pPr>
                  <w:r>
                    <w:rPr>
                      <w:rFonts w:hint="eastAsia" w:ascii="宋体" w:hAnsi="宋体" w:eastAsia="宋体" w:cs="宋体"/>
                      <w:color w:val="auto"/>
                      <w:sz w:val="22"/>
                      <w:szCs w:val="22"/>
                      <w:lang w:val="fr-FR"/>
                    </w:rPr>
                    <w:t>配件名称</w:t>
                  </w:r>
                </w:p>
              </w:tc>
              <w:tc>
                <w:tcPr>
                  <w:tcW w:w="129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fr-FR"/>
                    </w:rPr>
                  </w:pPr>
                  <w:r>
                    <w:rPr>
                      <w:rFonts w:hint="eastAsia" w:ascii="宋体" w:hAnsi="宋体" w:eastAsia="宋体" w:cs="宋体"/>
                      <w:color w:val="auto"/>
                      <w:sz w:val="22"/>
                      <w:szCs w:val="22"/>
                      <w:lang w:val="fr-FR"/>
                    </w:rPr>
                    <w:t>数量</w:t>
                  </w:r>
                </w:p>
              </w:tc>
              <w:tc>
                <w:tcPr>
                  <w:tcW w:w="154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fr-FR"/>
                    </w:rPr>
                  </w:pPr>
                  <w:r>
                    <w:rPr>
                      <w:rFonts w:hint="eastAsia" w:ascii="宋体" w:hAnsi="宋体" w:eastAsia="宋体" w:cs="宋体"/>
                      <w:color w:val="auto"/>
                      <w:sz w:val="22"/>
                      <w:szCs w:val="22"/>
                      <w:lang w:val="fr-FR"/>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504" w:hRule="atLeast"/>
              </w:trPr>
              <w:tc>
                <w:tcPr>
                  <w:tcW w:w="139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fr-FR"/>
                    </w:rPr>
                  </w:pPr>
                  <w:r>
                    <w:rPr>
                      <w:rFonts w:hint="eastAsia" w:ascii="宋体" w:hAnsi="宋体" w:eastAsia="宋体" w:cs="宋体"/>
                      <w:color w:val="auto"/>
                      <w:sz w:val="22"/>
                      <w:szCs w:val="22"/>
                      <w:lang w:val="fr-FR"/>
                    </w:rPr>
                    <w:t>1.</w:t>
                  </w:r>
                </w:p>
              </w:tc>
              <w:tc>
                <w:tcPr>
                  <w:tcW w:w="52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呼吸机主机</w:t>
                  </w:r>
                </w:p>
              </w:tc>
              <w:tc>
                <w:tcPr>
                  <w:tcW w:w="129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1</w:t>
                  </w:r>
                </w:p>
              </w:tc>
              <w:tc>
                <w:tcPr>
                  <w:tcW w:w="154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504" w:hRule="atLeast"/>
              </w:trPr>
              <w:tc>
                <w:tcPr>
                  <w:tcW w:w="139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2.</w:t>
                  </w:r>
                </w:p>
              </w:tc>
              <w:tc>
                <w:tcPr>
                  <w:tcW w:w="52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呼吸机重复性使用回路套装（成人）</w:t>
                  </w:r>
                </w:p>
              </w:tc>
              <w:tc>
                <w:tcPr>
                  <w:tcW w:w="129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1</w:t>
                  </w:r>
                </w:p>
              </w:tc>
              <w:tc>
                <w:tcPr>
                  <w:tcW w:w="154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504" w:hRule="atLeast"/>
              </w:trPr>
              <w:tc>
                <w:tcPr>
                  <w:tcW w:w="139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3.</w:t>
                  </w:r>
                </w:p>
              </w:tc>
              <w:tc>
                <w:tcPr>
                  <w:tcW w:w="52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夹板肺</w:t>
                  </w:r>
                </w:p>
              </w:tc>
              <w:tc>
                <w:tcPr>
                  <w:tcW w:w="129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1</w:t>
                  </w:r>
                </w:p>
              </w:tc>
              <w:tc>
                <w:tcPr>
                  <w:tcW w:w="154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504" w:hRule="atLeast"/>
              </w:trPr>
              <w:tc>
                <w:tcPr>
                  <w:tcW w:w="139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4.</w:t>
                  </w:r>
                </w:p>
              </w:tc>
              <w:tc>
                <w:tcPr>
                  <w:tcW w:w="52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后备锂电池</w:t>
                  </w:r>
                </w:p>
              </w:tc>
              <w:tc>
                <w:tcPr>
                  <w:tcW w:w="129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1</w:t>
                  </w:r>
                </w:p>
              </w:tc>
              <w:tc>
                <w:tcPr>
                  <w:tcW w:w="154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0" w:hRule="atLeast"/>
              </w:trPr>
              <w:tc>
                <w:tcPr>
                  <w:tcW w:w="139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5.</w:t>
                  </w:r>
                </w:p>
              </w:tc>
              <w:tc>
                <w:tcPr>
                  <w:tcW w:w="52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采样组件（呼气阀、双排双色硅胶管、流量管、PEEP压力管）</w:t>
                  </w:r>
                </w:p>
              </w:tc>
              <w:tc>
                <w:tcPr>
                  <w:tcW w:w="129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1</w:t>
                  </w:r>
                </w:p>
              </w:tc>
              <w:tc>
                <w:tcPr>
                  <w:tcW w:w="154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450" w:hRule="atLeast"/>
              </w:trPr>
              <w:tc>
                <w:tcPr>
                  <w:tcW w:w="139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6.</w:t>
                  </w:r>
                </w:p>
              </w:tc>
              <w:tc>
                <w:tcPr>
                  <w:tcW w:w="52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面罩组件</w:t>
                  </w:r>
                </w:p>
              </w:tc>
              <w:tc>
                <w:tcPr>
                  <w:tcW w:w="129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1</w:t>
                  </w:r>
                </w:p>
              </w:tc>
              <w:tc>
                <w:tcPr>
                  <w:tcW w:w="154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450" w:hRule="atLeast"/>
              </w:trPr>
              <w:tc>
                <w:tcPr>
                  <w:tcW w:w="139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7.</w:t>
                  </w:r>
                </w:p>
              </w:tc>
              <w:tc>
                <w:tcPr>
                  <w:tcW w:w="52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2L医用氧气瓶及组件（气管、带表减压阀、过氧桥）</w:t>
                  </w:r>
                </w:p>
              </w:tc>
              <w:tc>
                <w:tcPr>
                  <w:tcW w:w="129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1</w:t>
                  </w:r>
                </w:p>
              </w:tc>
              <w:tc>
                <w:tcPr>
                  <w:tcW w:w="154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450" w:hRule="atLeast"/>
              </w:trPr>
              <w:tc>
                <w:tcPr>
                  <w:tcW w:w="139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8.</w:t>
                  </w:r>
                </w:p>
              </w:tc>
              <w:tc>
                <w:tcPr>
                  <w:tcW w:w="52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中央管路组件</w:t>
                  </w:r>
                </w:p>
              </w:tc>
              <w:tc>
                <w:tcPr>
                  <w:tcW w:w="129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1</w:t>
                  </w:r>
                </w:p>
              </w:tc>
              <w:tc>
                <w:tcPr>
                  <w:tcW w:w="154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450" w:hRule="atLeast"/>
              </w:trPr>
              <w:tc>
                <w:tcPr>
                  <w:tcW w:w="139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9</w:t>
                  </w:r>
                </w:p>
              </w:tc>
              <w:tc>
                <w:tcPr>
                  <w:tcW w:w="52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电源适配器</w:t>
                  </w:r>
                </w:p>
              </w:tc>
              <w:tc>
                <w:tcPr>
                  <w:tcW w:w="129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1</w:t>
                  </w:r>
                </w:p>
              </w:tc>
              <w:tc>
                <w:tcPr>
                  <w:tcW w:w="154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450" w:hRule="atLeast"/>
              </w:trPr>
              <w:tc>
                <w:tcPr>
                  <w:tcW w:w="139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10.</w:t>
                  </w:r>
                </w:p>
              </w:tc>
              <w:tc>
                <w:tcPr>
                  <w:tcW w:w="52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呼吸机急救背包</w:t>
                  </w:r>
                </w:p>
              </w:tc>
              <w:tc>
                <w:tcPr>
                  <w:tcW w:w="129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1</w:t>
                  </w:r>
                </w:p>
              </w:tc>
              <w:tc>
                <w:tcPr>
                  <w:tcW w:w="154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504" w:hRule="atLeast"/>
              </w:trPr>
              <w:tc>
                <w:tcPr>
                  <w:tcW w:w="139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2"/>
                      <w:szCs w:val="22"/>
                      <w:lang w:val="en-US" w:eastAsia="zh-CN"/>
                    </w:rPr>
                  </w:pPr>
                  <w:r>
                    <w:rPr>
                      <w:rFonts w:hint="eastAsia" w:ascii="宋体" w:hAnsi="宋体" w:eastAsia="宋体" w:cs="宋体"/>
                      <w:color w:val="auto"/>
                      <w:sz w:val="22"/>
                      <w:szCs w:val="22"/>
                      <w:lang w:val="en-GB"/>
                    </w:rPr>
                    <w:t>1</w:t>
                  </w:r>
                  <w:r>
                    <w:rPr>
                      <w:rFonts w:hint="eastAsia" w:ascii="宋体" w:hAnsi="宋体" w:eastAsia="宋体" w:cs="宋体"/>
                      <w:color w:val="auto"/>
                      <w:sz w:val="22"/>
                      <w:szCs w:val="22"/>
                      <w:lang w:val="en-US" w:eastAsia="zh-CN"/>
                    </w:rPr>
                    <w:t>1.</w:t>
                  </w:r>
                </w:p>
              </w:tc>
              <w:tc>
                <w:tcPr>
                  <w:tcW w:w="52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车载电源适配器</w:t>
                  </w:r>
                </w:p>
              </w:tc>
              <w:tc>
                <w:tcPr>
                  <w:tcW w:w="129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1</w:t>
                  </w:r>
                </w:p>
              </w:tc>
              <w:tc>
                <w:tcPr>
                  <w:tcW w:w="154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GB"/>
                    </w:rPr>
                  </w:pPr>
                  <w:r>
                    <w:rPr>
                      <w:rFonts w:hint="eastAsia" w:ascii="宋体" w:hAnsi="宋体" w:eastAsia="宋体" w:cs="宋体"/>
                      <w:color w:val="auto"/>
                      <w:sz w:val="22"/>
                      <w:szCs w:val="22"/>
                      <w:lang w:val="en-GB"/>
                    </w:rPr>
                    <w:t>套</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三、商务参数</w:t>
            </w:r>
            <w:r>
              <w:rPr>
                <w:rFonts w:hint="eastAsia" w:ascii="宋体" w:hAnsi="宋体" w:eastAsia="宋体" w:cs="宋体"/>
                <w:color w:val="auto"/>
                <w:sz w:val="22"/>
                <w:szCs w:val="22"/>
                <w:lang w:val="en-US" w:eastAsia="zh-CN"/>
              </w:rPr>
              <w:cr/>
            </w:r>
            <w:r>
              <w:rPr>
                <w:rFonts w:hint="eastAsia" w:ascii="宋体" w:hAnsi="宋体" w:eastAsia="宋体" w:cs="宋体"/>
                <w:color w:val="auto"/>
                <w:sz w:val="22"/>
                <w:szCs w:val="22"/>
              </w:rPr>
              <w:t>*1、运输、装卸、培训、安装调试：由中标人负责承担，最终通过使用科室、设备科及相关部门确认验收交付使用。</w:t>
            </w:r>
            <w:r>
              <w:rPr>
                <w:rFonts w:hint="eastAsia" w:ascii="宋体" w:hAnsi="宋体" w:eastAsia="宋体" w:cs="宋体"/>
                <w:color w:val="auto"/>
                <w:sz w:val="22"/>
                <w:szCs w:val="22"/>
              </w:rPr>
              <w:cr/>
            </w:r>
            <w:r>
              <w:rPr>
                <w:rFonts w:hint="eastAsia" w:ascii="宋体" w:hAnsi="宋体" w:eastAsia="宋体" w:cs="宋体"/>
                <w:color w:val="auto"/>
                <w:sz w:val="22"/>
                <w:szCs w:val="22"/>
              </w:rPr>
              <w:t>*2、交货时间：按</w:t>
            </w:r>
            <w:r>
              <w:rPr>
                <w:rFonts w:hint="eastAsia" w:ascii="宋体" w:hAnsi="宋体" w:eastAsia="宋体" w:cs="宋体"/>
                <w:color w:val="auto"/>
                <w:sz w:val="22"/>
                <w:szCs w:val="22"/>
                <w:lang w:val="en-US" w:eastAsia="zh-CN"/>
              </w:rPr>
              <w:t>中标公示无异议后30天内</w:t>
            </w:r>
            <w:r>
              <w:rPr>
                <w:rFonts w:hint="eastAsia" w:ascii="宋体" w:hAnsi="宋体" w:eastAsia="宋体" w:cs="宋体"/>
                <w:color w:val="auto"/>
                <w:sz w:val="22"/>
                <w:szCs w:val="22"/>
              </w:rPr>
              <w:t>送货上门，逾期按合同赔付。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rPr>
              <w:t>*3、付款方式：设备验收合格后，供应商将发票交到娄底市中心医院后按程序支付货款90%（按医院财务制度一般情况下4个月内支付、特殊情况下最多不超过6个月），甲方在设备验收合格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2"/>
                <w:szCs w:val="22"/>
                <w:lang w:val="en-US" w:eastAsia="zh-CN"/>
              </w:rPr>
              <w:t>满3年</w:t>
            </w:r>
            <w:r>
              <w:rPr>
                <w:rFonts w:hint="eastAsia" w:ascii="宋体" w:hAnsi="宋体" w:eastAsia="宋体" w:cs="宋体"/>
                <w:color w:val="auto"/>
                <w:sz w:val="22"/>
                <w:szCs w:val="22"/>
              </w:rPr>
              <w:t>后支付10%余款给乙方。</w:t>
            </w:r>
            <w:r>
              <w:rPr>
                <w:rFonts w:hint="eastAsia" w:ascii="宋体" w:hAnsi="宋体" w:eastAsia="宋体" w:cs="宋体"/>
                <w:color w:val="auto"/>
                <w:sz w:val="22"/>
                <w:szCs w:val="22"/>
              </w:rPr>
              <w:cr/>
            </w:r>
            <w:r>
              <w:rPr>
                <w:rFonts w:hint="eastAsia" w:ascii="宋体" w:hAnsi="宋体" w:eastAsia="宋体" w:cs="宋体"/>
                <w:color w:val="auto"/>
                <w:sz w:val="22"/>
                <w:szCs w:val="22"/>
              </w:rPr>
              <w:t>*4、交货地点：娄底市中心医院。</w:t>
            </w:r>
            <w:r>
              <w:rPr>
                <w:rFonts w:hint="eastAsia" w:ascii="宋体" w:hAnsi="宋体" w:eastAsia="宋体" w:cs="宋体"/>
                <w:color w:val="auto"/>
                <w:sz w:val="22"/>
                <w:szCs w:val="22"/>
              </w:rPr>
              <w:cr/>
            </w:r>
            <w:r>
              <w:rPr>
                <w:rFonts w:hint="eastAsia" w:ascii="宋体" w:hAnsi="宋体" w:eastAsia="宋体" w:cs="宋体"/>
                <w:color w:val="auto"/>
                <w:sz w:val="22"/>
                <w:szCs w:val="22"/>
              </w:rPr>
              <w:t>*5、质保与售后：整机保修</w:t>
            </w:r>
            <w:r>
              <w:rPr>
                <w:rFonts w:hint="eastAsia" w:ascii="宋体" w:hAnsi="宋体" w:eastAsia="宋体" w:cs="宋体"/>
                <w:color w:val="auto"/>
                <w:sz w:val="22"/>
                <w:szCs w:val="22"/>
                <w:lang w:val="en-US" w:eastAsia="zh-CN"/>
              </w:rPr>
              <w:t>3</w:t>
            </w:r>
            <w:r>
              <w:rPr>
                <w:rFonts w:hint="eastAsia" w:ascii="宋体" w:hAnsi="宋体" w:eastAsia="宋体" w:cs="宋体"/>
                <w:color w:val="auto"/>
                <w:sz w:val="22"/>
                <w:szCs w:val="22"/>
              </w:rPr>
              <w:t>年，终身维修。出具原厂售后质保承诺书，质保期内每年巡检两次。</w:t>
            </w:r>
            <w:r>
              <w:rPr>
                <w:rFonts w:hint="eastAsia" w:ascii="宋体" w:hAnsi="宋体" w:eastAsia="宋体" w:cs="宋体"/>
                <w:color w:val="auto"/>
                <w:sz w:val="22"/>
                <w:szCs w:val="22"/>
                <w:lang w:val="zh-CN" w:eastAsia="zh-CN"/>
              </w:rPr>
              <w:t>质保期内</w:t>
            </w:r>
            <w:r>
              <w:rPr>
                <w:rFonts w:hint="eastAsia" w:ascii="宋体" w:hAnsi="宋体" w:eastAsia="宋体" w:cs="宋体"/>
                <w:color w:val="auto"/>
                <w:sz w:val="22"/>
                <w:szCs w:val="22"/>
                <w:lang w:val="en-US" w:eastAsia="zh-CN"/>
              </w:rPr>
              <w:t>出现故障</w:t>
            </w:r>
            <w:r>
              <w:rPr>
                <w:rFonts w:hint="eastAsia" w:ascii="宋体" w:hAnsi="宋体" w:eastAsia="宋体" w:cs="宋体"/>
                <w:color w:val="auto"/>
                <w:sz w:val="22"/>
                <w:szCs w:val="22"/>
                <w:lang w:val="en-US" w:eastAsia="zh-CN"/>
              </w:rPr>
              <w:t>，24小时响应，响应后4小时上门服务。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*6、在投标文件中必须提供相关佐证资料（加盖原厂公章的技术参数、技术白皮书、说明书、彩页），并在响应表中备注该条参数响应或正偏离的佐证资料所在页码。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2"/>
                <w:szCs w:val="22"/>
                <w:lang w:val="en-US" w:eastAsia="zh-CN"/>
              </w:rPr>
            </w:pPr>
            <w:r>
              <w:rPr>
                <w:rFonts w:hint="eastAsia" w:ascii="宋体" w:hAnsi="宋体" w:eastAsia="宋体" w:cs="宋体"/>
                <w:color w:val="auto"/>
                <w:sz w:val="22"/>
                <w:szCs w:val="22"/>
              </w:rPr>
              <w:t>*</w:t>
            </w:r>
            <w:r>
              <w:rPr>
                <w:rFonts w:hint="eastAsia" w:ascii="宋体" w:hAnsi="宋体" w:eastAsia="宋体" w:cs="宋体"/>
                <w:color w:val="auto"/>
                <w:sz w:val="22"/>
                <w:szCs w:val="22"/>
                <w:lang w:val="en-US" w:eastAsia="zh-CN"/>
              </w:rPr>
              <w:t>7</w:t>
            </w:r>
            <w:r>
              <w:rPr>
                <w:rFonts w:hint="eastAsia" w:ascii="宋体" w:hAnsi="宋体" w:eastAsia="宋体" w:cs="宋体"/>
                <w:color w:val="auto"/>
                <w:sz w:val="22"/>
                <w:szCs w:val="22"/>
              </w:rPr>
              <w:t>、</w:t>
            </w:r>
            <w:r>
              <w:rPr>
                <w:rFonts w:hint="eastAsia" w:ascii="宋体" w:hAnsi="宋体" w:eastAsia="宋体" w:cs="宋体"/>
                <w:color w:val="auto"/>
                <w:sz w:val="22"/>
                <w:szCs w:val="22"/>
                <w:lang w:val="en-US" w:eastAsia="zh-CN"/>
              </w:rPr>
              <w:t>验收</w:t>
            </w:r>
            <w:r>
              <w:rPr>
                <w:rFonts w:hint="eastAsia" w:ascii="宋体" w:hAnsi="宋体" w:eastAsia="宋体" w:cs="宋体"/>
                <w:color w:val="auto"/>
                <w:sz w:val="22"/>
                <w:szCs w:val="22"/>
              </w:rPr>
              <w:t>期间，采购人发现投标人投标文件的响应及正偏离参数实际为负偏离的，采购人有权终止合同，同时，中标人赔偿采购人合同总价的30%。如果采购人的损失大于该赔偿金</w:t>
            </w:r>
            <w:r>
              <w:rPr>
                <w:rFonts w:hint="eastAsia" w:ascii="宋体" w:hAnsi="宋体" w:eastAsia="宋体" w:cs="宋体"/>
                <w:color w:val="auto"/>
                <w:sz w:val="22"/>
                <w:szCs w:val="22"/>
                <w:lang w:eastAsia="zh-CN"/>
              </w:rPr>
              <w:t>，</w:t>
            </w:r>
            <w:r>
              <w:rPr>
                <w:rFonts w:hint="eastAsia" w:ascii="宋体" w:hAnsi="宋体" w:eastAsia="宋体" w:cs="宋体"/>
                <w:color w:val="auto"/>
                <w:sz w:val="22"/>
                <w:szCs w:val="22"/>
              </w:rPr>
              <w:t>采购人保留继续要求中标人赔偿的权利。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rPr>
            </w:pPr>
          </w:p>
          <w:p>
            <w:pPr>
              <w:spacing w:line="360" w:lineRule="auto"/>
              <w:rPr>
                <w:rFonts w:hint="eastAsia" w:asciiTheme="minorEastAsia" w:hAnsiTheme="minorEastAsia" w:eastAsiaTheme="minorEastAsia" w:cstheme="minorEastAsia"/>
                <w:bCs/>
                <w:color w:val="auto"/>
                <w:sz w:val="28"/>
                <w:szCs w:val="28"/>
                <w:lang w:val="en-US" w:eastAsia="zh-CN"/>
              </w:rPr>
            </w:pPr>
          </w:p>
        </w:tc>
      </w:tr>
    </w:tbl>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2、“三证合一”或“五证合一”营业执照，医疗器械经营许可证、生产厂家营业执照、生产许可证（如按法律规定需提供）、产品注册证（如按法律规定需提供）；</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投标文件必须胶装并用纸质文件袋封好（一正贰副），标书必须“A4规格纸张胶制（非打孔或夹装）装订成册，并编制总目录”,要求密封，否则视为符合性审查不合格，作无效投标处理，在开标现场验证时打开，采用现场开标的方式。</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ind w:firstLine="880" w:firstLineChars="200"/>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3" w:name="_Toc16523573"/>
      <w:r>
        <w:rPr>
          <w:rFonts w:hint="eastAsia" w:ascii="宋体" w:hAnsi="宋体" w:cs="宋体"/>
          <w:color w:val="auto"/>
          <w:sz w:val="44"/>
          <w:szCs w:val="44"/>
          <w:lang w:val="en-US" w:eastAsia="zh-CN"/>
        </w:rPr>
        <w:t>评标方法及标准</w:t>
      </w:r>
      <w:bookmarkEnd w:id="3"/>
    </w:p>
    <w:p>
      <w:pPr>
        <w:adjustRightInd w:val="0"/>
        <w:snapToGrid w:val="0"/>
        <w:spacing w:line="360" w:lineRule="auto"/>
        <w:jc w:val="center"/>
        <w:rPr>
          <w:rFonts w:hint="eastAsia" w:ascii="宋体" w:hAnsi="宋体" w:cs="宋体"/>
          <w:b/>
          <w:color w:val="auto"/>
          <w:sz w:val="36"/>
        </w:rPr>
      </w:pPr>
      <w:r>
        <w:rPr>
          <w:rFonts w:hint="eastAsia" w:ascii="宋体" w:hAnsi="宋体" w:cs="宋体"/>
          <w:b/>
          <w:color w:val="auto"/>
          <w:sz w:val="36"/>
        </w:rPr>
        <w:t>投标人综合评分表</w:t>
      </w:r>
    </w:p>
    <w:tbl>
      <w:tblPr>
        <w:tblStyle w:val="13"/>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03"/>
        <w:gridCol w:w="798"/>
        <w:gridCol w:w="1106"/>
        <w:gridCol w:w="5663"/>
        <w:gridCol w:w="7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序号</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评审项目</w:t>
            </w:r>
          </w:p>
        </w:tc>
        <w:tc>
          <w:tcPr>
            <w:tcW w:w="3171" w:type="pct"/>
            <w:noWrap w:val="0"/>
            <w:vAlign w:val="center"/>
          </w:tcPr>
          <w:p>
            <w:pPr>
              <w:ind w:left="480"/>
              <w:jc w:val="center"/>
              <w:rPr>
                <w:rFonts w:hint="eastAsia" w:ascii="宋体" w:hAnsi="宋体" w:cs="宋体"/>
                <w:color w:val="auto"/>
                <w:sz w:val="28"/>
                <w:szCs w:val="28"/>
              </w:rPr>
            </w:pPr>
            <w:r>
              <w:rPr>
                <w:rFonts w:hint="eastAsia" w:ascii="宋体" w:hAnsi="宋体" w:cs="宋体"/>
                <w:color w:val="auto"/>
                <w:sz w:val="28"/>
                <w:szCs w:val="28"/>
              </w:rPr>
              <w:t>评审标准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93"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1</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价格</w:t>
            </w:r>
          </w:p>
          <w:p>
            <w:pPr>
              <w:jc w:val="center"/>
              <w:rPr>
                <w:rFonts w:hint="eastAsia" w:ascii="宋体" w:hAnsi="宋体" w:cs="宋体"/>
                <w:color w:val="auto"/>
                <w:sz w:val="28"/>
                <w:szCs w:val="28"/>
              </w:rPr>
            </w:pPr>
            <w:r>
              <w:rPr>
                <w:rFonts w:hint="eastAsia" w:ascii="宋体" w:hAnsi="宋体" w:cs="宋体"/>
                <w:color w:val="auto"/>
                <w:sz w:val="28"/>
                <w:szCs w:val="28"/>
              </w:rPr>
              <w:t>（</w:t>
            </w:r>
            <w:r>
              <w:rPr>
                <w:rFonts w:hint="eastAsia" w:ascii="宋体" w:hAnsi="宋体" w:cs="宋体"/>
                <w:color w:val="auto"/>
                <w:sz w:val="28"/>
                <w:szCs w:val="28"/>
                <w:lang w:val="en-US" w:eastAsia="zh-CN"/>
              </w:rPr>
              <w:t>4</w:t>
            </w:r>
            <w:r>
              <w:rPr>
                <w:rFonts w:hint="eastAsia" w:ascii="宋体" w:hAnsi="宋体" w:cs="宋体"/>
                <w:color w:val="auto"/>
                <w:sz w:val="28"/>
                <w:szCs w:val="28"/>
              </w:rPr>
              <w:t>0分）</w:t>
            </w:r>
          </w:p>
        </w:tc>
        <w:tc>
          <w:tcPr>
            <w:tcW w:w="3171" w:type="pct"/>
            <w:noWrap w:val="0"/>
            <w:vAlign w:val="center"/>
          </w:tcPr>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8"/>
                <w:szCs w:val="28"/>
                <w:lang w:val="en-US" w:eastAsia="zh-CN"/>
              </w:rPr>
              <w:t>4</w:t>
            </w:r>
            <w:r>
              <w:rPr>
                <w:rFonts w:hint="eastAsia" w:ascii="宋体" w:hAnsi="宋体" w:eastAsia="宋体" w:cs="Times New Roman"/>
                <w:color w:val="auto"/>
                <w:sz w:val="28"/>
                <w:szCs w:val="28"/>
                <w:lang w:val="en-US" w:eastAsia="zh-CN"/>
              </w:rPr>
              <w:t>0</w:t>
            </w:r>
            <w:r>
              <w:rPr>
                <w:rFonts w:hint="eastAsia" w:ascii="宋体" w:hAnsi="宋体" w:eastAsia="宋体" w:cs="Times New Roman"/>
                <w:color w:val="auto"/>
                <w:sz w:val="28"/>
                <w:szCs w:val="28"/>
              </w:rPr>
              <w:t>。</w:t>
            </w:r>
          </w:p>
          <w:p>
            <w:pPr>
              <w:rPr>
                <w:rFonts w:hint="eastAsia"/>
                <w:color w:val="auto"/>
                <w:sz w:val="28"/>
                <w:szCs w:val="28"/>
              </w:rPr>
            </w:pPr>
            <w:r>
              <w:rPr>
                <w:rFonts w:hint="eastAsia" w:ascii="宋体" w:hAnsi="宋体" w:eastAsia="宋体" w:cs="Times New Roman"/>
                <w:color w:val="auto"/>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8"/>
                <w:szCs w:val="28"/>
              </w:rPr>
              <w:t>;</w:t>
            </w:r>
            <w:r>
              <w:rPr>
                <w:rFonts w:hint="eastAsia" w:ascii="宋体" w:hAnsi="宋体" w:eastAsia="宋体" w:cs="Times New Roman"/>
                <w:color w:val="auto"/>
                <w:sz w:val="28"/>
                <w:szCs w:val="28"/>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0-</w:t>
            </w:r>
            <w:r>
              <w:rPr>
                <w:rFonts w:hint="eastAsia" w:ascii="宋体" w:hAnsi="宋体" w:cs="宋体"/>
                <w:color w:val="auto"/>
                <w:sz w:val="28"/>
                <w:szCs w:val="28"/>
                <w:lang w:val="en-US" w:eastAsia="zh-CN"/>
              </w:rPr>
              <w:t>4</w:t>
            </w:r>
            <w:r>
              <w:rPr>
                <w:rFonts w:hint="eastAsia" w:ascii="宋体" w:hAnsi="宋体" w:cs="宋体"/>
                <w:color w:val="auto"/>
                <w:sz w:val="28"/>
                <w:szCs w:val="28"/>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2</w:t>
            </w:r>
          </w:p>
        </w:tc>
        <w:tc>
          <w:tcPr>
            <w:tcW w:w="453"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lang w:eastAsia="zh-CN"/>
              </w:rPr>
              <w:t>招标文件响应程度及服务方案</w:t>
            </w:r>
            <w:r>
              <w:rPr>
                <w:rFonts w:hint="eastAsia" w:ascii="宋体" w:hAnsi="宋体" w:cs="宋体"/>
                <w:color w:val="auto"/>
                <w:sz w:val="28"/>
                <w:szCs w:val="28"/>
              </w:rPr>
              <w:t>（</w:t>
            </w:r>
            <w:r>
              <w:rPr>
                <w:rFonts w:hint="eastAsia" w:ascii="宋体" w:hAnsi="宋体" w:cs="宋体"/>
                <w:color w:val="auto"/>
                <w:sz w:val="28"/>
                <w:szCs w:val="28"/>
                <w:lang w:val="en-US" w:eastAsia="zh-CN"/>
              </w:rPr>
              <w:t>10</w:t>
            </w:r>
            <w:r>
              <w:rPr>
                <w:rFonts w:hint="eastAsia" w:ascii="宋体" w:hAnsi="宋体" w:cs="宋体"/>
                <w:color w:val="auto"/>
                <w:sz w:val="28"/>
                <w:szCs w:val="28"/>
              </w:rPr>
              <w:t>分）</w:t>
            </w:r>
          </w:p>
        </w:tc>
        <w:tc>
          <w:tcPr>
            <w:tcW w:w="625" w:type="pct"/>
            <w:noWrap w:val="0"/>
            <w:vAlign w:val="center"/>
          </w:tcPr>
          <w:p>
            <w:pPr>
              <w:jc w:val="center"/>
              <w:rPr>
                <w:rFonts w:hint="eastAsia" w:ascii="宋体" w:hAnsi="宋体" w:cs="宋体"/>
                <w:color w:val="auto"/>
                <w:sz w:val="28"/>
                <w:szCs w:val="28"/>
              </w:rPr>
            </w:pPr>
            <w:r>
              <w:rPr>
                <w:rFonts w:ascii="宋体" w:hAnsi="宋体"/>
                <w:color w:val="auto"/>
                <w:sz w:val="28"/>
                <w:szCs w:val="28"/>
              </w:rPr>
              <w:t>对招标文件的响应程度</w:t>
            </w:r>
          </w:p>
        </w:tc>
        <w:tc>
          <w:tcPr>
            <w:tcW w:w="3171" w:type="pct"/>
            <w:noWrap w:val="0"/>
            <w:vAlign w:val="center"/>
          </w:tcPr>
          <w:p>
            <w:pPr>
              <w:rPr>
                <w:rFonts w:hint="eastAsia" w:ascii="宋体" w:hAnsi="宋体" w:cs="宋体"/>
                <w:color w:val="auto"/>
                <w:sz w:val="28"/>
                <w:szCs w:val="28"/>
              </w:rPr>
            </w:pPr>
            <w:r>
              <w:rPr>
                <w:rFonts w:hint="eastAsia" w:ascii="宋体" w:hAnsi="宋体"/>
                <w:color w:val="auto"/>
                <w:sz w:val="28"/>
                <w:szCs w:val="28"/>
              </w:rPr>
              <w:t>以招标文件格式为基础，根据投标文件制作的优劣，专家酌情打分，每有一处细微偏差扣1分，扣分最多不超过</w:t>
            </w:r>
            <w:r>
              <w:rPr>
                <w:rFonts w:hint="eastAsia" w:ascii="宋体" w:hAnsi="宋体"/>
                <w:color w:val="auto"/>
                <w:sz w:val="28"/>
                <w:szCs w:val="28"/>
                <w:lang w:val="en-US" w:eastAsia="zh-CN"/>
              </w:rPr>
              <w:t>2</w:t>
            </w:r>
            <w:r>
              <w:rPr>
                <w:rFonts w:hint="eastAsia" w:ascii="宋体" w:hAnsi="宋体"/>
                <w:color w:val="auto"/>
                <w:sz w:val="28"/>
                <w:szCs w:val="28"/>
              </w:rPr>
              <w:t>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8"/>
                <w:szCs w:val="28"/>
              </w:rPr>
            </w:pPr>
          </w:p>
        </w:tc>
        <w:tc>
          <w:tcPr>
            <w:tcW w:w="453" w:type="pct"/>
            <w:vMerge w:val="continue"/>
            <w:noWrap w:val="0"/>
            <w:vAlign w:val="center"/>
          </w:tcPr>
          <w:p>
            <w:pPr>
              <w:jc w:val="center"/>
              <w:rPr>
                <w:rFonts w:hint="eastAsia" w:ascii="宋体" w:hAnsi="宋体" w:cs="宋体"/>
                <w:color w:val="auto"/>
                <w:sz w:val="28"/>
                <w:szCs w:val="28"/>
              </w:rPr>
            </w:pPr>
          </w:p>
        </w:tc>
        <w:tc>
          <w:tcPr>
            <w:tcW w:w="625" w:type="pct"/>
            <w:noWrap w:val="0"/>
            <w:vAlign w:val="center"/>
          </w:tcPr>
          <w:p>
            <w:pPr>
              <w:jc w:val="center"/>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服务方案</w:t>
            </w:r>
          </w:p>
        </w:tc>
        <w:tc>
          <w:tcPr>
            <w:tcW w:w="3171" w:type="pct"/>
            <w:noWrap w:val="0"/>
            <w:vAlign w:val="center"/>
          </w:tcPr>
          <w:p>
            <w:pPr>
              <w:rPr>
                <w:rFonts w:hint="eastAsia" w:ascii="宋体" w:hAnsi="宋体" w:cs="Times New Roman"/>
                <w:color w:val="auto"/>
                <w:sz w:val="28"/>
                <w:szCs w:val="28"/>
              </w:rPr>
            </w:pPr>
            <w:r>
              <w:rPr>
                <w:rFonts w:hint="eastAsia" w:ascii="宋体" w:hAnsi="宋体" w:cs="Times New Roman"/>
                <w:color w:val="auto"/>
                <w:sz w:val="28"/>
                <w:szCs w:val="28"/>
                <w:lang w:val="en-US" w:eastAsia="zh-CN"/>
              </w:rPr>
              <w:t>1、</w:t>
            </w:r>
            <w:r>
              <w:rPr>
                <w:rFonts w:hint="eastAsia" w:ascii="宋体" w:hAnsi="宋体" w:cs="Times New Roman"/>
                <w:color w:val="auto"/>
                <w:sz w:val="28"/>
                <w:szCs w:val="28"/>
              </w:rPr>
              <w:t>能提供投标人近五年同类型合作业绩，每个</w:t>
            </w:r>
            <w:r>
              <w:rPr>
                <w:rFonts w:hint="eastAsia" w:ascii="宋体" w:hAnsi="宋体" w:cs="Times New Roman"/>
                <w:color w:val="auto"/>
                <w:sz w:val="28"/>
                <w:szCs w:val="28"/>
                <w:lang w:val="en-US" w:eastAsia="zh-CN"/>
              </w:rPr>
              <w:t>业绩</w:t>
            </w:r>
            <w:r>
              <w:rPr>
                <w:rFonts w:hint="eastAsia" w:ascii="宋体" w:hAnsi="宋体" w:cs="Times New Roman"/>
                <w:color w:val="auto"/>
                <w:sz w:val="28"/>
                <w:szCs w:val="28"/>
              </w:rPr>
              <w:t>计</w:t>
            </w:r>
            <w:r>
              <w:rPr>
                <w:rFonts w:hint="eastAsia" w:ascii="宋体" w:hAnsi="宋体" w:cs="Times New Roman"/>
                <w:color w:val="auto"/>
                <w:sz w:val="28"/>
                <w:szCs w:val="28"/>
                <w:lang w:val="en-US" w:eastAsia="zh-CN"/>
              </w:rPr>
              <w:t>2</w:t>
            </w:r>
            <w:r>
              <w:rPr>
                <w:rFonts w:hint="eastAsia" w:ascii="宋体" w:hAnsi="宋体" w:cs="Times New Roman"/>
                <w:color w:val="auto"/>
                <w:sz w:val="28"/>
                <w:szCs w:val="28"/>
              </w:rPr>
              <w:t>分，最多计</w:t>
            </w:r>
            <w:r>
              <w:rPr>
                <w:rFonts w:hint="eastAsia" w:ascii="宋体" w:hAnsi="宋体" w:cs="Times New Roman"/>
                <w:color w:val="auto"/>
                <w:sz w:val="28"/>
                <w:szCs w:val="28"/>
                <w:lang w:val="en-US" w:eastAsia="zh-CN"/>
              </w:rPr>
              <w:t>4</w:t>
            </w:r>
            <w:r>
              <w:rPr>
                <w:rFonts w:hint="eastAsia" w:ascii="宋体" w:hAnsi="宋体" w:cs="Times New Roman"/>
                <w:color w:val="auto"/>
                <w:sz w:val="28"/>
                <w:szCs w:val="28"/>
              </w:rPr>
              <w:t>分（提供合作清单及联系人，并附合同或中标通知书复印件加盖投标人公章）。</w:t>
            </w:r>
          </w:p>
          <w:p>
            <w:pPr>
              <w:rPr>
                <w:rFonts w:hint="eastAsia"/>
                <w:sz w:val="28"/>
                <w:szCs w:val="28"/>
              </w:rPr>
            </w:pPr>
            <w:r>
              <w:rPr>
                <w:rFonts w:hint="eastAsia" w:ascii="宋体" w:hAnsi="宋体" w:cs="Times New Roman"/>
                <w:color w:val="auto"/>
                <w:sz w:val="28"/>
                <w:szCs w:val="28"/>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3</w:t>
            </w:r>
          </w:p>
        </w:tc>
        <w:tc>
          <w:tcPr>
            <w:tcW w:w="453" w:type="pct"/>
            <w:noWrap w:val="0"/>
            <w:vAlign w:val="center"/>
          </w:tcPr>
          <w:p>
            <w:pPr>
              <w:jc w:val="center"/>
              <w:rPr>
                <w:rFonts w:hint="eastAsia" w:ascii="宋体" w:hAnsi="宋体" w:cs="宋体"/>
                <w:color w:val="auto"/>
                <w:sz w:val="28"/>
                <w:szCs w:val="28"/>
              </w:rPr>
            </w:pPr>
            <w:r>
              <w:rPr>
                <w:rFonts w:hint="eastAsia" w:cs="Times New Roman"/>
                <w:bCs/>
                <w:sz w:val="28"/>
                <w:szCs w:val="28"/>
                <w:lang w:val="en-US" w:eastAsia="zh-CN"/>
              </w:rPr>
              <w:t>技术要求及商务要求</w:t>
            </w:r>
            <w:r>
              <w:rPr>
                <w:rFonts w:hint="eastAsia" w:ascii="宋体" w:hAnsi="宋体" w:cs="宋体"/>
                <w:color w:val="auto"/>
                <w:sz w:val="28"/>
                <w:szCs w:val="28"/>
              </w:rPr>
              <w:t>（</w:t>
            </w:r>
            <w:r>
              <w:rPr>
                <w:rFonts w:hint="eastAsia" w:ascii="宋体" w:hAnsi="宋体" w:cs="宋体"/>
                <w:color w:val="auto"/>
                <w:sz w:val="28"/>
                <w:szCs w:val="28"/>
                <w:lang w:val="en-US" w:eastAsia="zh-CN"/>
              </w:rPr>
              <w:t>5</w:t>
            </w:r>
            <w:r>
              <w:rPr>
                <w:rFonts w:hint="eastAsia" w:ascii="宋体" w:hAnsi="宋体" w:cs="宋体"/>
                <w:color w:val="auto"/>
                <w:sz w:val="28"/>
                <w:szCs w:val="28"/>
              </w:rPr>
              <w:t>0分）</w:t>
            </w:r>
          </w:p>
        </w:tc>
        <w:tc>
          <w:tcPr>
            <w:tcW w:w="625" w:type="pct"/>
            <w:noWrap w:val="0"/>
            <w:vAlign w:val="center"/>
          </w:tcPr>
          <w:p>
            <w:pPr>
              <w:jc w:val="center"/>
              <w:rPr>
                <w:rFonts w:hint="default" w:ascii="宋体" w:hAnsi="宋体" w:eastAsia="宋体"/>
                <w:color w:val="auto"/>
                <w:sz w:val="28"/>
                <w:szCs w:val="28"/>
                <w:lang w:val="en-US" w:eastAsia="zh-CN"/>
              </w:rPr>
            </w:pPr>
            <w:r>
              <w:rPr>
                <w:rFonts w:hint="eastAsia" w:cs="Times New Roman"/>
                <w:bCs/>
                <w:sz w:val="28"/>
                <w:szCs w:val="28"/>
                <w:lang w:val="en-US" w:eastAsia="zh-CN"/>
              </w:rPr>
              <w:t>技术要求及商务要求</w:t>
            </w:r>
          </w:p>
        </w:tc>
        <w:tc>
          <w:tcPr>
            <w:tcW w:w="3171" w:type="pct"/>
            <w:noWrap w:val="0"/>
            <w:vAlign w:val="top"/>
          </w:tcPr>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lang w:val="en-US" w:eastAsia="zh-CN"/>
              </w:rPr>
              <w:t>1、技术参数完全符合招标文件要求的，计</w:t>
            </w:r>
            <w:r>
              <w:rPr>
                <w:rFonts w:hint="eastAsia" w:ascii="宋体" w:hAnsi="宋体" w:cs="Times New Roman"/>
                <w:color w:val="auto"/>
                <w:sz w:val="28"/>
                <w:szCs w:val="28"/>
                <w:lang w:val="en-US" w:eastAsia="zh-CN"/>
              </w:rPr>
              <w:t>5</w:t>
            </w:r>
            <w:r>
              <w:rPr>
                <w:rFonts w:hint="eastAsia" w:ascii="宋体" w:hAnsi="宋体" w:eastAsia="宋体" w:cs="Times New Roman"/>
                <w:color w:val="auto"/>
                <w:sz w:val="28"/>
                <w:szCs w:val="28"/>
                <w:lang w:val="en-US" w:eastAsia="zh-CN"/>
              </w:rPr>
              <w:t>0分，任何一条技术参数负偏离扣2分，扣完为止。</w:t>
            </w:r>
          </w:p>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rPr>
              <w:t>2、</w:t>
            </w:r>
            <w:r>
              <w:rPr>
                <w:rFonts w:hint="eastAsia" w:ascii="宋体" w:hAnsi="宋体" w:eastAsia="宋体" w:cs="Times New Roman"/>
                <w:color w:val="auto"/>
                <w:sz w:val="28"/>
                <w:szCs w:val="28"/>
                <w:lang w:val="en-US" w:eastAsia="zh-CN"/>
              </w:rPr>
              <w:t>带“ ★”“*”号参数为重要条款不允许偏离，否则视同无效投标。</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3、其它技术条款偏离项数之和大于5项将导致无效投标。</w:t>
            </w:r>
          </w:p>
          <w:p>
            <w:pPr>
              <w:pStyle w:val="2"/>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sz w:val="28"/>
                <w:szCs w:val="28"/>
                <w:lang w:val="en-US" w:eastAsia="zh-CN"/>
              </w:rPr>
              <w:t>4、</w:t>
            </w:r>
            <w:r>
              <w:rPr>
                <w:rFonts w:hint="eastAsia" w:ascii="宋体" w:hAnsi="宋体" w:eastAsia="宋体" w:cs="Times New Roman"/>
                <w:color w:val="auto"/>
                <w:kern w:val="2"/>
                <w:sz w:val="28"/>
                <w:szCs w:val="28"/>
                <w:lang w:val="en-US" w:eastAsia="zh-CN" w:bidi="ar-SA"/>
              </w:rPr>
              <w:t>打“▲”号条款为重要技术参数（如有），若有部分“▲”条款未响应或不满足，将根据评审要求影响其得分，但不作为无效投标（响应）条款。</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说明：</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a、偏离：不满足招标参数要求，配置不详，缺漏项，技术参数表述不清的。</w:t>
            </w:r>
          </w:p>
          <w:p>
            <w:pPr>
              <w:rPr>
                <w:rFonts w:hint="default" w:eastAsia="宋体"/>
                <w:sz w:val="28"/>
                <w:szCs w:val="28"/>
                <w:lang w:val="en-US" w:eastAsia="zh-CN"/>
              </w:rPr>
            </w:pPr>
            <w:r>
              <w:rPr>
                <w:rFonts w:hint="eastAsia" w:ascii="宋体" w:hAnsi="宋体" w:eastAsia="宋体" w:cs="Times New Roman"/>
                <w:color w:val="auto"/>
                <w:sz w:val="28"/>
                <w:szCs w:val="28"/>
              </w:rPr>
              <w:t>b、条款数计算：招标文件中，凡编排有单独的中文序数或阿拉伯数字或英文字母序列号等字符的</w:t>
            </w:r>
            <w:r>
              <w:rPr>
                <w:rFonts w:ascii="宋体" w:hAnsi="宋体"/>
                <w:color w:val="000000" w:themeColor="text1"/>
                <w:sz w:val="28"/>
                <w:szCs w:val="28"/>
                <w14:textFill>
                  <w14:solidFill>
                    <w14:schemeClr w14:val="tx1"/>
                  </w14:solidFill>
                </w14:textFill>
              </w:rPr>
              <w:t>条款算一项技术要求项数</w:t>
            </w:r>
            <w:r>
              <w:rPr>
                <w:rFonts w:hint="eastAsia" w:ascii="宋体" w:hAnsi="宋体"/>
                <w:color w:val="000000" w:themeColor="text1"/>
                <w:sz w:val="28"/>
                <w:szCs w:val="28"/>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50</w:t>
            </w:r>
          </w:p>
        </w:tc>
      </w:tr>
    </w:tbl>
    <w:p>
      <w:pPr>
        <w:pStyle w:val="15"/>
        <w:rPr>
          <w:rFonts w:hint="eastAsia" w:ascii="宋体" w:hAnsi="宋体" w:cs="宋体"/>
          <w:color w:val="auto"/>
          <w:szCs w:val="21"/>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4"/>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评标结果按评审后得分由高到低顺序排列；综合得分相同的，按投标报价得分由低到高顺序排列；综合得分且投标报价得分相同的，按技术得分由高到低顺序排列。</w:t>
      </w:r>
    </w:p>
    <w:p>
      <w:pPr>
        <w:pStyle w:val="15"/>
        <w:rPr>
          <w:color w:val="auto"/>
        </w:rPr>
      </w:pPr>
    </w:p>
    <w:p>
      <w:pPr>
        <w:rPr>
          <w:color w:val="auto"/>
        </w:rPr>
      </w:pPr>
      <w:r>
        <w:rPr>
          <w:color w:val="auto"/>
        </w:rPr>
        <w:br w:type="page"/>
      </w:r>
    </w:p>
    <w:p>
      <w:pPr>
        <w:pStyle w:val="15"/>
        <w:rPr>
          <w:color w:val="auto"/>
        </w:rPr>
      </w:pPr>
    </w:p>
    <w:p>
      <w:pPr>
        <w:pStyle w:val="15"/>
        <w:widowControl w:val="0"/>
        <w:numPr>
          <w:ilvl w:val="0"/>
          <w:numId w:val="0"/>
        </w:numPr>
        <w:jc w:val="both"/>
        <w:rPr>
          <w:color w:val="auto"/>
          <w:sz w:val="28"/>
          <w:szCs w:val="28"/>
        </w:rPr>
      </w:pPr>
    </w:p>
    <w:p>
      <w:pPr>
        <w:pStyle w:val="15"/>
        <w:widowControl w:val="0"/>
        <w:numPr>
          <w:ilvl w:val="0"/>
          <w:numId w:val="0"/>
        </w:numPr>
        <w:jc w:val="both"/>
        <w:rPr>
          <w:color w:val="auto"/>
          <w:sz w:val="28"/>
          <w:szCs w:val="28"/>
        </w:rPr>
      </w:pPr>
    </w:p>
    <w:p>
      <w:pPr>
        <w:pStyle w:val="6"/>
        <w:numPr>
          <w:ilvl w:val="0"/>
          <w:numId w:val="5"/>
        </w:numPr>
        <w:spacing w:line="240" w:lineRule="auto"/>
        <w:ind w:firstLine="2409" w:firstLineChars="800"/>
        <w:jc w:val="both"/>
        <w:rPr>
          <w:rFonts w:hint="eastAsia" w:ascii="宋体" w:hAnsi="宋体" w:cs="宋体"/>
          <w:color w:val="auto"/>
          <w:sz w:val="30"/>
          <w:szCs w:val="30"/>
        </w:rPr>
      </w:pPr>
      <w:bookmarkStart w:id="4"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6"/>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4"/>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8"/>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5"/>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7"/>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5" w:name="_Toc476514128"/>
      <w:bookmarkStart w:id="6" w:name="_Toc486424819"/>
    </w:p>
    <w:p>
      <w:pPr>
        <w:pStyle w:val="15"/>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5"/>
    <w:bookmarkEnd w:id="6"/>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2"/>
      </w:pPr>
    </w:p>
    <w:p>
      <w:pPr>
        <w:spacing w:before="120" w:beforeLines="50" w:after="120" w:afterLines="50" w:line="276" w:lineRule="auto"/>
        <w:rPr>
          <w:rFonts w:hint="eastAsia" w:eastAsia="宋体"/>
          <w:b/>
          <w:bCs/>
          <w:color w:val="auto"/>
          <w:sz w:val="28"/>
          <w:szCs w:val="28"/>
          <w:lang w:eastAsia="zh-CN"/>
        </w:rPr>
      </w:pPr>
    </w:p>
    <w:p>
      <w:pPr>
        <w:pStyle w:val="15"/>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8"/>
        <w:rPr>
          <w:color w:val="auto"/>
        </w:rPr>
      </w:pPr>
    </w:p>
    <w:p>
      <w:pPr>
        <w:pStyle w:val="18"/>
        <w:rPr>
          <w:color w:val="auto"/>
        </w:rPr>
      </w:pPr>
    </w:p>
    <w:p>
      <w:pPr>
        <w:pStyle w:val="18"/>
        <w:rPr>
          <w:color w:val="auto"/>
        </w:rPr>
      </w:pPr>
    </w:p>
    <w:p>
      <w:pPr>
        <w:pStyle w:val="18"/>
        <w:rPr>
          <w:color w:val="auto"/>
        </w:rPr>
      </w:pPr>
    </w:p>
    <w:p>
      <w:pPr>
        <w:pStyle w:val="16"/>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8"/>
        <w:rPr>
          <w:color w:val="auto"/>
        </w:rPr>
      </w:pPr>
    </w:p>
    <w:p>
      <w:pPr>
        <w:pStyle w:val="18"/>
        <w:rPr>
          <w:rFonts w:hint="eastAsia"/>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rFonts w:hint="eastAsia"/>
          <w:color w:val="auto"/>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5"/>
        <w:rPr>
          <w:rFonts w:hint="eastAsia"/>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6"/>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C4EB4D"/>
    <w:multiLevelType w:val="singleLevel"/>
    <w:tmpl w:val="8EC4EB4D"/>
    <w:lvl w:ilvl="0" w:tentative="0">
      <w:start w:val="1"/>
      <w:numFmt w:val="chineseCounting"/>
      <w:suff w:val="nothing"/>
      <w:lvlText w:val="%1、"/>
      <w:lvlJc w:val="left"/>
      <w:rPr>
        <w:rFonts w:hint="eastAsia"/>
      </w:rPr>
    </w:lvl>
  </w:abstractNum>
  <w:abstractNum w:abstractNumId="1">
    <w:nsid w:val="B6EE324B"/>
    <w:multiLevelType w:val="singleLevel"/>
    <w:tmpl w:val="B6EE324B"/>
    <w:lvl w:ilvl="0" w:tentative="0">
      <w:start w:val="4"/>
      <w:numFmt w:val="chineseCounting"/>
      <w:suff w:val="space"/>
      <w:lvlText w:val="第%1章"/>
      <w:lvlJc w:val="left"/>
      <w:rPr>
        <w:rFonts w:hint="eastAsia"/>
      </w:rPr>
    </w:lvl>
  </w:abstractNum>
  <w:abstractNum w:abstractNumId="2">
    <w:nsid w:val="BB68914C"/>
    <w:multiLevelType w:val="singleLevel"/>
    <w:tmpl w:val="BB68914C"/>
    <w:lvl w:ilvl="0" w:tentative="0">
      <w:start w:val="2"/>
      <w:numFmt w:val="chineseCounting"/>
      <w:suff w:val="nothing"/>
      <w:lvlText w:val="%1、"/>
      <w:lvlJc w:val="left"/>
      <w:rPr>
        <w:rFonts w:hint="eastAsia"/>
      </w:rPr>
    </w:lvl>
  </w:abstractNum>
  <w:abstractNum w:abstractNumId="3">
    <w:nsid w:val="DEBE52CF"/>
    <w:multiLevelType w:val="singleLevel"/>
    <w:tmpl w:val="DEBE52CF"/>
    <w:lvl w:ilvl="0" w:tentative="0">
      <w:start w:val="2"/>
      <w:numFmt w:val="decimal"/>
      <w:suff w:val="nothing"/>
      <w:lvlText w:val="（%1）"/>
      <w:lvlJc w:val="left"/>
    </w:lvl>
  </w:abstractNum>
  <w:abstractNum w:abstractNumId="4">
    <w:nsid w:val="DFCC3393"/>
    <w:multiLevelType w:val="singleLevel"/>
    <w:tmpl w:val="DFCC3393"/>
    <w:lvl w:ilvl="0" w:tentative="0">
      <w:start w:val="6"/>
      <w:numFmt w:val="chineseCounting"/>
      <w:suff w:val="nothing"/>
      <w:lvlText w:val="第%1部分、"/>
      <w:lvlJc w:val="left"/>
      <w:rPr>
        <w:rFonts w:hint="eastAsia"/>
      </w:rPr>
    </w:lvl>
  </w:abstractNum>
  <w:abstractNum w:abstractNumId="5">
    <w:nsid w:val="7FF84482"/>
    <w:multiLevelType w:val="singleLevel"/>
    <w:tmpl w:val="7FF84482"/>
    <w:lvl w:ilvl="0" w:tentative="0">
      <w:start w:val="6"/>
      <w:numFmt w:val="decimal"/>
      <w:suff w:val="nothing"/>
      <w:lvlText w:val="%1、"/>
      <w:lvlJc w:val="left"/>
      <w:pPr>
        <w:ind w:left="70"/>
      </w:pPr>
    </w:lvl>
  </w:abstractNum>
  <w:num w:numId="1">
    <w:abstractNumId w:val="2"/>
  </w:num>
  <w:num w:numId="2">
    <w:abstractNumId w:val="5"/>
  </w:num>
  <w:num w:numId="3">
    <w:abstractNumId w:val="0"/>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05C57234"/>
    <w:rsid w:val="05C57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7">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4">
    <w:name w:val="Default Paragraph Font"/>
    <w:semiHidden/>
    <w:uiPriority w:val="0"/>
  </w:style>
  <w:style w:type="table" w:default="1" w:styleId="13">
    <w:name w:val="Normal Table"/>
    <w:semiHidden/>
    <w:uiPriority w:val="0"/>
    <w:tblPr>
      <w:tblCellMar>
        <w:top w:w="0" w:type="dxa"/>
        <w:left w:w="108" w:type="dxa"/>
        <w:bottom w:w="0" w:type="dxa"/>
        <w:right w:w="108" w:type="dxa"/>
      </w:tblCellMar>
    </w:tblPr>
  </w:style>
  <w:style w:type="paragraph" w:customStyle="1" w:styleId="2">
    <w:name w:val="Default"/>
    <w:next w:val="3"/>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3">
    <w:name w:val="大标题"/>
    <w:basedOn w:val="1"/>
    <w:next w:val="4"/>
    <w:qFormat/>
    <w:uiPriority w:val="0"/>
    <w:pPr>
      <w:jc w:val="center"/>
    </w:pPr>
    <w:rPr>
      <w:rFonts w:ascii="Arial" w:hAnsi="Arial" w:eastAsia="宋体"/>
      <w:b/>
      <w:sz w:val="28"/>
      <w:szCs w:val="24"/>
    </w:rPr>
  </w:style>
  <w:style w:type="paragraph" w:styleId="4">
    <w:name w:val="Body Text First Indent 2"/>
    <w:basedOn w:val="5"/>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5">
    <w:name w:val="Body Text Indent"/>
    <w:basedOn w:val="1"/>
    <w:next w:val="4"/>
    <w:qFormat/>
    <w:uiPriority w:val="99"/>
    <w:pPr>
      <w:spacing w:line="400" w:lineRule="exact"/>
      <w:ind w:left="630"/>
    </w:pPr>
    <w:rPr>
      <w:rFonts w:ascii="楷体_GB2312"/>
      <w:sz w:val="30"/>
      <w:szCs w:val="30"/>
    </w:rPr>
  </w:style>
  <w:style w:type="paragraph" w:styleId="8">
    <w:name w:val="Body Text"/>
    <w:basedOn w:val="1"/>
    <w:qFormat/>
    <w:uiPriority w:val="0"/>
    <w:pPr>
      <w:spacing w:after="120"/>
    </w:pPr>
  </w:style>
  <w:style w:type="paragraph" w:styleId="9">
    <w:name w:val="footer"/>
    <w:basedOn w:val="1"/>
    <w:qFormat/>
    <w:uiPriority w:val="0"/>
    <w:pPr>
      <w:tabs>
        <w:tab w:val="center" w:pos="4153"/>
        <w:tab w:val="right" w:pos="8306"/>
      </w:tabs>
      <w:snapToGrid w:val="0"/>
      <w:jc w:val="left"/>
    </w:pPr>
    <w:rPr>
      <w:kern w:val="0"/>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rPr>
      <w:sz w:val="24"/>
    </w:rPr>
  </w:style>
  <w:style w:type="paragraph" w:styleId="12">
    <w:name w:val="Body Text First Indent"/>
    <w:basedOn w:val="8"/>
    <w:qFormat/>
    <w:uiPriority w:val="0"/>
    <w:pPr>
      <w:ind w:firstLine="420" w:firstLineChars="100"/>
    </w:pPr>
  </w:style>
  <w:style w:type="paragraph" w:customStyle="1" w:styleId="15">
    <w:name w:val="列出段落1"/>
    <w:basedOn w:val="1"/>
    <w:qFormat/>
    <w:uiPriority w:val="99"/>
    <w:pPr>
      <w:ind w:firstLine="420" w:firstLineChars="200"/>
    </w:pPr>
  </w:style>
  <w:style w:type="paragraph" w:styleId="16">
    <w:name w:val="List Paragraph"/>
    <w:basedOn w:val="1"/>
    <w:qFormat/>
    <w:uiPriority w:val="34"/>
    <w:pPr>
      <w:ind w:firstLine="420" w:firstLineChars="200"/>
    </w:pPr>
    <w:rPr>
      <w:rFonts w:ascii="Calibri" w:hAnsi="Calibri"/>
      <w:szCs w:val="22"/>
    </w:rPr>
  </w:style>
  <w:style w:type="character" w:customStyle="1" w:styleId="17">
    <w:name w:val="NormalCharacter"/>
    <w:semiHidden/>
    <w:qFormat/>
    <w:uiPriority w:val="0"/>
  </w:style>
  <w:style w:type="paragraph" w:customStyle="1" w:styleId="18">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6366</Words>
  <Characters>6900</Characters>
  <Lines>0</Lines>
  <Paragraphs>0</Paragraphs>
  <TotalTime>0</TotalTime>
  <ScaleCrop>false</ScaleCrop>
  <LinksUpToDate>false</LinksUpToDate>
  <CharactersWithSpaces>7480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2023-06-01T07:15:00Z</dcterms:created>
  <dc:creator>是小豹子</dc:creator>
  <cp:lastModifiedBy>是小豹子</cp:lastModifiedBy>
  <dcterms:modified xsi:type="dcterms:W3CDTF">2023-06-01T07:28:01Z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A5B88768E29D416EA7C84284138F6BBC_11</vt:lpwstr>
  </property>
</Properties>
</file>