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1"/>
        <w:snapToGrid w:val="0"/>
        <w:jc w:val="center"/>
        <w:rPr>
          <w:rFonts w:ascii="Arial" w:hAnsi="Arial" w:eastAsia="方正小标宋简体" w:cs="Arial"/>
          <w:color w:val="auto"/>
          <w:sz w:val="72"/>
          <w:szCs w:val="72"/>
        </w:rPr>
      </w:pPr>
      <w:bookmarkStart w:id="0" w:name="_Toc16523570"/>
    </w:p>
    <w:p>
      <w:pPr>
        <w:pStyle w:val="11"/>
        <w:tabs>
          <w:tab w:val="left" w:pos="312"/>
        </w:tabs>
        <w:snapToGrid w:val="0"/>
        <w:spacing w:line="288" w:lineRule="auto"/>
        <w:jc w:val="center"/>
        <w:rPr>
          <w:rFonts w:ascii="Arial" w:hAnsi="Arial" w:eastAsia="方正小标宋简体" w:cs="Arial"/>
          <w:sz w:val="72"/>
          <w:szCs w:val="72"/>
        </w:rPr>
      </w:pPr>
      <w:r>
        <w:rPr>
          <w:rFonts w:hint="eastAsia" w:ascii="Arial" w:hAnsi="Arial" w:eastAsia="方正小标宋简体" w:cs="Arial"/>
          <w:sz w:val="72"/>
          <w:szCs w:val="72"/>
        </w:rPr>
        <w:t>娄底市中心医院院内</w:t>
      </w:r>
    </w:p>
    <w:p>
      <w:pPr>
        <w:pStyle w:val="11"/>
        <w:snapToGrid w:val="0"/>
        <w:jc w:val="center"/>
        <w:rPr>
          <w:rFonts w:ascii="Arial" w:hAnsi="Arial" w:eastAsia="方正小标宋简体" w:cs="Arial"/>
          <w:sz w:val="72"/>
          <w:szCs w:val="72"/>
        </w:rPr>
      </w:pPr>
    </w:p>
    <w:p>
      <w:pPr>
        <w:pStyle w:val="11"/>
        <w:snapToGrid w:val="0"/>
        <w:jc w:val="center"/>
        <w:rPr>
          <w:rFonts w:ascii="Arial" w:hAnsi="Arial" w:eastAsia="方正小标宋简体" w:cs="Arial"/>
          <w:sz w:val="72"/>
          <w:szCs w:val="72"/>
        </w:rPr>
      </w:pPr>
      <w:r>
        <w:rPr>
          <w:rFonts w:hint="eastAsia" w:ascii="Arial" w:hAnsi="Arial" w:eastAsia="方正小标宋简体" w:cs="Arial"/>
          <w:sz w:val="72"/>
          <w:szCs w:val="72"/>
        </w:rPr>
        <w:t>招</w:t>
      </w:r>
    </w:p>
    <w:p>
      <w:pPr>
        <w:pStyle w:val="11"/>
        <w:snapToGrid w:val="0"/>
        <w:jc w:val="center"/>
        <w:rPr>
          <w:rFonts w:ascii="Arial" w:hAnsi="Arial" w:eastAsia="方正小标宋简体" w:cs="Arial"/>
          <w:sz w:val="72"/>
          <w:szCs w:val="72"/>
        </w:rPr>
      </w:pPr>
    </w:p>
    <w:p>
      <w:pPr>
        <w:pStyle w:val="11"/>
        <w:snapToGrid w:val="0"/>
        <w:jc w:val="center"/>
        <w:rPr>
          <w:rFonts w:ascii="Arial" w:hAnsi="Arial" w:eastAsia="方正小标宋简体" w:cs="Arial"/>
          <w:sz w:val="72"/>
          <w:szCs w:val="72"/>
        </w:rPr>
      </w:pPr>
      <w:r>
        <w:rPr>
          <w:rFonts w:ascii="Arial" w:hAnsi="Arial" w:eastAsia="方正小标宋简体" w:cs="Arial"/>
          <w:sz w:val="72"/>
          <w:szCs w:val="72"/>
        </w:rPr>
        <w:t>标</w:t>
      </w:r>
    </w:p>
    <w:p>
      <w:pPr>
        <w:pStyle w:val="11"/>
        <w:snapToGrid w:val="0"/>
        <w:jc w:val="center"/>
        <w:rPr>
          <w:rFonts w:ascii="Arial" w:hAnsi="Arial" w:eastAsia="方正小标宋简体" w:cs="Arial"/>
          <w:sz w:val="72"/>
          <w:szCs w:val="72"/>
        </w:rPr>
      </w:pPr>
    </w:p>
    <w:p>
      <w:pPr>
        <w:pStyle w:val="11"/>
        <w:snapToGrid w:val="0"/>
        <w:jc w:val="center"/>
        <w:rPr>
          <w:rFonts w:ascii="Arial" w:hAnsi="Arial" w:eastAsia="方正小标宋简体" w:cs="Arial"/>
          <w:sz w:val="72"/>
          <w:szCs w:val="72"/>
        </w:rPr>
      </w:pPr>
      <w:r>
        <w:rPr>
          <w:rFonts w:ascii="Arial" w:hAnsi="Arial" w:eastAsia="方正小标宋简体" w:cs="Arial"/>
          <w:sz w:val="72"/>
          <w:szCs w:val="72"/>
        </w:rPr>
        <w:t>文</w:t>
      </w:r>
    </w:p>
    <w:p>
      <w:pPr>
        <w:pStyle w:val="11"/>
        <w:snapToGrid w:val="0"/>
        <w:jc w:val="center"/>
        <w:rPr>
          <w:rFonts w:ascii="Arial" w:hAnsi="Arial" w:eastAsia="方正小标宋简体" w:cs="Arial"/>
          <w:sz w:val="72"/>
          <w:szCs w:val="72"/>
        </w:rPr>
      </w:pPr>
    </w:p>
    <w:p>
      <w:pPr>
        <w:pStyle w:val="11"/>
        <w:snapToGrid w:val="0"/>
        <w:jc w:val="center"/>
        <w:rPr>
          <w:rFonts w:ascii="Arial" w:hAnsi="Arial" w:eastAsia="方正小标宋简体" w:cs="Arial"/>
          <w:sz w:val="36"/>
          <w:szCs w:val="36"/>
        </w:rPr>
      </w:pPr>
      <w:r>
        <w:rPr>
          <w:rFonts w:ascii="Arial" w:hAnsi="Arial" w:eastAsia="方正小标宋简体" w:cs="Arial"/>
          <w:sz w:val="72"/>
          <w:szCs w:val="72"/>
        </w:rPr>
        <w:t>件</w:t>
      </w:r>
    </w:p>
    <w:p>
      <w:pPr>
        <w:pStyle w:val="11"/>
        <w:snapToGrid w:val="0"/>
        <w:jc w:val="center"/>
        <w:rPr>
          <w:rFonts w:ascii="Arial" w:hAnsi="Arial" w:cs="Arial"/>
          <w:sz w:val="32"/>
          <w:szCs w:val="32"/>
        </w:rPr>
      </w:pPr>
    </w:p>
    <w:p>
      <w:pPr>
        <w:pStyle w:val="11"/>
        <w:snapToGrid w:val="0"/>
        <w:jc w:val="center"/>
        <w:rPr>
          <w:rFonts w:ascii="Arial" w:hAnsi="Arial" w:cs="Arial"/>
          <w:sz w:val="32"/>
          <w:szCs w:val="32"/>
        </w:rPr>
      </w:pPr>
    </w:p>
    <w:p>
      <w:pPr>
        <w:pStyle w:val="11"/>
        <w:snapToGrid w:val="0"/>
        <w:jc w:val="center"/>
        <w:rPr>
          <w:rFonts w:ascii="Arial" w:hAnsi="Arial" w:cs="Arial"/>
          <w:sz w:val="32"/>
          <w:szCs w:val="32"/>
        </w:rPr>
      </w:pPr>
    </w:p>
    <w:p>
      <w:pPr>
        <w:spacing w:line="360" w:lineRule="auto"/>
        <w:rPr>
          <w:rFonts w:hint="eastAsia"/>
          <w:bCs/>
          <w:sz w:val="32"/>
          <w:szCs w:val="32"/>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line="27" w:lineRule="atLeast"/>
        <w:ind w:left="0" w:right="0"/>
        <w:jc w:val="center"/>
        <w:rPr>
          <w:rFonts w:hint="eastAsia"/>
          <w:bCs/>
          <w:sz w:val="32"/>
          <w:szCs w:val="32"/>
        </w:rPr>
      </w:pPr>
      <w:r>
        <w:rPr>
          <w:rFonts w:hint="eastAsia"/>
          <w:bCs/>
          <w:sz w:val="32"/>
          <w:szCs w:val="32"/>
        </w:rPr>
        <w:t>项目名称：</w:t>
      </w:r>
      <w:r>
        <w:rPr>
          <w:rFonts w:hint="eastAsia"/>
          <w:bCs/>
          <w:sz w:val="32"/>
          <w:szCs w:val="32"/>
          <w:lang w:val="en-US" w:eastAsia="zh-CN"/>
        </w:rPr>
        <w:t>娄底中心医院设备科医疗器械招标文件</w:t>
      </w:r>
    </w:p>
    <w:p>
      <w:pPr>
        <w:jc w:val="center"/>
        <w:rPr>
          <w:rFonts w:hint="eastAsia" w:cs="Times New Roman"/>
          <w:b/>
          <w:bCs/>
          <w:kern w:val="44"/>
          <w:sz w:val="32"/>
          <w:szCs w:val="32"/>
          <w:lang w:val="en-US" w:eastAsia="zh-CN" w:bidi="ar-SA"/>
        </w:rPr>
      </w:pPr>
      <w:r>
        <w:rPr>
          <w:rFonts w:hint="eastAsia" w:cs="Times New Roman"/>
          <w:b/>
          <w:bCs/>
          <w:kern w:val="44"/>
          <w:sz w:val="32"/>
          <w:szCs w:val="32"/>
          <w:lang w:val="en-US" w:eastAsia="zh-CN" w:bidi="ar-SA"/>
        </w:rPr>
        <w:t>（</w:t>
      </w:r>
      <w:r>
        <w:rPr>
          <w:rFonts w:hint="eastAsia" w:cs="Times New Roman"/>
          <w:b/>
          <w:bCs/>
          <w:kern w:val="44"/>
          <w:sz w:val="32"/>
          <w:szCs w:val="32"/>
          <w:lang w:val="en-US" w:eastAsia="zh-CN" w:bidi="ar-SA"/>
        </w:rPr>
        <w:t>脑循环治疗仪、</w:t>
      </w:r>
      <w:r>
        <w:rPr>
          <w:rFonts w:hint="eastAsia" w:cs="Times New Roman"/>
          <w:b/>
          <w:bCs/>
          <w:kern w:val="44"/>
          <w:sz w:val="32"/>
          <w:szCs w:val="32"/>
          <w:lang w:val="en-US" w:eastAsia="zh-CN" w:bidi="ar-SA"/>
        </w:rPr>
        <w:t>生物刺激反馈仪、智能康复训练系统</w:t>
      </w:r>
    </w:p>
    <w:p>
      <w:pPr>
        <w:jc w:val="center"/>
        <w:rPr>
          <w:rFonts w:hint="default" w:ascii="Times New Roman" w:hAnsi="Times New Roman" w:eastAsia="宋体" w:cs="Times New Roman"/>
          <w:b/>
          <w:bCs/>
          <w:kern w:val="44"/>
          <w:sz w:val="32"/>
          <w:szCs w:val="32"/>
          <w:lang w:val="en-US" w:eastAsia="zh-CN" w:bidi="ar-SA"/>
        </w:rPr>
      </w:pPr>
      <w:r>
        <w:rPr>
          <w:rFonts w:hint="eastAsia" w:ascii="Times New Roman" w:hAnsi="Times New Roman" w:eastAsia="宋体" w:cs="Times New Roman"/>
          <w:b/>
          <w:bCs/>
          <w:kern w:val="44"/>
          <w:sz w:val="32"/>
          <w:szCs w:val="32"/>
          <w:lang w:val="en-US" w:eastAsia="zh-CN" w:bidi="ar-SA"/>
        </w:rPr>
        <w:t>院内招标）</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line="27" w:lineRule="atLeast"/>
        <w:ind w:left="0" w:right="0"/>
        <w:jc w:val="center"/>
        <w:rPr>
          <w:rFonts w:hint="eastAsia"/>
          <w:bCs/>
          <w:sz w:val="32"/>
          <w:szCs w:val="32"/>
        </w:rPr>
      </w:pPr>
    </w:p>
    <w:p>
      <w:pPr>
        <w:spacing w:line="320" w:lineRule="exact"/>
        <w:jc w:val="left"/>
        <w:rPr>
          <w:sz w:val="24"/>
        </w:rPr>
      </w:pPr>
    </w:p>
    <w:p>
      <w:pPr>
        <w:spacing w:line="320" w:lineRule="exact"/>
        <w:ind w:firstLine="3520" w:firstLineChars="1100"/>
        <w:jc w:val="both"/>
        <w:rPr>
          <w:rFonts w:hint="eastAsia" w:ascii="宋体" w:hAnsi="宋体" w:cs="宋体"/>
          <w:bCs/>
          <w:sz w:val="32"/>
          <w:szCs w:val="32"/>
        </w:rPr>
      </w:pPr>
      <w:r>
        <w:rPr>
          <w:rFonts w:hint="eastAsia" w:ascii="宋体" w:hAnsi="宋体" w:cs="宋体"/>
          <w:bCs/>
          <w:sz w:val="32"/>
          <w:szCs w:val="32"/>
        </w:rPr>
        <w:t>二〇二</w:t>
      </w:r>
      <w:r>
        <w:rPr>
          <w:rFonts w:hint="eastAsia" w:ascii="宋体" w:hAnsi="宋体" w:cs="宋体"/>
          <w:bCs/>
          <w:sz w:val="32"/>
          <w:szCs w:val="32"/>
          <w:lang w:val="en-US" w:eastAsia="zh-CN"/>
        </w:rPr>
        <w:t>三</w:t>
      </w:r>
      <w:r>
        <w:rPr>
          <w:rFonts w:hint="eastAsia" w:ascii="宋体" w:hAnsi="宋体" w:cs="宋体"/>
          <w:bCs/>
          <w:sz w:val="32"/>
          <w:szCs w:val="32"/>
        </w:rPr>
        <w:t>年</w:t>
      </w:r>
      <w:r>
        <w:rPr>
          <w:rFonts w:hint="eastAsia" w:ascii="宋体" w:hAnsi="宋体" w:cs="宋体"/>
          <w:bCs/>
          <w:sz w:val="32"/>
          <w:szCs w:val="32"/>
          <w:lang w:val="en-US" w:eastAsia="zh-CN"/>
        </w:rPr>
        <w:t>六</w:t>
      </w:r>
      <w:r>
        <w:rPr>
          <w:rFonts w:hint="eastAsia" w:ascii="宋体" w:hAnsi="宋体" w:cs="宋体"/>
          <w:bCs/>
          <w:sz w:val="32"/>
          <w:szCs w:val="32"/>
        </w:rPr>
        <w:t>月</w:t>
      </w:r>
    </w:p>
    <w:p>
      <w:pPr>
        <w:rPr>
          <w:rFonts w:hint="eastAsia" w:ascii="宋体" w:hAnsi="宋体" w:cs="宋体"/>
          <w:color w:val="auto"/>
          <w:sz w:val="44"/>
          <w:szCs w:val="44"/>
          <w:lang w:val="en-US" w:eastAsia="zh-CN"/>
        </w:rPr>
      </w:pPr>
    </w:p>
    <w:p>
      <w:pPr>
        <w:pStyle w:val="2"/>
        <w:numPr>
          <w:ilvl w:val="0"/>
          <w:numId w:val="0"/>
        </w:numPr>
        <w:spacing w:line="240" w:lineRule="auto"/>
        <w:ind w:leftChars="0"/>
        <w:jc w:val="center"/>
        <w:rPr>
          <w:rFonts w:hint="eastAsia" w:ascii="宋体" w:hAnsi="宋体" w:cs="宋体"/>
          <w:color w:val="auto"/>
          <w:sz w:val="44"/>
          <w:szCs w:val="44"/>
          <w:lang w:val="en-US" w:eastAsia="zh-CN"/>
        </w:rPr>
      </w:pPr>
    </w:p>
    <w:p>
      <w:pPr>
        <w:pStyle w:val="2"/>
        <w:numPr>
          <w:ilvl w:val="0"/>
          <w:numId w:val="0"/>
        </w:numPr>
        <w:spacing w:line="240" w:lineRule="auto"/>
        <w:ind w:leftChars="0"/>
        <w:jc w:val="center"/>
        <w:rPr>
          <w:rFonts w:hint="eastAsia"/>
          <w:b/>
          <w:bCs w:val="0"/>
          <w:color w:val="auto"/>
          <w:sz w:val="44"/>
          <w:szCs w:val="44"/>
        </w:rPr>
      </w:pPr>
      <w:r>
        <w:rPr>
          <w:rFonts w:hint="eastAsia" w:ascii="宋体" w:hAnsi="宋体" w:cs="宋体"/>
          <w:color w:val="auto"/>
          <w:sz w:val="44"/>
          <w:szCs w:val="44"/>
          <w:lang w:val="en-US" w:eastAsia="zh-CN"/>
        </w:rPr>
        <w:t xml:space="preserve">第一章 </w:t>
      </w:r>
      <w:r>
        <w:rPr>
          <w:rFonts w:hint="eastAsia" w:ascii="宋体" w:hAnsi="宋体" w:cs="宋体"/>
          <w:color w:val="auto"/>
          <w:sz w:val="44"/>
          <w:szCs w:val="44"/>
        </w:rPr>
        <w:t>投标邀请</w:t>
      </w:r>
    </w:p>
    <w:p>
      <w:pPr>
        <w:pStyle w:val="11"/>
        <w:numPr>
          <w:ilvl w:val="0"/>
          <w:numId w:val="0"/>
        </w:numPr>
        <w:tabs>
          <w:tab w:val="left" w:pos="312"/>
        </w:tabs>
        <w:snapToGrid w:val="0"/>
        <w:spacing w:line="480" w:lineRule="auto"/>
        <w:ind w:firstLine="560" w:firstLineChars="200"/>
        <w:rPr>
          <w:rFonts w:hint="eastAsia"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u w:val="single"/>
          <w:lang w:val="en-US" w:eastAsia="zh-CN"/>
        </w:rPr>
        <w:t>脑循环治疗仪、生物刺激反馈仪、智能康复训练系统</w:t>
      </w:r>
      <w:r>
        <w:rPr>
          <w:rFonts w:hint="eastAsia" w:asciiTheme="minorEastAsia" w:hAnsiTheme="minorEastAsia" w:eastAsiaTheme="minorEastAsia" w:cstheme="minorEastAsia"/>
          <w:bCs/>
          <w:color w:val="auto"/>
          <w:sz w:val="28"/>
          <w:szCs w:val="28"/>
          <w:lang w:val="en-US" w:eastAsia="zh-CN"/>
        </w:rPr>
        <w:t>项目进行院内挂网招标，将招标事项公告如下：</w:t>
      </w:r>
    </w:p>
    <w:p>
      <w:pPr>
        <w:pStyle w:val="11"/>
        <w:numPr>
          <w:ilvl w:val="0"/>
          <w:numId w:val="0"/>
        </w:numPr>
        <w:tabs>
          <w:tab w:val="left" w:pos="312"/>
        </w:tabs>
        <w:snapToGrid w:val="0"/>
        <w:spacing w:line="480" w:lineRule="auto"/>
        <w:ind w:firstLine="560" w:firstLineChars="200"/>
        <w:rPr>
          <w:rFonts w:hint="eastAsia"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一、项目信息</w:t>
      </w:r>
    </w:p>
    <w:p>
      <w:pPr>
        <w:pStyle w:val="11"/>
        <w:numPr>
          <w:ilvl w:val="0"/>
          <w:numId w:val="0"/>
        </w:numPr>
        <w:tabs>
          <w:tab w:val="left" w:pos="312"/>
        </w:tabs>
        <w:snapToGrid w:val="0"/>
        <w:spacing w:line="480" w:lineRule="auto"/>
        <w:ind w:firstLine="560" w:firstLineChars="200"/>
        <w:rPr>
          <w:rFonts w:hint="eastAsia" w:asciiTheme="minorEastAsia" w:hAnsiTheme="minorEastAsia" w:eastAsiaTheme="minorEastAsia" w:cstheme="minorEastAsia"/>
          <w:b w:val="0"/>
          <w:bCs/>
          <w:color w:val="auto"/>
          <w:sz w:val="28"/>
          <w:szCs w:val="28"/>
          <w:lang w:val="en-US" w:eastAsia="zh-CN"/>
        </w:rPr>
      </w:pPr>
      <w:r>
        <w:rPr>
          <w:rFonts w:hint="eastAsia" w:asciiTheme="minorEastAsia" w:hAnsiTheme="minorEastAsia" w:eastAsiaTheme="minorEastAsia" w:cstheme="minorEastAsia"/>
          <w:b w:val="0"/>
          <w:bCs/>
          <w:color w:val="auto"/>
          <w:sz w:val="28"/>
          <w:szCs w:val="28"/>
          <w:lang w:val="en-US" w:eastAsia="zh-CN"/>
        </w:rPr>
        <w:t>项目名称：</w:t>
      </w:r>
      <w:r>
        <w:rPr>
          <w:rFonts w:hint="eastAsia" w:asciiTheme="minorEastAsia" w:hAnsiTheme="minorEastAsia" w:eastAsiaTheme="minorEastAsia" w:cstheme="minorEastAsia"/>
          <w:bCs/>
          <w:color w:val="auto"/>
          <w:sz w:val="28"/>
          <w:szCs w:val="28"/>
          <w:u w:val="single"/>
          <w:lang w:val="en-US" w:eastAsia="zh-CN"/>
        </w:rPr>
        <w:t>脑循环治疗仪、生物刺激反馈仪、智能康复训练系统</w:t>
      </w:r>
      <w:r>
        <w:rPr>
          <w:rFonts w:hint="eastAsia" w:asciiTheme="minorEastAsia" w:hAnsiTheme="minorEastAsia" w:eastAsiaTheme="minorEastAsia" w:cstheme="minorEastAsia"/>
          <w:b w:val="0"/>
          <w:bCs/>
          <w:color w:val="auto"/>
          <w:sz w:val="28"/>
          <w:szCs w:val="28"/>
          <w:lang w:val="en-US" w:eastAsia="zh-CN"/>
        </w:rPr>
        <w:t>采购项目</w:t>
      </w:r>
    </w:p>
    <w:p>
      <w:pPr>
        <w:pStyle w:val="11"/>
        <w:numPr>
          <w:ilvl w:val="0"/>
          <w:numId w:val="1"/>
        </w:numPr>
        <w:tabs>
          <w:tab w:val="left" w:pos="312"/>
        </w:tabs>
        <w:snapToGrid w:val="0"/>
        <w:spacing w:line="480" w:lineRule="auto"/>
        <w:ind w:firstLine="560" w:firstLineChars="200"/>
        <w:rPr>
          <w:rFonts w:hint="eastAsia"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采购方式</w:t>
      </w:r>
    </w:p>
    <w:p>
      <w:pPr>
        <w:pStyle w:val="11"/>
        <w:numPr>
          <w:ilvl w:val="0"/>
          <w:numId w:val="0"/>
        </w:numPr>
        <w:tabs>
          <w:tab w:val="left" w:pos="312"/>
        </w:tabs>
        <w:snapToGrid w:val="0"/>
        <w:spacing w:line="480" w:lineRule="auto"/>
        <w:ind w:firstLine="560" w:firstLineChars="200"/>
        <w:rPr>
          <w:rFonts w:hint="eastAsia"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1、院内招标，由招标人内部评标。根据投标人的资格性文件、商务标文件，重点参照投标人企业资质、信誉、类似项目情况、技术方案、服务方案以及投标报价，综合评定，综合得分由高到低排序。</w:t>
      </w:r>
    </w:p>
    <w:p>
      <w:pPr>
        <w:pStyle w:val="11"/>
        <w:numPr>
          <w:ilvl w:val="0"/>
          <w:numId w:val="0"/>
        </w:numPr>
        <w:tabs>
          <w:tab w:val="left" w:pos="312"/>
        </w:tabs>
        <w:snapToGrid w:val="0"/>
        <w:spacing w:line="480" w:lineRule="auto"/>
        <w:ind w:firstLine="560" w:firstLineChars="200"/>
        <w:rPr>
          <w:rFonts w:hint="eastAsia"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2、在同等条件下，有效合理得分高者中标。</w:t>
      </w:r>
    </w:p>
    <w:bookmarkEnd w:id="0"/>
    <w:p>
      <w:pPr>
        <w:pStyle w:val="11"/>
        <w:numPr>
          <w:ilvl w:val="0"/>
          <w:numId w:val="0"/>
        </w:numPr>
        <w:tabs>
          <w:tab w:val="left" w:pos="312"/>
        </w:tabs>
        <w:snapToGrid w:val="0"/>
        <w:spacing w:line="480" w:lineRule="auto"/>
        <w:ind w:firstLine="560" w:firstLineChars="200"/>
        <w:rPr>
          <w:rFonts w:hint="eastAsia"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三、投标人资格要求</w:t>
      </w:r>
    </w:p>
    <w:p>
      <w:pPr>
        <w:pStyle w:val="11"/>
        <w:numPr>
          <w:ilvl w:val="0"/>
          <w:numId w:val="0"/>
        </w:numPr>
        <w:tabs>
          <w:tab w:val="left" w:pos="312"/>
        </w:tabs>
        <w:snapToGrid w:val="0"/>
        <w:spacing w:line="480" w:lineRule="auto"/>
        <w:ind w:firstLine="560" w:firstLineChars="200"/>
        <w:rPr>
          <w:rFonts w:hint="eastAsia"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1、具有独立法人地位，营业执照具有相应的经营范围；</w:t>
      </w:r>
    </w:p>
    <w:p>
      <w:pPr>
        <w:pStyle w:val="11"/>
        <w:numPr>
          <w:ilvl w:val="0"/>
          <w:numId w:val="0"/>
        </w:numPr>
        <w:tabs>
          <w:tab w:val="left" w:pos="312"/>
        </w:tabs>
        <w:snapToGrid w:val="0"/>
        <w:spacing w:line="480" w:lineRule="auto"/>
        <w:ind w:firstLine="560" w:firstLineChars="200"/>
        <w:rPr>
          <w:rFonts w:hint="eastAsia"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2、参加政府采购活动近3年内，在经营活动中没有重大违法记录；</w:t>
      </w:r>
    </w:p>
    <w:p>
      <w:pPr>
        <w:pStyle w:val="11"/>
        <w:numPr>
          <w:ilvl w:val="0"/>
          <w:numId w:val="0"/>
        </w:numPr>
        <w:tabs>
          <w:tab w:val="left" w:pos="312"/>
        </w:tabs>
        <w:snapToGrid w:val="0"/>
        <w:spacing w:line="480" w:lineRule="auto"/>
        <w:ind w:firstLine="560" w:firstLineChars="200"/>
        <w:rPr>
          <w:rFonts w:hint="eastAsia"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3、投标人未列入经营异常名录和未列入严重违法失信企业名单（黑名单），投标人企业法人代表未被列入失信被执行人名单；</w:t>
      </w:r>
    </w:p>
    <w:p>
      <w:pPr>
        <w:pStyle w:val="11"/>
        <w:numPr>
          <w:ilvl w:val="0"/>
          <w:numId w:val="0"/>
        </w:numPr>
        <w:tabs>
          <w:tab w:val="left" w:pos="312"/>
        </w:tabs>
        <w:snapToGrid w:val="0"/>
        <w:spacing w:line="480" w:lineRule="auto"/>
        <w:ind w:firstLine="840" w:firstLineChars="300"/>
        <w:rPr>
          <w:rFonts w:hint="eastAsia"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投标人在“信用中国”（www.creditchina.gov.cn）、中国政府采购网（www.ccgp.gov.cn）等网站，未被列入“失信被执行人”、“重大税收违法案件当事人名单”、“政府采购严重违法失信行为记录名单”；</w:t>
      </w:r>
    </w:p>
    <w:p>
      <w:pPr>
        <w:pStyle w:val="11"/>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left="630" w:leftChars="0"/>
        <w:textAlignment w:val="auto"/>
        <w:rPr>
          <w:rFonts w:hint="eastAsia"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4、本项目不接受联合体投标，不得分包、转包；</w:t>
      </w:r>
    </w:p>
    <w:p>
      <w:pPr>
        <w:pStyle w:val="11"/>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left="630" w:leftChars="0"/>
        <w:textAlignment w:val="auto"/>
        <w:rPr>
          <w:rFonts w:hint="eastAsia"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5、单位负责人为同一人或者存在直接控股、管理关系的不同投标人，不得参加本次采购活动。</w:t>
      </w:r>
    </w:p>
    <w:p>
      <w:pPr>
        <w:pStyle w:val="11"/>
        <w:keepNext w:val="0"/>
        <w:keepLines w:val="0"/>
        <w:pageBreakBefore w:val="0"/>
        <w:widowControl w:val="0"/>
        <w:numPr>
          <w:ilvl w:val="0"/>
          <w:numId w:val="2"/>
        </w:numPr>
        <w:tabs>
          <w:tab w:val="left" w:pos="312"/>
        </w:tabs>
        <w:kinsoku/>
        <w:wordWrap/>
        <w:overflowPunct/>
        <w:topLinePunct w:val="0"/>
        <w:autoSpaceDE w:val="0"/>
        <w:autoSpaceDN w:val="0"/>
        <w:bidi w:val="0"/>
        <w:adjustRightInd w:val="0"/>
        <w:snapToGrid w:val="0"/>
        <w:spacing w:line="480" w:lineRule="auto"/>
        <w:ind w:left="70" w:leftChars="0" w:firstLine="560" w:firstLineChars="0"/>
        <w:textAlignment w:val="auto"/>
        <w:rPr>
          <w:rFonts w:hint="eastAsia"/>
          <w:lang w:val="en-US" w:eastAsia="zh-CN"/>
        </w:rPr>
      </w:pPr>
      <w:r>
        <w:rPr>
          <w:rFonts w:hint="eastAsia" w:asciiTheme="minorEastAsia" w:hAnsiTheme="minorEastAsia" w:eastAsiaTheme="minorEastAsia" w:cstheme="minorEastAsia"/>
          <w:bCs/>
          <w:color w:val="auto"/>
          <w:sz w:val="28"/>
          <w:szCs w:val="28"/>
          <w:lang w:val="en-US" w:eastAsia="zh-CN"/>
        </w:rPr>
        <w:t>本次项目为三个标段，投标人必须分开制作投标文件、分开投标，评标时单独进行评标，各标段互不影响。</w:t>
      </w:r>
    </w:p>
    <w:p>
      <w:pPr>
        <w:pStyle w:val="11"/>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四、投标截止时间、开标时间及地点：</w:t>
      </w:r>
    </w:p>
    <w:p>
      <w:pPr>
        <w:pStyle w:val="11"/>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default"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1、投标截止时间、开标时间：具体时间电话通知</w:t>
      </w:r>
    </w:p>
    <w:p>
      <w:pPr>
        <w:pStyle w:val="11"/>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default"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2、开标地点;娄底市中心医院</w:t>
      </w:r>
    </w:p>
    <w:p>
      <w:pPr>
        <w:pStyle w:val="11"/>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五、招标人地址和联系方法：</w:t>
      </w:r>
    </w:p>
    <w:p>
      <w:pPr>
        <w:pStyle w:val="11"/>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1、招标人名称：娄底市中心医院</w:t>
      </w:r>
    </w:p>
    <w:p>
      <w:pPr>
        <w:pStyle w:val="11"/>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 xml:space="preserve">2、联系人及联系方式：廖海星 </w:t>
      </w:r>
      <w:r>
        <w:rPr>
          <w:rFonts w:hint="eastAsia" w:asciiTheme="minorEastAsia" w:hAnsiTheme="minorEastAsia" w:eastAsiaTheme="minorEastAsia" w:cstheme="minorEastAsia"/>
          <w:i w:val="0"/>
          <w:iCs w:val="0"/>
          <w:caps w:val="0"/>
          <w:color w:val="000000"/>
          <w:spacing w:val="0"/>
          <w:sz w:val="28"/>
          <w:szCs w:val="28"/>
        </w:rPr>
        <w:t>15873871616</w:t>
      </w:r>
    </w:p>
    <w:p>
      <w:pPr>
        <w:pStyle w:val="11"/>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default"/>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3、招标人地址：娄底市长青中街51号</w:t>
      </w:r>
    </w:p>
    <w:p>
      <w:pPr>
        <w:pStyle w:val="11"/>
        <w:numPr>
          <w:ilvl w:val="0"/>
          <w:numId w:val="0"/>
        </w:numPr>
        <w:tabs>
          <w:tab w:val="left" w:pos="312"/>
        </w:tabs>
        <w:snapToGrid w:val="0"/>
        <w:spacing w:line="480" w:lineRule="auto"/>
        <w:jc w:val="center"/>
        <w:rPr>
          <w:rFonts w:hint="eastAsia" w:ascii="宋体" w:hAnsi="宋体" w:cs="宋体"/>
          <w:b/>
          <w:bCs/>
          <w:color w:val="auto"/>
          <w:sz w:val="44"/>
          <w:szCs w:val="44"/>
          <w:lang w:val="en-US" w:eastAsia="zh-CN"/>
        </w:rPr>
      </w:pPr>
      <w:r>
        <w:rPr>
          <w:rFonts w:hint="eastAsia" w:ascii="宋体" w:hAnsi="宋体" w:cs="宋体"/>
          <w:b/>
          <w:bCs/>
          <w:color w:val="auto"/>
          <w:sz w:val="44"/>
          <w:szCs w:val="44"/>
          <w:lang w:val="en-US" w:eastAsia="zh-CN"/>
        </w:rPr>
        <w:t>第二章采购需求</w:t>
      </w:r>
    </w:p>
    <w:p>
      <w:pPr>
        <w:pStyle w:val="11"/>
        <w:numPr>
          <w:ilvl w:val="0"/>
          <w:numId w:val="0"/>
        </w:numPr>
        <w:tabs>
          <w:tab w:val="left" w:pos="312"/>
        </w:tabs>
        <w:snapToGrid w:val="0"/>
        <w:spacing w:line="480" w:lineRule="auto"/>
        <w:jc w:val="both"/>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一、采购清单、采购项目交付或者实施的时间和地点</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1.采购项目</w:t>
      </w:r>
    </w:p>
    <w:tbl>
      <w:tblPr>
        <w:tblStyle w:val="9"/>
        <w:tblW w:w="10141" w:type="dxa"/>
        <w:jc w:val="center"/>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autofit"/>
        <w:tblCellMar>
          <w:top w:w="15" w:type="dxa"/>
          <w:left w:w="15" w:type="dxa"/>
          <w:bottom w:w="15" w:type="dxa"/>
          <w:right w:w="15" w:type="dxa"/>
        </w:tblCellMar>
      </w:tblPr>
      <w:tblGrid>
        <w:gridCol w:w="786"/>
        <w:gridCol w:w="2391"/>
        <w:gridCol w:w="1335"/>
        <w:gridCol w:w="1500"/>
        <w:gridCol w:w="1738"/>
        <w:gridCol w:w="239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1126" w:hRule="atLeast"/>
          <w:jc w:val="center"/>
        </w:trPr>
        <w:tc>
          <w:tcPr>
            <w:tcW w:w="786" w:type="dxa"/>
            <w:tcBorders>
              <w:top w:val="single" w:color="000000" w:sz="6" w:space="0"/>
              <w:left w:val="single" w:color="000000" w:sz="6" w:space="0"/>
              <w:bottom w:val="single" w:color="000000" w:sz="6" w:space="0"/>
              <w:right w:val="single" w:color="000000" w:sz="6" w:space="0"/>
            </w:tcBorders>
            <w:shd w:val="clear" w:color="auto" w:fill="auto"/>
            <w:tcMar>
              <w:top w:w="75" w:type="dxa"/>
              <w:left w:w="150" w:type="dxa"/>
              <w:bottom w:w="75" w:type="dxa"/>
              <w:right w:w="150" w:type="dxa"/>
            </w:tcMar>
            <w:vAlign w:val="center"/>
          </w:tcPr>
          <w:p>
            <w:pPr>
              <w:pStyle w:val="8"/>
              <w:spacing w:before="0" w:beforeAutospacing="0" w:after="0" w:afterAutospacing="0" w:line="440" w:lineRule="exact"/>
              <w:jc w:val="center"/>
              <w:rPr>
                <w:rFonts w:hint="eastAsia" w:asciiTheme="minorEastAsia" w:hAnsiTheme="minorEastAsia" w:eastAsiaTheme="minorEastAsia" w:cstheme="minorEastAsia"/>
                <w:kern w:val="2"/>
                <w:sz w:val="28"/>
                <w:szCs w:val="28"/>
              </w:rPr>
            </w:pPr>
            <w:r>
              <w:rPr>
                <w:rFonts w:hint="eastAsia" w:asciiTheme="minorEastAsia" w:hAnsiTheme="minorEastAsia" w:eastAsiaTheme="minorEastAsia" w:cstheme="minorEastAsia"/>
                <w:kern w:val="2"/>
                <w:sz w:val="28"/>
                <w:szCs w:val="28"/>
              </w:rPr>
              <w:t>序号</w:t>
            </w:r>
          </w:p>
        </w:tc>
        <w:tc>
          <w:tcPr>
            <w:tcW w:w="2391" w:type="dxa"/>
            <w:tcBorders>
              <w:top w:val="single" w:color="000000" w:sz="6" w:space="0"/>
              <w:left w:val="single" w:color="000000" w:sz="6" w:space="0"/>
              <w:bottom w:val="single" w:color="000000" w:sz="6" w:space="0"/>
              <w:right w:val="single" w:color="000000" w:sz="6" w:space="0"/>
            </w:tcBorders>
            <w:shd w:val="clear" w:color="auto" w:fill="auto"/>
            <w:tcMar>
              <w:top w:w="75" w:type="dxa"/>
              <w:left w:w="150" w:type="dxa"/>
              <w:bottom w:w="75" w:type="dxa"/>
              <w:right w:w="150" w:type="dxa"/>
            </w:tcMar>
            <w:vAlign w:val="center"/>
          </w:tcPr>
          <w:p>
            <w:pPr>
              <w:pStyle w:val="8"/>
              <w:spacing w:before="0" w:beforeAutospacing="0" w:after="0" w:afterAutospacing="0" w:line="440" w:lineRule="exact"/>
              <w:jc w:val="center"/>
              <w:rPr>
                <w:rFonts w:hint="eastAsia" w:asciiTheme="minorEastAsia" w:hAnsiTheme="minorEastAsia" w:eastAsiaTheme="minorEastAsia" w:cstheme="minorEastAsia"/>
                <w:kern w:val="2"/>
                <w:sz w:val="28"/>
                <w:szCs w:val="28"/>
              </w:rPr>
            </w:pPr>
            <w:r>
              <w:rPr>
                <w:rFonts w:hint="eastAsia" w:asciiTheme="minorEastAsia" w:hAnsiTheme="minorEastAsia" w:eastAsiaTheme="minorEastAsia" w:cstheme="minorEastAsia"/>
                <w:kern w:val="2"/>
                <w:sz w:val="28"/>
                <w:szCs w:val="28"/>
              </w:rPr>
              <w:t>设备名称</w:t>
            </w:r>
          </w:p>
        </w:tc>
        <w:tc>
          <w:tcPr>
            <w:tcW w:w="1335" w:type="dxa"/>
            <w:tcBorders>
              <w:top w:val="single" w:color="000000" w:sz="6" w:space="0"/>
              <w:left w:val="single" w:color="000000" w:sz="6" w:space="0"/>
              <w:bottom w:val="single" w:color="000000" w:sz="6" w:space="0"/>
              <w:right w:val="single" w:color="000000" w:sz="6" w:space="0"/>
            </w:tcBorders>
            <w:shd w:val="clear" w:color="auto" w:fill="auto"/>
            <w:tcMar>
              <w:top w:w="75" w:type="dxa"/>
              <w:left w:w="150" w:type="dxa"/>
              <w:bottom w:w="75" w:type="dxa"/>
              <w:right w:w="150" w:type="dxa"/>
            </w:tcMar>
            <w:vAlign w:val="center"/>
          </w:tcPr>
          <w:p>
            <w:pPr>
              <w:pStyle w:val="8"/>
              <w:spacing w:before="0" w:beforeAutospacing="0" w:after="0" w:afterAutospacing="0" w:line="440" w:lineRule="exact"/>
              <w:jc w:val="center"/>
              <w:rPr>
                <w:rFonts w:hint="eastAsia" w:asciiTheme="minorEastAsia" w:hAnsiTheme="minorEastAsia" w:eastAsiaTheme="minorEastAsia" w:cstheme="minorEastAsia"/>
                <w:kern w:val="2"/>
                <w:sz w:val="28"/>
                <w:szCs w:val="28"/>
              </w:rPr>
            </w:pPr>
            <w:r>
              <w:rPr>
                <w:rFonts w:hint="eastAsia" w:asciiTheme="minorEastAsia" w:hAnsiTheme="minorEastAsia" w:eastAsiaTheme="minorEastAsia" w:cstheme="minorEastAsia"/>
                <w:kern w:val="2"/>
                <w:sz w:val="28"/>
                <w:szCs w:val="28"/>
              </w:rPr>
              <w:t>数量</w:t>
            </w:r>
            <w:r>
              <w:rPr>
                <w:rFonts w:hint="eastAsia" w:asciiTheme="minorEastAsia" w:hAnsiTheme="minorEastAsia" w:eastAsiaTheme="minorEastAsia" w:cstheme="minorEastAsia"/>
                <w:sz w:val="28"/>
                <w:szCs w:val="28"/>
              </w:rPr>
              <w:t>(台/套)</w:t>
            </w:r>
          </w:p>
        </w:tc>
        <w:tc>
          <w:tcPr>
            <w:tcW w:w="1500" w:type="dxa"/>
            <w:tcBorders>
              <w:top w:val="single" w:color="000000" w:sz="6" w:space="0"/>
              <w:left w:val="single" w:color="000000" w:sz="6" w:space="0"/>
              <w:bottom w:val="single" w:color="000000" w:sz="6" w:space="0"/>
              <w:right w:val="single" w:color="auto" w:sz="4" w:space="0"/>
            </w:tcBorders>
            <w:shd w:val="clear" w:color="auto" w:fill="auto"/>
            <w:tcMar>
              <w:top w:w="75" w:type="dxa"/>
              <w:left w:w="150" w:type="dxa"/>
              <w:bottom w:w="75" w:type="dxa"/>
              <w:right w:w="150" w:type="dxa"/>
            </w:tcMar>
            <w:vAlign w:val="center"/>
          </w:tcPr>
          <w:p>
            <w:pPr>
              <w:pStyle w:val="8"/>
              <w:spacing w:before="0" w:beforeAutospacing="0" w:after="0" w:afterAutospacing="0" w:line="440" w:lineRule="exact"/>
              <w:jc w:val="center"/>
              <w:rPr>
                <w:rFonts w:hint="eastAsia" w:asciiTheme="minorEastAsia" w:hAnsiTheme="minorEastAsia" w:eastAsiaTheme="minorEastAsia" w:cstheme="minorEastAsia"/>
                <w:kern w:val="2"/>
                <w:sz w:val="28"/>
                <w:szCs w:val="28"/>
              </w:rPr>
            </w:pPr>
            <w:r>
              <w:rPr>
                <w:rFonts w:hint="eastAsia" w:asciiTheme="minorEastAsia" w:hAnsiTheme="minorEastAsia" w:eastAsiaTheme="minorEastAsia" w:cstheme="minorEastAsia"/>
                <w:kern w:val="2"/>
                <w:sz w:val="28"/>
                <w:szCs w:val="28"/>
              </w:rPr>
              <w:t>预算价格（万元）</w:t>
            </w:r>
          </w:p>
        </w:tc>
        <w:tc>
          <w:tcPr>
            <w:tcW w:w="1738" w:type="dxa"/>
            <w:tcBorders>
              <w:top w:val="single" w:color="000000" w:sz="6" w:space="0"/>
              <w:left w:val="single" w:color="auto" w:sz="4" w:space="0"/>
              <w:bottom w:val="single" w:color="000000" w:sz="6" w:space="0"/>
              <w:right w:val="single" w:color="000000" w:sz="6" w:space="0"/>
            </w:tcBorders>
            <w:shd w:val="clear" w:color="auto" w:fill="auto"/>
            <w:tcMar>
              <w:top w:w="75" w:type="dxa"/>
              <w:left w:w="150" w:type="dxa"/>
              <w:bottom w:w="75" w:type="dxa"/>
              <w:right w:w="150" w:type="dxa"/>
            </w:tcMar>
            <w:vAlign w:val="center"/>
          </w:tcPr>
          <w:p>
            <w:pPr>
              <w:pStyle w:val="8"/>
              <w:spacing w:before="0" w:beforeAutospacing="0" w:after="0" w:afterAutospacing="0" w:line="440" w:lineRule="exact"/>
              <w:jc w:val="center"/>
              <w:rPr>
                <w:rFonts w:hint="eastAsia" w:asciiTheme="minorEastAsia" w:hAnsiTheme="minorEastAsia" w:eastAsiaTheme="minorEastAsia" w:cstheme="minorEastAsia"/>
                <w:kern w:val="2"/>
                <w:sz w:val="28"/>
                <w:szCs w:val="28"/>
                <w:lang w:val="en-US" w:eastAsia="zh-CN"/>
              </w:rPr>
            </w:pPr>
            <w:r>
              <w:rPr>
                <w:rFonts w:hint="eastAsia" w:asciiTheme="minorEastAsia" w:hAnsiTheme="minorEastAsia" w:eastAsiaTheme="minorEastAsia" w:cstheme="minorEastAsia"/>
                <w:kern w:val="2"/>
                <w:sz w:val="28"/>
                <w:szCs w:val="28"/>
                <w:lang w:val="en-US" w:eastAsia="zh-CN"/>
              </w:rPr>
              <w:t>预算单品种总价（万元）</w:t>
            </w:r>
          </w:p>
        </w:tc>
        <w:tc>
          <w:tcPr>
            <w:tcW w:w="2391" w:type="dxa"/>
            <w:tcBorders>
              <w:top w:val="single" w:color="000000" w:sz="6" w:space="0"/>
              <w:left w:val="single" w:color="000000" w:sz="6" w:space="0"/>
              <w:bottom w:val="single" w:color="000000" w:sz="6" w:space="0"/>
              <w:right w:val="single" w:color="000000" w:sz="6" w:space="0"/>
            </w:tcBorders>
            <w:shd w:val="clear" w:color="auto" w:fill="auto"/>
            <w:tcMar>
              <w:top w:w="75" w:type="dxa"/>
              <w:left w:w="150" w:type="dxa"/>
              <w:bottom w:w="75" w:type="dxa"/>
              <w:right w:w="150" w:type="dxa"/>
            </w:tcMar>
            <w:vAlign w:val="center"/>
          </w:tcPr>
          <w:p>
            <w:pPr>
              <w:spacing w:line="480" w:lineRule="auto"/>
              <w:jc w:val="center"/>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kern w:val="2"/>
                <w:sz w:val="28"/>
                <w:szCs w:val="28"/>
                <w:lang w:val="en-US" w:eastAsia="zh-CN" w:bidi="ar-SA"/>
              </w:rPr>
              <w:t>是否允许进口设备投标</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716" w:hRule="atLeast"/>
          <w:jc w:val="center"/>
        </w:trPr>
        <w:tc>
          <w:tcPr>
            <w:tcW w:w="786" w:type="dxa"/>
            <w:tcBorders>
              <w:top w:val="single" w:color="000000" w:sz="6" w:space="0"/>
              <w:left w:val="single" w:color="000000" w:sz="6" w:space="0"/>
              <w:bottom w:val="single" w:color="auto" w:sz="4" w:space="0"/>
              <w:right w:val="single" w:color="000000" w:sz="6" w:space="0"/>
            </w:tcBorders>
            <w:shd w:val="clear" w:color="auto" w:fill="auto"/>
            <w:tcMar>
              <w:top w:w="75" w:type="dxa"/>
              <w:left w:w="150" w:type="dxa"/>
              <w:bottom w:w="75" w:type="dxa"/>
              <w:right w:w="150" w:type="dxa"/>
            </w:tcMar>
            <w:vAlign w:val="center"/>
          </w:tcPr>
          <w:p>
            <w:pPr>
              <w:pStyle w:val="8"/>
              <w:spacing w:before="0" w:beforeAutospacing="0" w:after="0" w:afterAutospacing="0" w:line="440" w:lineRule="exact"/>
              <w:jc w:val="center"/>
              <w:rPr>
                <w:rFonts w:hint="eastAsia" w:asciiTheme="minorEastAsia" w:hAnsiTheme="minorEastAsia" w:eastAsiaTheme="minorEastAsia" w:cstheme="minorEastAsia"/>
                <w:kern w:val="2"/>
                <w:sz w:val="28"/>
                <w:szCs w:val="28"/>
              </w:rPr>
            </w:pPr>
            <w:r>
              <w:rPr>
                <w:rFonts w:hint="eastAsia" w:asciiTheme="minorEastAsia" w:hAnsiTheme="minorEastAsia" w:eastAsiaTheme="minorEastAsia" w:cstheme="minorEastAsia"/>
                <w:kern w:val="2"/>
                <w:sz w:val="28"/>
                <w:szCs w:val="28"/>
              </w:rPr>
              <w:t>1</w:t>
            </w:r>
          </w:p>
        </w:tc>
        <w:tc>
          <w:tcPr>
            <w:tcW w:w="2391" w:type="dxa"/>
            <w:tcBorders>
              <w:top w:val="single" w:color="000000" w:sz="6" w:space="0"/>
              <w:left w:val="single" w:color="000000" w:sz="6" w:space="0"/>
              <w:bottom w:val="single" w:color="auto" w:sz="4" w:space="0"/>
              <w:right w:val="single" w:color="000000" w:sz="6" w:space="0"/>
            </w:tcBorders>
            <w:shd w:val="clear" w:color="auto" w:fill="auto"/>
            <w:tcMar>
              <w:top w:w="75" w:type="dxa"/>
              <w:left w:w="150" w:type="dxa"/>
              <w:bottom w:w="75" w:type="dxa"/>
              <w:right w:w="150" w:type="dxa"/>
            </w:tcMar>
            <w:vAlign w:val="center"/>
          </w:tcPr>
          <w:p>
            <w:pPr>
              <w:pStyle w:val="8"/>
              <w:spacing w:before="0" w:beforeAutospacing="0" w:after="0" w:afterAutospacing="0" w:line="440" w:lineRule="exact"/>
              <w:jc w:val="center"/>
              <w:rPr>
                <w:rFonts w:hint="default" w:asciiTheme="minorEastAsia" w:hAnsiTheme="minorEastAsia" w:eastAsiaTheme="minorEastAsia" w:cstheme="minorEastAsia"/>
                <w:bCs/>
                <w:color w:val="auto"/>
                <w:kern w:val="2"/>
                <w:sz w:val="24"/>
                <w:szCs w:val="24"/>
                <w:u w:val="none"/>
                <w:lang w:val="en-US" w:eastAsia="zh-CN" w:bidi="ar-SA"/>
              </w:rPr>
            </w:pPr>
            <w:r>
              <w:rPr>
                <w:rFonts w:hint="eastAsia" w:asciiTheme="minorEastAsia" w:hAnsiTheme="minorEastAsia" w:eastAsiaTheme="minorEastAsia" w:cstheme="minorEastAsia"/>
                <w:bCs/>
                <w:color w:val="auto"/>
                <w:kern w:val="2"/>
                <w:sz w:val="24"/>
                <w:szCs w:val="24"/>
                <w:u w:val="none"/>
                <w:lang w:val="en-US" w:eastAsia="zh-CN" w:bidi="ar-SA"/>
              </w:rPr>
              <w:t>脑循环治疗仪</w:t>
            </w:r>
          </w:p>
        </w:tc>
        <w:tc>
          <w:tcPr>
            <w:tcW w:w="1335" w:type="dxa"/>
            <w:tcBorders>
              <w:top w:val="single" w:color="000000" w:sz="6" w:space="0"/>
              <w:left w:val="single" w:color="000000" w:sz="6" w:space="0"/>
              <w:bottom w:val="single" w:color="auto" w:sz="4" w:space="0"/>
              <w:right w:val="single" w:color="000000" w:sz="6" w:space="0"/>
            </w:tcBorders>
            <w:shd w:val="clear" w:color="auto" w:fill="auto"/>
            <w:tcMar>
              <w:top w:w="75" w:type="dxa"/>
              <w:left w:w="150" w:type="dxa"/>
              <w:bottom w:w="75" w:type="dxa"/>
              <w:right w:w="150" w:type="dxa"/>
            </w:tcMar>
            <w:vAlign w:val="center"/>
          </w:tcPr>
          <w:p>
            <w:pPr>
              <w:pStyle w:val="8"/>
              <w:spacing w:before="0" w:beforeAutospacing="0" w:after="0" w:afterAutospacing="0" w:line="440" w:lineRule="exact"/>
              <w:jc w:val="center"/>
              <w:rPr>
                <w:rFonts w:hint="default" w:asciiTheme="minorEastAsia" w:hAnsiTheme="minorEastAsia" w:eastAsiaTheme="minorEastAsia" w:cstheme="minorEastAsia"/>
                <w:kern w:val="2"/>
                <w:sz w:val="28"/>
                <w:szCs w:val="28"/>
                <w:lang w:val="en-US" w:eastAsia="zh-CN"/>
              </w:rPr>
            </w:pPr>
            <w:r>
              <w:rPr>
                <w:rFonts w:hint="eastAsia" w:asciiTheme="minorEastAsia" w:hAnsiTheme="minorEastAsia" w:eastAsiaTheme="minorEastAsia" w:cstheme="minorEastAsia"/>
                <w:kern w:val="2"/>
                <w:sz w:val="28"/>
                <w:szCs w:val="28"/>
                <w:lang w:val="en-US" w:eastAsia="zh-CN"/>
              </w:rPr>
              <w:t>1</w:t>
            </w:r>
          </w:p>
        </w:tc>
        <w:tc>
          <w:tcPr>
            <w:tcW w:w="1500" w:type="dxa"/>
            <w:tcBorders>
              <w:top w:val="single" w:color="000000" w:sz="6" w:space="0"/>
              <w:left w:val="single" w:color="000000" w:sz="6" w:space="0"/>
              <w:bottom w:val="single" w:color="auto" w:sz="4" w:space="0"/>
              <w:right w:val="single" w:color="auto" w:sz="4" w:space="0"/>
            </w:tcBorders>
            <w:shd w:val="clear" w:color="auto" w:fill="auto"/>
            <w:tcMar>
              <w:top w:w="75" w:type="dxa"/>
              <w:left w:w="150" w:type="dxa"/>
              <w:bottom w:w="75" w:type="dxa"/>
              <w:right w:w="150" w:type="dxa"/>
            </w:tcMar>
            <w:vAlign w:val="center"/>
          </w:tcPr>
          <w:p>
            <w:pPr>
              <w:pStyle w:val="8"/>
              <w:spacing w:before="0" w:beforeAutospacing="0" w:after="0" w:afterAutospacing="0" w:line="440" w:lineRule="exact"/>
              <w:jc w:val="center"/>
              <w:rPr>
                <w:rFonts w:hint="default" w:asciiTheme="minorEastAsia" w:hAnsiTheme="minorEastAsia" w:eastAsiaTheme="minorEastAsia" w:cstheme="minorEastAsia"/>
                <w:kern w:val="2"/>
                <w:sz w:val="28"/>
                <w:szCs w:val="28"/>
                <w:lang w:val="en-US" w:eastAsia="zh-CN"/>
              </w:rPr>
            </w:pPr>
            <w:r>
              <w:rPr>
                <w:rFonts w:hint="eastAsia" w:asciiTheme="minorEastAsia" w:hAnsiTheme="minorEastAsia" w:eastAsiaTheme="minorEastAsia" w:cstheme="minorEastAsia"/>
                <w:kern w:val="2"/>
                <w:sz w:val="28"/>
                <w:szCs w:val="28"/>
                <w:lang w:val="en-US" w:eastAsia="zh-CN"/>
              </w:rPr>
              <w:t>1.8</w:t>
            </w:r>
          </w:p>
        </w:tc>
        <w:tc>
          <w:tcPr>
            <w:tcW w:w="1738" w:type="dxa"/>
            <w:tcBorders>
              <w:top w:val="single" w:color="000000" w:sz="6" w:space="0"/>
              <w:left w:val="single" w:color="auto" w:sz="4" w:space="0"/>
              <w:bottom w:val="single" w:color="auto" w:sz="4" w:space="0"/>
              <w:right w:val="single" w:color="000000" w:sz="6" w:space="0"/>
            </w:tcBorders>
            <w:shd w:val="clear" w:color="auto" w:fill="auto"/>
            <w:tcMar>
              <w:top w:w="75" w:type="dxa"/>
              <w:left w:w="150" w:type="dxa"/>
              <w:bottom w:w="75" w:type="dxa"/>
              <w:right w:w="150" w:type="dxa"/>
            </w:tcMar>
            <w:vAlign w:val="center"/>
          </w:tcPr>
          <w:p>
            <w:pPr>
              <w:pStyle w:val="8"/>
              <w:spacing w:before="0" w:beforeAutospacing="0" w:after="0" w:afterAutospacing="0" w:line="440" w:lineRule="exact"/>
              <w:jc w:val="center"/>
              <w:rPr>
                <w:rFonts w:hint="default" w:asciiTheme="minorEastAsia" w:hAnsiTheme="minorEastAsia" w:eastAsiaTheme="minorEastAsia" w:cstheme="minorEastAsia"/>
                <w:kern w:val="2"/>
                <w:sz w:val="28"/>
                <w:szCs w:val="28"/>
                <w:lang w:val="en-US" w:eastAsia="zh-CN"/>
              </w:rPr>
            </w:pPr>
            <w:r>
              <w:rPr>
                <w:rFonts w:hint="eastAsia" w:asciiTheme="minorEastAsia" w:hAnsiTheme="minorEastAsia" w:eastAsiaTheme="minorEastAsia" w:cstheme="minorEastAsia"/>
                <w:kern w:val="2"/>
                <w:sz w:val="28"/>
                <w:szCs w:val="28"/>
                <w:lang w:val="en-US" w:eastAsia="zh-CN"/>
              </w:rPr>
              <w:t>1.8</w:t>
            </w:r>
          </w:p>
        </w:tc>
        <w:tc>
          <w:tcPr>
            <w:tcW w:w="2391" w:type="dxa"/>
            <w:tcBorders>
              <w:top w:val="single" w:color="000000" w:sz="6" w:space="0"/>
              <w:left w:val="single" w:color="000000" w:sz="6" w:space="0"/>
              <w:bottom w:val="single" w:color="auto" w:sz="4" w:space="0"/>
              <w:right w:val="single" w:color="000000" w:sz="6" w:space="0"/>
            </w:tcBorders>
            <w:shd w:val="clear" w:color="auto" w:fill="auto"/>
            <w:tcMar>
              <w:top w:w="75" w:type="dxa"/>
              <w:left w:w="150" w:type="dxa"/>
              <w:bottom w:w="75" w:type="dxa"/>
              <w:right w:w="150" w:type="dxa"/>
            </w:tcMar>
            <w:vAlign w:val="center"/>
          </w:tcPr>
          <w:p>
            <w:pPr>
              <w:spacing w:line="480" w:lineRule="auto"/>
              <w:jc w:val="center"/>
              <w:rPr>
                <w:rFonts w:hint="default"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否</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598" w:hRule="atLeast"/>
          <w:jc w:val="center"/>
        </w:trPr>
        <w:tc>
          <w:tcPr>
            <w:tcW w:w="786" w:type="dxa"/>
            <w:tcBorders>
              <w:top w:val="single" w:color="000000" w:sz="6" w:space="0"/>
              <w:left w:val="single" w:color="000000" w:sz="6" w:space="0"/>
              <w:bottom w:val="single" w:color="auto" w:sz="4" w:space="0"/>
              <w:right w:val="single" w:color="000000" w:sz="6" w:space="0"/>
            </w:tcBorders>
            <w:shd w:val="clear" w:color="auto" w:fill="auto"/>
            <w:tcMar>
              <w:top w:w="75" w:type="dxa"/>
              <w:left w:w="150" w:type="dxa"/>
              <w:bottom w:w="75" w:type="dxa"/>
              <w:right w:w="150" w:type="dxa"/>
            </w:tcMar>
            <w:vAlign w:val="center"/>
          </w:tcPr>
          <w:p>
            <w:pPr>
              <w:spacing w:line="480" w:lineRule="auto"/>
              <w:jc w:val="center"/>
              <w:rPr>
                <w:rFonts w:hint="default" w:asciiTheme="minorEastAsia" w:hAnsiTheme="minorEastAsia" w:eastAsiaTheme="minorEastAsia" w:cstheme="minorEastAsia"/>
                <w:kern w:val="2"/>
                <w:sz w:val="28"/>
                <w:szCs w:val="28"/>
                <w:lang w:val="en-US" w:eastAsia="zh-CN"/>
              </w:rPr>
            </w:pPr>
            <w:r>
              <w:rPr>
                <w:rFonts w:hint="eastAsia" w:asciiTheme="minorEastAsia" w:hAnsiTheme="minorEastAsia" w:eastAsiaTheme="minorEastAsia" w:cstheme="minorEastAsia"/>
                <w:kern w:val="2"/>
                <w:sz w:val="28"/>
                <w:szCs w:val="28"/>
                <w:lang w:val="en-US" w:eastAsia="zh-CN"/>
              </w:rPr>
              <w:t>2</w:t>
            </w:r>
          </w:p>
        </w:tc>
        <w:tc>
          <w:tcPr>
            <w:tcW w:w="2391" w:type="dxa"/>
            <w:tcBorders>
              <w:top w:val="single" w:color="000000" w:sz="6" w:space="0"/>
              <w:left w:val="single" w:color="000000" w:sz="6" w:space="0"/>
              <w:bottom w:val="single" w:color="auto" w:sz="4" w:space="0"/>
              <w:right w:val="single" w:color="000000" w:sz="6" w:space="0"/>
            </w:tcBorders>
            <w:shd w:val="clear" w:color="auto" w:fill="auto"/>
            <w:tcMar>
              <w:top w:w="75" w:type="dxa"/>
              <w:left w:w="150" w:type="dxa"/>
              <w:bottom w:w="75" w:type="dxa"/>
              <w:right w:w="150" w:type="dxa"/>
            </w:tcMar>
            <w:vAlign w:val="center"/>
          </w:tcPr>
          <w:p>
            <w:pPr>
              <w:spacing w:line="480" w:lineRule="auto"/>
              <w:jc w:val="center"/>
              <w:rPr>
                <w:rFonts w:hint="eastAsia" w:asciiTheme="minorEastAsia" w:hAnsiTheme="minorEastAsia" w:eastAsiaTheme="minorEastAsia" w:cstheme="minorEastAsia"/>
                <w:bCs/>
                <w:color w:val="auto"/>
                <w:kern w:val="2"/>
                <w:sz w:val="24"/>
                <w:szCs w:val="24"/>
                <w:u w:val="none"/>
                <w:lang w:val="en-US" w:eastAsia="zh-CN" w:bidi="ar-SA"/>
              </w:rPr>
            </w:pPr>
            <w:r>
              <w:rPr>
                <w:rFonts w:hint="eastAsia" w:asciiTheme="minorEastAsia" w:hAnsiTheme="minorEastAsia" w:eastAsiaTheme="minorEastAsia" w:cstheme="minorEastAsia"/>
                <w:bCs/>
                <w:color w:val="auto"/>
                <w:kern w:val="2"/>
                <w:sz w:val="24"/>
                <w:szCs w:val="24"/>
                <w:u w:val="none"/>
                <w:lang w:val="en-US" w:eastAsia="zh-CN" w:bidi="ar-SA"/>
              </w:rPr>
              <w:t>生物刺激反馈仪</w:t>
            </w:r>
          </w:p>
        </w:tc>
        <w:tc>
          <w:tcPr>
            <w:tcW w:w="1335" w:type="dxa"/>
            <w:tcBorders>
              <w:top w:val="single" w:color="000000" w:sz="6" w:space="0"/>
              <w:left w:val="single" w:color="000000" w:sz="6" w:space="0"/>
              <w:bottom w:val="single" w:color="auto" w:sz="4" w:space="0"/>
              <w:right w:val="single" w:color="000000" w:sz="6" w:space="0"/>
            </w:tcBorders>
            <w:shd w:val="clear" w:color="auto" w:fill="auto"/>
            <w:tcMar>
              <w:top w:w="75" w:type="dxa"/>
              <w:left w:w="150" w:type="dxa"/>
              <w:bottom w:w="75" w:type="dxa"/>
              <w:right w:w="150" w:type="dxa"/>
            </w:tcMar>
            <w:vAlign w:val="center"/>
          </w:tcPr>
          <w:p>
            <w:pPr>
              <w:spacing w:line="480" w:lineRule="auto"/>
              <w:jc w:val="center"/>
              <w:rPr>
                <w:rFonts w:hint="default" w:asciiTheme="minorEastAsia" w:hAnsiTheme="minorEastAsia" w:eastAsiaTheme="minorEastAsia" w:cstheme="minorEastAsia"/>
                <w:kern w:val="2"/>
                <w:sz w:val="28"/>
                <w:szCs w:val="28"/>
                <w:lang w:val="en-US" w:eastAsia="zh-CN"/>
              </w:rPr>
            </w:pPr>
            <w:r>
              <w:rPr>
                <w:rFonts w:hint="eastAsia" w:asciiTheme="minorEastAsia" w:hAnsiTheme="minorEastAsia" w:eastAsiaTheme="minorEastAsia" w:cstheme="minorEastAsia"/>
                <w:kern w:val="2"/>
                <w:sz w:val="28"/>
                <w:szCs w:val="28"/>
                <w:lang w:val="en-US" w:eastAsia="zh-CN"/>
              </w:rPr>
              <w:t>1</w:t>
            </w:r>
          </w:p>
        </w:tc>
        <w:tc>
          <w:tcPr>
            <w:tcW w:w="1500" w:type="dxa"/>
            <w:tcBorders>
              <w:top w:val="single" w:color="000000" w:sz="6" w:space="0"/>
              <w:left w:val="single" w:color="000000" w:sz="6" w:space="0"/>
              <w:bottom w:val="single" w:color="auto" w:sz="4" w:space="0"/>
              <w:right w:val="single" w:color="auto" w:sz="4" w:space="0"/>
            </w:tcBorders>
            <w:shd w:val="clear" w:color="auto" w:fill="auto"/>
            <w:tcMar>
              <w:top w:w="75" w:type="dxa"/>
              <w:left w:w="150" w:type="dxa"/>
              <w:bottom w:w="75" w:type="dxa"/>
              <w:right w:w="150" w:type="dxa"/>
            </w:tcMar>
            <w:vAlign w:val="center"/>
          </w:tcPr>
          <w:p>
            <w:pPr>
              <w:spacing w:line="480" w:lineRule="auto"/>
              <w:jc w:val="center"/>
              <w:rPr>
                <w:rFonts w:hint="default" w:asciiTheme="minorEastAsia" w:hAnsiTheme="minorEastAsia" w:eastAsiaTheme="minorEastAsia" w:cstheme="minorEastAsia"/>
                <w:kern w:val="2"/>
                <w:sz w:val="28"/>
                <w:szCs w:val="28"/>
                <w:lang w:val="en-US" w:eastAsia="zh-CN"/>
              </w:rPr>
            </w:pPr>
            <w:r>
              <w:rPr>
                <w:rFonts w:hint="eastAsia" w:asciiTheme="minorEastAsia" w:hAnsiTheme="minorEastAsia" w:eastAsiaTheme="minorEastAsia" w:cstheme="minorEastAsia"/>
                <w:kern w:val="2"/>
                <w:sz w:val="28"/>
                <w:szCs w:val="28"/>
                <w:lang w:val="en-US" w:eastAsia="zh-CN"/>
              </w:rPr>
              <w:t>6.5</w:t>
            </w:r>
          </w:p>
        </w:tc>
        <w:tc>
          <w:tcPr>
            <w:tcW w:w="1738" w:type="dxa"/>
            <w:tcBorders>
              <w:top w:val="single" w:color="000000" w:sz="6" w:space="0"/>
              <w:left w:val="single" w:color="auto" w:sz="4" w:space="0"/>
              <w:bottom w:val="single" w:color="auto" w:sz="4" w:space="0"/>
              <w:right w:val="single" w:color="000000" w:sz="6" w:space="0"/>
            </w:tcBorders>
            <w:shd w:val="clear" w:color="auto" w:fill="auto"/>
            <w:tcMar>
              <w:top w:w="75" w:type="dxa"/>
              <w:left w:w="150" w:type="dxa"/>
              <w:bottom w:w="75" w:type="dxa"/>
              <w:right w:w="150" w:type="dxa"/>
            </w:tcMar>
            <w:vAlign w:val="center"/>
          </w:tcPr>
          <w:p>
            <w:pPr>
              <w:spacing w:line="480" w:lineRule="auto"/>
              <w:jc w:val="center"/>
              <w:rPr>
                <w:rFonts w:hint="default" w:asciiTheme="minorEastAsia" w:hAnsiTheme="minorEastAsia" w:eastAsiaTheme="minorEastAsia" w:cstheme="minorEastAsia"/>
                <w:kern w:val="2"/>
                <w:sz w:val="28"/>
                <w:szCs w:val="28"/>
                <w:lang w:val="en-US" w:eastAsia="zh-CN"/>
              </w:rPr>
            </w:pPr>
            <w:r>
              <w:rPr>
                <w:rFonts w:hint="eastAsia" w:asciiTheme="minorEastAsia" w:hAnsiTheme="minorEastAsia" w:eastAsiaTheme="minorEastAsia" w:cstheme="minorEastAsia"/>
                <w:kern w:val="2"/>
                <w:sz w:val="28"/>
                <w:szCs w:val="28"/>
                <w:lang w:val="en-US" w:eastAsia="zh-CN"/>
              </w:rPr>
              <w:t>6.5</w:t>
            </w:r>
          </w:p>
        </w:tc>
        <w:tc>
          <w:tcPr>
            <w:tcW w:w="2391" w:type="dxa"/>
            <w:tcBorders>
              <w:top w:val="single" w:color="000000" w:sz="6" w:space="0"/>
              <w:left w:val="single" w:color="000000" w:sz="6" w:space="0"/>
              <w:bottom w:val="single" w:color="auto" w:sz="4" w:space="0"/>
              <w:right w:val="single" w:color="000000" w:sz="6" w:space="0"/>
            </w:tcBorders>
            <w:shd w:val="clear" w:color="auto" w:fill="auto"/>
            <w:tcMar>
              <w:top w:w="75" w:type="dxa"/>
              <w:left w:w="150" w:type="dxa"/>
              <w:bottom w:w="75" w:type="dxa"/>
              <w:right w:w="150" w:type="dxa"/>
            </w:tcMar>
            <w:vAlign w:val="center"/>
          </w:tcPr>
          <w:p>
            <w:pPr>
              <w:spacing w:line="480" w:lineRule="auto"/>
              <w:jc w:val="center"/>
              <w:rPr>
                <w:rFonts w:hint="eastAsia" w:asciiTheme="minorEastAsia" w:hAnsiTheme="minorEastAsia" w:eastAsiaTheme="minorEastAsia" w:cstheme="minorEastAsia"/>
                <w:kern w:val="2"/>
                <w:sz w:val="28"/>
                <w:szCs w:val="28"/>
              </w:rPr>
            </w:pPr>
            <w:r>
              <w:rPr>
                <w:rFonts w:hint="eastAsia" w:asciiTheme="minorEastAsia" w:hAnsiTheme="minorEastAsia" w:eastAsiaTheme="minorEastAsia" w:cstheme="minorEastAsia"/>
                <w:sz w:val="28"/>
                <w:szCs w:val="28"/>
                <w:lang w:val="en-US" w:eastAsia="zh-CN"/>
              </w:rPr>
              <w:t>否</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504" w:hRule="atLeast"/>
          <w:jc w:val="center"/>
        </w:trPr>
        <w:tc>
          <w:tcPr>
            <w:tcW w:w="786" w:type="dxa"/>
            <w:tcBorders>
              <w:top w:val="single" w:color="000000" w:sz="6" w:space="0"/>
              <w:left w:val="single" w:color="000000" w:sz="6" w:space="0"/>
              <w:bottom w:val="single" w:color="auto" w:sz="4" w:space="0"/>
              <w:right w:val="single" w:color="000000" w:sz="6" w:space="0"/>
            </w:tcBorders>
            <w:shd w:val="clear" w:color="auto" w:fill="auto"/>
            <w:tcMar>
              <w:top w:w="75" w:type="dxa"/>
              <w:left w:w="150" w:type="dxa"/>
              <w:bottom w:w="75" w:type="dxa"/>
              <w:right w:w="150" w:type="dxa"/>
            </w:tcMar>
            <w:vAlign w:val="center"/>
          </w:tcPr>
          <w:p>
            <w:pPr>
              <w:spacing w:line="480" w:lineRule="auto"/>
              <w:jc w:val="center"/>
              <w:rPr>
                <w:rFonts w:hint="default" w:asciiTheme="minorEastAsia" w:hAnsiTheme="minorEastAsia" w:eastAsiaTheme="minorEastAsia" w:cstheme="minorEastAsia"/>
                <w:kern w:val="2"/>
                <w:sz w:val="28"/>
                <w:szCs w:val="28"/>
                <w:lang w:val="en-US" w:eastAsia="zh-CN"/>
              </w:rPr>
            </w:pPr>
            <w:r>
              <w:rPr>
                <w:rFonts w:hint="eastAsia" w:asciiTheme="minorEastAsia" w:hAnsiTheme="minorEastAsia" w:eastAsiaTheme="minorEastAsia" w:cstheme="minorEastAsia"/>
                <w:kern w:val="2"/>
                <w:sz w:val="28"/>
                <w:szCs w:val="28"/>
                <w:lang w:val="en-US" w:eastAsia="zh-CN"/>
              </w:rPr>
              <w:t>3</w:t>
            </w:r>
          </w:p>
        </w:tc>
        <w:tc>
          <w:tcPr>
            <w:tcW w:w="2391" w:type="dxa"/>
            <w:tcBorders>
              <w:top w:val="single" w:color="000000" w:sz="6" w:space="0"/>
              <w:left w:val="single" w:color="000000" w:sz="6" w:space="0"/>
              <w:bottom w:val="single" w:color="auto" w:sz="4" w:space="0"/>
              <w:right w:val="single" w:color="000000" w:sz="6" w:space="0"/>
            </w:tcBorders>
            <w:shd w:val="clear" w:color="auto" w:fill="auto"/>
            <w:tcMar>
              <w:top w:w="75" w:type="dxa"/>
              <w:left w:w="150" w:type="dxa"/>
              <w:bottom w:w="75" w:type="dxa"/>
              <w:right w:w="150" w:type="dxa"/>
            </w:tcMar>
            <w:vAlign w:val="center"/>
          </w:tcPr>
          <w:p>
            <w:pPr>
              <w:spacing w:line="480" w:lineRule="auto"/>
              <w:jc w:val="center"/>
              <w:rPr>
                <w:rFonts w:hint="eastAsia" w:asciiTheme="minorEastAsia" w:hAnsiTheme="minorEastAsia" w:eastAsiaTheme="minorEastAsia" w:cstheme="minorEastAsia"/>
                <w:kern w:val="2"/>
                <w:sz w:val="28"/>
                <w:szCs w:val="28"/>
                <w:lang w:val="en-US" w:eastAsia="zh-CN"/>
              </w:rPr>
            </w:pPr>
            <w:r>
              <w:rPr>
                <w:rFonts w:hint="eastAsia" w:asciiTheme="minorEastAsia" w:hAnsiTheme="minorEastAsia" w:eastAsiaTheme="minorEastAsia" w:cstheme="minorEastAsia"/>
                <w:bCs/>
                <w:color w:val="auto"/>
                <w:sz w:val="24"/>
                <w:szCs w:val="24"/>
                <w:u w:val="none"/>
                <w:lang w:val="en-US" w:eastAsia="zh-CN"/>
              </w:rPr>
              <w:t>智能康复训练系统</w:t>
            </w:r>
          </w:p>
        </w:tc>
        <w:tc>
          <w:tcPr>
            <w:tcW w:w="1335" w:type="dxa"/>
            <w:tcBorders>
              <w:top w:val="single" w:color="000000" w:sz="6" w:space="0"/>
              <w:left w:val="single" w:color="000000" w:sz="6" w:space="0"/>
              <w:bottom w:val="single" w:color="auto" w:sz="4" w:space="0"/>
              <w:right w:val="single" w:color="000000" w:sz="6" w:space="0"/>
            </w:tcBorders>
            <w:shd w:val="clear" w:color="auto" w:fill="auto"/>
            <w:tcMar>
              <w:top w:w="75" w:type="dxa"/>
              <w:left w:w="150" w:type="dxa"/>
              <w:bottom w:w="75" w:type="dxa"/>
              <w:right w:w="150" w:type="dxa"/>
            </w:tcMar>
            <w:vAlign w:val="center"/>
          </w:tcPr>
          <w:p>
            <w:pPr>
              <w:spacing w:line="480" w:lineRule="auto"/>
              <w:jc w:val="center"/>
              <w:rPr>
                <w:rFonts w:hint="default" w:asciiTheme="minorEastAsia" w:hAnsiTheme="minorEastAsia" w:eastAsiaTheme="minorEastAsia" w:cstheme="minorEastAsia"/>
                <w:kern w:val="2"/>
                <w:sz w:val="28"/>
                <w:szCs w:val="28"/>
                <w:lang w:val="en-US" w:eastAsia="zh-CN"/>
              </w:rPr>
            </w:pPr>
            <w:r>
              <w:rPr>
                <w:rFonts w:hint="eastAsia" w:asciiTheme="minorEastAsia" w:hAnsiTheme="minorEastAsia" w:eastAsiaTheme="minorEastAsia" w:cstheme="minorEastAsia"/>
                <w:kern w:val="2"/>
                <w:sz w:val="28"/>
                <w:szCs w:val="28"/>
                <w:lang w:val="en-US" w:eastAsia="zh-CN"/>
              </w:rPr>
              <w:t>1</w:t>
            </w:r>
          </w:p>
        </w:tc>
        <w:tc>
          <w:tcPr>
            <w:tcW w:w="1500" w:type="dxa"/>
            <w:tcBorders>
              <w:top w:val="single" w:color="000000" w:sz="6" w:space="0"/>
              <w:left w:val="single" w:color="000000" w:sz="6" w:space="0"/>
              <w:bottom w:val="single" w:color="auto" w:sz="4" w:space="0"/>
              <w:right w:val="single" w:color="auto" w:sz="4" w:space="0"/>
            </w:tcBorders>
            <w:shd w:val="clear" w:color="auto" w:fill="auto"/>
            <w:tcMar>
              <w:top w:w="75" w:type="dxa"/>
              <w:left w:w="150" w:type="dxa"/>
              <w:bottom w:w="75" w:type="dxa"/>
              <w:right w:w="150" w:type="dxa"/>
            </w:tcMar>
            <w:vAlign w:val="center"/>
          </w:tcPr>
          <w:p>
            <w:pPr>
              <w:spacing w:line="480" w:lineRule="auto"/>
              <w:jc w:val="center"/>
              <w:rPr>
                <w:rFonts w:hint="default" w:asciiTheme="minorEastAsia" w:hAnsiTheme="minorEastAsia" w:eastAsiaTheme="minorEastAsia" w:cstheme="minorEastAsia"/>
                <w:kern w:val="2"/>
                <w:sz w:val="28"/>
                <w:szCs w:val="28"/>
                <w:lang w:val="en-US" w:eastAsia="zh-CN"/>
              </w:rPr>
            </w:pPr>
            <w:r>
              <w:rPr>
                <w:rFonts w:hint="eastAsia" w:asciiTheme="minorEastAsia" w:hAnsiTheme="minorEastAsia" w:eastAsiaTheme="minorEastAsia" w:cstheme="minorEastAsia"/>
                <w:kern w:val="2"/>
                <w:sz w:val="28"/>
                <w:szCs w:val="28"/>
                <w:lang w:val="en-US" w:eastAsia="zh-CN"/>
              </w:rPr>
              <w:t>4</w:t>
            </w:r>
          </w:p>
        </w:tc>
        <w:tc>
          <w:tcPr>
            <w:tcW w:w="1738" w:type="dxa"/>
            <w:tcBorders>
              <w:top w:val="single" w:color="000000" w:sz="6" w:space="0"/>
              <w:left w:val="single" w:color="auto" w:sz="4" w:space="0"/>
              <w:bottom w:val="single" w:color="auto" w:sz="4" w:space="0"/>
              <w:right w:val="single" w:color="000000" w:sz="6" w:space="0"/>
            </w:tcBorders>
            <w:shd w:val="clear" w:color="auto" w:fill="auto"/>
            <w:tcMar>
              <w:top w:w="75" w:type="dxa"/>
              <w:left w:w="150" w:type="dxa"/>
              <w:bottom w:w="75" w:type="dxa"/>
              <w:right w:w="150" w:type="dxa"/>
            </w:tcMar>
            <w:vAlign w:val="center"/>
          </w:tcPr>
          <w:p>
            <w:pPr>
              <w:spacing w:line="480" w:lineRule="auto"/>
              <w:jc w:val="center"/>
              <w:rPr>
                <w:rFonts w:hint="default" w:asciiTheme="minorEastAsia" w:hAnsiTheme="minorEastAsia" w:eastAsiaTheme="minorEastAsia" w:cstheme="minorEastAsia"/>
                <w:kern w:val="2"/>
                <w:sz w:val="28"/>
                <w:szCs w:val="28"/>
                <w:lang w:val="en-US" w:eastAsia="zh-CN"/>
              </w:rPr>
            </w:pPr>
            <w:r>
              <w:rPr>
                <w:rFonts w:hint="eastAsia" w:asciiTheme="minorEastAsia" w:hAnsiTheme="minorEastAsia" w:eastAsiaTheme="minorEastAsia" w:cstheme="minorEastAsia"/>
                <w:kern w:val="2"/>
                <w:sz w:val="28"/>
                <w:szCs w:val="28"/>
                <w:lang w:val="en-US" w:eastAsia="zh-CN"/>
              </w:rPr>
              <w:t>4</w:t>
            </w:r>
            <w:bookmarkStart w:id="5" w:name="_GoBack"/>
            <w:bookmarkEnd w:id="5"/>
          </w:p>
        </w:tc>
        <w:tc>
          <w:tcPr>
            <w:tcW w:w="2391" w:type="dxa"/>
            <w:tcBorders>
              <w:top w:val="single" w:color="000000" w:sz="6" w:space="0"/>
              <w:left w:val="single" w:color="000000" w:sz="6" w:space="0"/>
              <w:bottom w:val="single" w:color="auto" w:sz="4" w:space="0"/>
              <w:right w:val="single" w:color="000000" w:sz="6" w:space="0"/>
            </w:tcBorders>
            <w:shd w:val="clear" w:color="auto" w:fill="auto"/>
            <w:tcMar>
              <w:top w:w="75" w:type="dxa"/>
              <w:left w:w="150" w:type="dxa"/>
              <w:bottom w:w="75" w:type="dxa"/>
              <w:right w:w="150" w:type="dxa"/>
            </w:tcMar>
            <w:vAlign w:val="center"/>
          </w:tcPr>
          <w:p>
            <w:pPr>
              <w:spacing w:line="480" w:lineRule="auto"/>
              <w:jc w:val="center"/>
              <w:rPr>
                <w:rFonts w:hint="eastAsia" w:asciiTheme="minorEastAsia" w:hAnsiTheme="minorEastAsia" w:eastAsiaTheme="minorEastAsia" w:cstheme="minorEastAsia"/>
                <w:kern w:val="2"/>
                <w:sz w:val="28"/>
                <w:szCs w:val="28"/>
                <w:lang w:val="en-US" w:eastAsia="zh-CN"/>
              </w:rPr>
            </w:pPr>
            <w:r>
              <w:rPr>
                <w:rFonts w:hint="eastAsia" w:asciiTheme="minorEastAsia" w:hAnsiTheme="minorEastAsia" w:eastAsiaTheme="minorEastAsia" w:cstheme="minorEastAsia"/>
                <w:sz w:val="28"/>
                <w:szCs w:val="28"/>
                <w:lang w:val="en-US" w:eastAsia="zh-CN"/>
              </w:rPr>
              <w:t>否</w:t>
            </w:r>
          </w:p>
        </w:tc>
      </w:tr>
    </w:tbl>
    <w:p>
      <w:pPr>
        <w:spacing w:line="360" w:lineRule="auto"/>
        <w:rPr>
          <w:rFonts w:hint="eastAsia" w:asciiTheme="minorEastAsia" w:hAnsiTheme="minorEastAsia" w:eastAsiaTheme="minorEastAsia" w:cstheme="minorEastAsia"/>
          <w:bCs/>
          <w:color w:val="auto"/>
          <w:kern w:val="0"/>
          <w:sz w:val="28"/>
          <w:szCs w:val="28"/>
          <w:lang w:val="en-US" w:eastAsia="zh-CN" w:bidi="ar-SA"/>
        </w:rPr>
      </w:pP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2、服务时间：双方签订合同时具体约定。</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3、服务地点：娄底市中心医院。</w:t>
      </w:r>
    </w:p>
    <w:p>
      <w:pPr>
        <w:spacing w:line="360" w:lineRule="auto"/>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二、项目内容及要求</w:t>
      </w:r>
    </w:p>
    <w:tbl>
      <w:tblPr>
        <w:tblStyle w:val="9"/>
        <w:tblW w:w="1040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6"/>
        <w:gridCol w:w="94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4" w:hRule="atLeast"/>
          <w:jc w:val="center"/>
        </w:trPr>
        <w:tc>
          <w:tcPr>
            <w:tcW w:w="916" w:type="dxa"/>
            <w:vAlign w:val="center"/>
          </w:tcPr>
          <w:p>
            <w:pPr>
              <w:spacing w:before="78" w:beforeLines="25" w:line="300" w:lineRule="auto"/>
              <w:jc w:val="center"/>
              <w:rPr>
                <w:rFonts w:hint="default" w:asciiTheme="minorEastAsia" w:hAnsiTheme="minorEastAsia" w:eastAsiaTheme="minorEastAsia" w:cstheme="minorEastAsia"/>
                <w:bCs/>
                <w:color w:val="auto"/>
                <w:kern w:val="0"/>
                <w:sz w:val="28"/>
                <w:szCs w:val="28"/>
                <w:lang w:val="en-US" w:eastAsia="zh-CN" w:bidi="ar-SA"/>
              </w:rPr>
            </w:pPr>
            <w:r>
              <w:rPr>
                <w:rFonts w:hint="default" w:asciiTheme="minorEastAsia" w:hAnsiTheme="minorEastAsia" w:eastAsiaTheme="minorEastAsia" w:cstheme="minorEastAsia"/>
                <w:bCs/>
                <w:color w:val="auto"/>
                <w:kern w:val="0"/>
                <w:sz w:val="28"/>
                <w:szCs w:val="28"/>
                <w:lang w:val="en-US" w:eastAsia="zh-CN" w:bidi="ar-SA"/>
              </w:rPr>
              <w:t>名称</w:t>
            </w:r>
          </w:p>
        </w:tc>
        <w:tc>
          <w:tcPr>
            <w:tcW w:w="9491" w:type="dxa"/>
            <w:vAlign w:val="center"/>
          </w:tcPr>
          <w:p>
            <w:pPr>
              <w:pStyle w:val="13"/>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技术要求及商务要求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0" w:hRule="atLeast"/>
          <w:jc w:val="center"/>
        </w:trPr>
        <w:tc>
          <w:tcPr>
            <w:tcW w:w="916" w:type="dxa"/>
            <w:vAlign w:val="center"/>
          </w:tcPr>
          <w:p>
            <w:pPr>
              <w:spacing w:line="360" w:lineRule="auto"/>
              <w:rPr>
                <w:rFonts w:hint="default"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sz w:val="28"/>
                <w:szCs w:val="28"/>
                <w:lang w:val="en-US" w:eastAsia="zh-CN"/>
              </w:rPr>
              <w:t>脑循环治疗仪</w:t>
            </w:r>
            <w:r>
              <w:rPr>
                <w:rFonts w:hint="eastAsia" w:asciiTheme="minorEastAsia" w:hAnsiTheme="minorEastAsia" w:eastAsiaTheme="minorEastAsia" w:cstheme="minorEastAsia"/>
                <w:bCs/>
                <w:color w:val="auto"/>
                <w:sz w:val="28"/>
                <w:szCs w:val="28"/>
                <w:lang w:val="en-US" w:eastAsia="zh-CN"/>
              </w:rPr>
              <w:t>招标参数</w:t>
            </w:r>
          </w:p>
        </w:tc>
        <w:tc>
          <w:tcPr>
            <w:tcW w:w="9491" w:type="dxa"/>
            <w:vAlign w:val="center"/>
          </w:tcPr>
          <w:p>
            <w:pPr>
              <w:jc w:val="center"/>
              <w:rPr>
                <w:rFonts w:hint="eastAsia"/>
                <w:b/>
                <w:bCs/>
                <w:sz w:val="32"/>
                <w:szCs w:val="40"/>
                <w:lang w:val="en-US" w:eastAsia="zh-CN"/>
              </w:rPr>
            </w:pPr>
            <w:r>
              <w:rPr>
                <w:rFonts w:hint="eastAsia"/>
                <w:b/>
                <w:bCs/>
                <w:sz w:val="32"/>
                <w:szCs w:val="40"/>
              </w:rPr>
              <w:t>脑循环治疗仪</w:t>
            </w:r>
            <w:r>
              <w:rPr>
                <w:rFonts w:hint="eastAsia"/>
                <w:b/>
                <w:bCs/>
                <w:sz w:val="32"/>
                <w:szCs w:val="40"/>
                <w:lang w:val="en-US" w:eastAsia="zh-CN"/>
              </w:rPr>
              <w:t>招标参数</w:t>
            </w:r>
          </w:p>
          <w:p>
            <w:pPr>
              <w:jc w:val="both"/>
              <w:rPr>
                <w:rFonts w:hint="default"/>
                <w:b/>
                <w:bCs/>
                <w:sz w:val="32"/>
                <w:szCs w:val="40"/>
                <w:lang w:val="en-US" w:eastAsia="zh-CN"/>
              </w:rPr>
            </w:pPr>
            <w:r>
              <w:rPr>
                <w:rFonts w:hint="eastAsia"/>
                <w:b/>
                <w:bCs/>
                <w:sz w:val="32"/>
                <w:szCs w:val="40"/>
                <w:lang w:val="en-US" w:eastAsia="zh-CN"/>
              </w:rPr>
              <w:t>一、技术参数</w:t>
            </w:r>
          </w:p>
          <w:p>
            <w:pPr>
              <w:numPr>
                <w:ilvl w:val="0"/>
                <w:numId w:val="0"/>
              </w:numPr>
              <w:jc w:val="left"/>
              <w:rPr>
                <w:rFonts w:hint="eastAsia" w:ascii="宋体" w:hAnsi="宋体" w:eastAsia="宋体" w:cs="宋体"/>
                <w:sz w:val="24"/>
                <w:szCs w:val="32"/>
              </w:rPr>
            </w:pPr>
            <w:r>
              <w:rPr>
                <w:rFonts w:hint="eastAsia" w:ascii="宋体" w:hAnsi="宋体" w:eastAsia="宋体" w:cs="宋体"/>
                <w:sz w:val="24"/>
                <w:szCs w:val="32"/>
                <w:lang w:val="en-US" w:eastAsia="zh-CN"/>
              </w:rPr>
              <w:t>1.基本</w:t>
            </w:r>
            <w:r>
              <w:rPr>
                <w:rFonts w:hint="eastAsia" w:ascii="宋体" w:hAnsi="宋体" w:eastAsia="宋体" w:cs="宋体"/>
                <w:sz w:val="24"/>
                <w:szCs w:val="32"/>
              </w:rPr>
              <w:t>性能</w:t>
            </w:r>
          </w:p>
          <w:p>
            <w:pPr>
              <w:jc w:val="left"/>
              <w:rPr>
                <w:rFonts w:hint="eastAsia" w:ascii="宋体" w:hAnsi="宋体" w:eastAsia="宋体" w:cs="宋体"/>
                <w:sz w:val="24"/>
                <w:szCs w:val="32"/>
              </w:rPr>
            </w:pPr>
            <w:r>
              <w:rPr>
                <w:rFonts w:hint="eastAsia" w:ascii="宋体" w:hAnsi="宋体" w:eastAsia="宋体" w:cs="宋体"/>
                <w:sz w:val="24"/>
                <w:szCs w:val="32"/>
                <w:lang w:val="en-US" w:eastAsia="zh-CN"/>
              </w:rPr>
              <w:t>1.</w:t>
            </w:r>
            <w:r>
              <w:rPr>
                <w:rFonts w:hint="eastAsia" w:ascii="宋体" w:hAnsi="宋体" w:eastAsia="宋体" w:cs="宋体"/>
                <w:sz w:val="24"/>
                <w:szCs w:val="32"/>
              </w:rPr>
              <w:t>1、恒流输出特性，安全、优选仿真生物电刺激脑部及肢体治疗，非药物无创治疗。</w:t>
            </w:r>
          </w:p>
          <w:p>
            <w:pPr>
              <w:jc w:val="left"/>
              <w:rPr>
                <w:rFonts w:hint="eastAsia" w:ascii="宋体" w:hAnsi="宋体" w:eastAsia="宋体" w:cs="宋体"/>
                <w:sz w:val="24"/>
                <w:szCs w:val="32"/>
              </w:rPr>
            </w:pPr>
            <w:r>
              <w:rPr>
                <w:rFonts w:hint="eastAsia" w:ascii="宋体" w:hAnsi="宋体" w:eastAsia="宋体" w:cs="宋体"/>
                <w:sz w:val="24"/>
                <w:szCs w:val="32"/>
                <w:lang w:val="en-US" w:eastAsia="zh-CN"/>
              </w:rPr>
              <w:t>1.</w:t>
            </w:r>
            <w:r>
              <w:rPr>
                <w:rFonts w:hint="eastAsia" w:ascii="宋体" w:hAnsi="宋体" w:eastAsia="宋体" w:cs="宋体"/>
                <w:sz w:val="24"/>
                <w:szCs w:val="32"/>
              </w:rPr>
              <w:t>2、基波频率：2-10KHz可调，输出主频率≤20KHz。</w:t>
            </w:r>
          </w:p>
          <w:p>
            <w:pPr>
              <w:jc w:val="left"/>
              <w:rPr>
                <w:rFonts w:hint="eastAsia" w:ascii="宋体" w:hAnsi="宋体" w:eastAsia="宋体" w:cs="宋体"/>
                <w:sz w:val="24"/>
                <w:szCs w:val="32"/>
                <w:lang w:eastAsia="zh-CN"/>
              </w:rPr>
            </w:pPr>
            <w:r>
              <w:rPr>
                <w:rFonts w:hint="eastAsia" w:ascii="宋体" w:hAnsi="宋体" w:eastAsia="宋体" w:cs="宋体"/>
                <w:sz w:val="24"/>
                <w:szCs w:val="32"/>
                <w:lang w:val="en-US" w:eastAsia="zh-CN"/>
              </w:rPr>
              <w:t>1.</w:t>
            </w:r>
            <w:r>
              <w:rPr>
                <w:rFonts w:hint="eastAsia" w:ascii="宋体" w:hAnsi="宋体" w:eastAsia="宋体" w:cs="宋体"/>
                <w:sz w:val="24"/>
                <w:szCs w:val="32"/>
              </w:rPr>
              <w:t>3、显示方式：台式数码管显示，单通道输出。具备3种刺激电流（强中弱三种模式）强度、比率、频率、时间等数字调节控制功能</w:t>
            </w:r>
            <w:r>
              <w:rPr>
                <w:rFonts w:hint="eastAsia" w:ascii="宋体" w:hAnsi="宋体" w:eastAsia="宋体" w:cs="宋体"/>
                <w:sz w:val="24"/>
                <w:szCs w:val="32"/>
                <w:lang w:eastAsia="zh-CN"/>
              </w:rPr>
              <w:t>。</w:t>
            </w:r>
          </w:p>
          <w:p>
            <w:pPr>
              <w:jc w:val="left"/>
              <w:rPr>
                <w:rFonts w:hint="eastAsia" w:ascii="宋体" w:hAnsi="宋体" w:eastAsia="宋体" w:cs="宋体"/>
                <w:sz w:val="24"/>
                <w:szCs w:val="32"/>
              </w:rPr>
            </w:pPr>
            <w:r>
              <w:rPr>
                <w:rFonts w:hint="eastAsia" w:ascii="宋体" w:hAnsi="宋体" w:eastAsia="宋体" w:cs="宋体"/>
                <w:sz w:val="24"/>
                <w:szCs w:val="32"/>
                <w:lang w:val="en-US" w:eastAsia="zh-CN"/>
              </w:rPr>
              <w:t>1.4、</w:t>
            </w:r>
            <w:r>
              <w:rPr>
                <w:rFonts w:hint="eastAsia" w:ascii="宋体" w:hAnsi="宋体" w:eastAsia="宋体" w:cs="宋体"/>
                <w:sz w:val="24"/>
                <w:szCs w:val="32"/>
              </w:rPr>
              <w:t>调制频率：1-160Hz 可调，输出比率：B/A 0.5-5。</w:t>
            </w:r>
          </w:p>
          <w:p>
            <w:pPr>
              <w:jc w:val="left"/>
              <w:rPr>
                <w:rFonts w:hint="eastAsia" w:ascii="宋体" w:hAnsi="宋体" w:eastAsia="宋体" w:cs="宋体"/>
                <w:sz w:val="24"/>
                <w:szCs w:val="32"/>
              </w:rPr>
            </w:pPr>
            <w:r>
              <w:rPr>
                <w:rFonts w:hint="eastAsia" w:ascii="宋体" w:hAnsi="宋体" w:eastAsia="宋体" w:cs="宋体"/>
                <w:sz w:val="24"/>
                <w:szCs w:val="32"/>
                <w:lang w:val="en-US" w:eastAsia="zh-CN"/>
              </w:rPr>
              <w:t>1.5</w:t>
            </w:r>
            <w:r>
              <w:rPr>
                <w:rFonts w:hint="eastAsia" w:ascii="宋体" w:hAnsi="宋体" w:eastAsia="宋体" w:cs="宋体"/>
                <w:sz w:val="24"/>
                <w:szCs w:val="32"/>
              </w:rPr>
              <w:t>、主治疗电极（脑部）≤30mA,辅电极（肢体）≤100mA，主电极输出开路电压峰值≤50V,辅电极输出开路电压峰值≤150V。</w:t>
            </w:r>
          </w:p>
          <w:p>
            <w:pPr>
              <w:jc w:val="left"/>
              <w:rPr>
                <w:rFonts w:hint="eastAsia" w:ascii="宋体" w:hAnsi="宋体" w:eastAsia="宋体" w:cs="宋体"/>
                <w:sz w:val="24"/>
                <w:szCs w:val="32"/>
                <w:lang w:eastAsia="zh-CN"/>
              </w:rPr>
            </w:pPr>
            <w:r>
              <w:rPr>
                <w:rFonts w:hint="eastAsia" w:ascii="宋体" w:hAnsi="宋体" w:eastAsia="宋体" w:cs="宋体"/>
                <w:sz w:val="24"/>
                <w:szCs w:val="32"/>
                <w:lang w:val="en-US" w:eastAsia="zh-CN"/>
              </w:rPr>
              <w:t>1.6</w:t>
            </w:r>
            <w:r>
              <w:rPr>
                <w:rFonts w:hint="eastAsia" w:ascii="宋体" w:hAnsi="宋体" w:eastAsia="宋体" w:cs="宋体"/>
                <w:sz w:val="24"/>
                <w:szCs w:val="32"/>
              </w:rPr>
              <w:t>、强度：调节范围1-125，频率：调节范围1-200</w:t>
            </w:r>
            <w:r>
              <w:rPr>
                <w:rFonts w:hint="eastAsia" w:ascii="宋体" w:hAnsi="宋体" w:eastAsia="宋体" w:cs="宋体"/>
                <w:sz w:val="24"/>
                <w:szCs w:val="32"/>
                <w:lang w:eastAsia="zh-CN"/>
              </w:rPr>
              <w:t>。</w:t>
            </w:r>
          </w:p>
          <w:p>
            <w:pPr>
              <w:jc w:val="left"/>
              <w:rPr>
                <w:rFonts w:hint="eastAsia" w:ascii="宋体" w:hAnsi="宋体" w:eastAsia="宋体" w:cs="宋体"/>
                <w:sz w:val="24"/>
                <w:szCs w:val="32"/>
              </w:rPr>
            </w:pPr>
            <w:r>
              <w:rPr>
                <w:rFonts w:hint="eastAsia" w:ascii="宋体" w:hAnsi="宋体" w:eastAsia="宋体" w:cs="宋体"/>
                <w:sz w:val="24"/>
                <w:szCs w:val="32"/>
                <w:lang w:val="en-US" w:eastAsia="zh-CN"/>
              </w:rPr>
              <w:t>1.7</w:t>
            </w:r>
            <w:r>
              <w:rPr>
                <w:rFonts w:hint="eastAsia" w:ascii="宋体" w:hAnsi="宋体" w:eastAsia="宋体" w:cs="宋体"/>
                <w:sz w:val="24"/>
                <w:szCs w:val="32"/>
              </w:rPr>
              <w:t>、定时范围：1-99 min设定治疗所需的时间，采用倒计时，显示剩余治疗时间，具有报警</w:t>
            </w:r>
          </w:p>
          <w:p>
            <w:pPr>
              <w:jc w:val="left"/>
              <w:rPr>
                <w:rFonts w:hint="eastAsia" w:ascii="宋体" w:hAnsi="宋体" w:eastAsia="宋体" w:cs="宋体"/>
                <w:sz w:val="24"/>
                <w:szCs w:val="32"/>
              </w:rPr>
            </w:pPr>
            <w:r>
              <w:rPr>
                <w:rFonts w:hint="eastAsia" w:ascii="宋体" w:hAnsi="宋体" w:eastAsia="宋体" w:cs="宋体"/>
                <w:sz w:val="24"/>
                <w:szCs w:val="32"/>
              </w:rPr>
              <w:t>功能。</w:t>
            </w:r>
          </w:p>
          <w:p>
            <w:pPr>
              <w:jc w:val="left"/>
              <w:rPr>
                <w:rFonts w:hint="eastAsia" w:ascii="宋体" w:hAnsi="宋体" w:eastAsia="宋体" w:cs="宋体"/>
                <w:sz w:val="24"/>
                <w:szCs w:val="32"/>
              </w:rPr>
            </w:pPr>
            <w:r>
              <w:rPr>
                <w:rFonts w:hint="eastAsia" w:ascii="宋体" w:hAnsi="宋体" w:eastAsia="宋体" w:cs="宋体"/>
                <w:sz w:val="24"/>
                <w:szCs w:val="32"/>
                <w:lang w:val="en-US" w:eastAsia="zh-CN"/>
              </w:rPr>
              <w:t>1.8</w:t>
            </w:r>
            <w:r>
              <w:rPr>
                <w:rFonts w:hint="eastAsia" w:ascii="宋体" w:hAnsi="宋体" w:eastAsia="宋体" w:cs="宋体"/>
                <w:sz w:val="24"/>
                <w:szCs w:val="32"/>
              </w:rPr>
              <w:t xml:space="preserve">、环境温度：10℃-40℃；         </w:t>
            </w:r>
          </w:p>
          <w:p>
            <w:pPr>
              <w:jc w:val="left"/>
              <w:rPr>
                <w:rFonts w:hint="eastAsia" w:ascii="宋体" w:hAnsi="宋体" w:eastAsia="宋体" w:cs="宋体"/>
                <w:sz w:val="24"/>
                <w:szCs w:val="32"/>
              </w:rPr>
            </w:pPr>
            <w:r>
              <w:rPr>
                <w:rFonts w:hint="eastAsia" w:ascii="宋体" w:hAnsi="宋体" w:eastAsia="宋体" w:cs="宋体"/>
                <w:sz w:val="24"/>
                <w:szCs w:val="32"/>
                <w:lang w:val="en-US" w:eastAsia="zh-CN"/>
              </w:rPr>
              <w:t>1.9、</w:t>
            </w:r>
            <w:r>
              <w:rPr>
                <w:rFonts w:hint="eastAsia" w:ascii="宋体" w:hAnsi="宋体" w:eastAsia="宋体" w:cs="宋体"/>
                <w:sz w:val="24"/>
                <w:szCs w:val="32"/>
              </w:rPr>
              <w:t xml:space="preserve">相对温度：30%-75%；   </w:t>
            </w:r>
          </w:p>
          <w:p>
            <w:pPr>
              <w:jc w:val="left"/>
              <w:rPr>
                <w:rFonts w:hint="eastAsia" w:ascii="宋体" w:hAnsi="宋体" w:eastAsia="宋体" w:cs="宋体"/>
                <w:sz w:val="24"/>
                <w:szCs w:val="32"/>
              </w:rPr>
            </w:pPr>
            <w:r>
              <w:rPr>
                <w:rFonts w:hint="eastAsia" w:ascii="宋体" w:hAnsi="宋体" w:eastAsia="宋体" w:cs="宋体"/>
                <w:sz w:val="24"/>
                <w:szCs w:val="32"/>
                <w:lang w:val="en-US" w:eastAsia="zh-CN"/>
              </w:rPr>
              <w:t>1.10、</w:t>
            </w:r>
            <w:r>
              <w:rPr>
                <w:rFonts w:hint="eastAsia" w:ascii="宋体" w:hAnsi="宋体" w:eastAsia="宋体" w:cs="宋体"/>
                <w:sz w:val="24"/>
                <w:szCs w:val="32"/>
              </w:rPr>
              <w:t>电源：AC220V±22V  50Hz±1Hz；</w:t>
            </w:r>
          </w:p>
          <w:p>
            <w:pPr>
              <w:jc w:val="left"/>
              <w:rPr>
                <w:rFonts w:hint="eastAsia" w:ascii="宋体" w:hAnsi="宋体" w:eastAsia="宋体" w:cs="宋体"/>
                <w:sz w:val="24"/>
                <w:szCs w:val="32"/>
              </w:rPr>
            </w:pPr>
            <w:r>
              <w:rPr>
                <w:rFonts w:hint="eastAsia" w:ascii="宋体" w:hAnsi="宋体" w:eastAsia="宋体" w:cs="宋体"/>
                <w:sz w:val="24"/>
                <w:szCs w:val="32"/>
                <w:lang w:val="en-US" w:eastAsia="zh-CN"/>
              </w:rPr>
              <w:t>2</w:t>
            </w:r>
            <w:r>
              <w:rPr>
                <w:rFonts w:hint="eastAsia" w:ascii="宋体" w:hAnsi="宋体" w:eastAsia="宋体" w:cs="宋体"/>
                <w:sz w:val="24"/>
                <w:szCs w:val="32"/>
              </w:rPr>
              <w:t>、适应症</w:t>
            </w:r>
          </w:p>
          <w:p>
            <w:pPr>
              <w:jc w:val="left"/>
              <w:rPr>
                <w:rFonts w:hint="eastAsia" w:ascii="宋体" w:hAnsi="宋体" w:eastAsia="宋体" w:cs="宋体"/>
                <w:sz w:val="24"/>
                <w:szCs w:val="32"/>
              </w:rPr>
            </w:pPr>
            <w:r>
              <w:rPr>
                <w:rFonts w:hint="eastAsia" w:ascii="宋体" w:hAnsi="宋体" w:eastAsia="宋体" w:cs="宋体"/>
                <w:sz w:val="24"/>
                <w:szCs w:val="32"/>
                <w:lang w:val="en-US" w:eastAsia="zh-CN"/>
              </w:rPr>
              <w:t>2.1</w:t>
            </w:r>
            <w:r>
              <w:rPr>
                <w:rFonts w:hint="eastAsia" w:ascii="宋体" w:hAnsi="宋体" w:eastAsia="宋体" w:cs="宋体"/>
                <w:sz w:val="24"/>
                <w:szCs w:val="32"/>
              </w:rPr>
              <w:t>、脑梗死各期、脑出血恢复期、脑外伤促醒、脑外伤恢复期。</w:t>
            </w:r>
          </w:p>
          <w:p>
            <w:pPr>
              <w:jc w:val="left"/>
              <w:rPr>
                <w:rFonts w:hint="eastAsia" w:ascii="宋体" w:hAnsi="宋体" w:eastAsia="宋体" w:cs="宋体"/>
                <w:sz w:val="24"/>
                <w:szCs w:val="32"/>
              </w:rPr>
            </w:pPr>
            <w:r>
              <w:rPr>
                <w:rFonts w:hint="eastAsia" w:ascii="宋体" w:hAnsi="宋体" w:eastAsia="宋体" w:cs="宋体"/>
                <w:sz w:val="24"/>
                <w:szCs w:val="32"/>
                <w:lang w:val="en-US" w:eastAsia="zh-CN"/>
              </w:rPr>
              <w:t>2.2</w:t>
            </w:r>
            <w:r>
              <w:rPr>
                <w:rFonts w:hint="eastAsia" w:ascii="宋体" w:hAnsi="宋体" w:eastAsia="宋体" w:cs="宋体"/>
                <w:sz w:val="24"/>
                <w:szCs w:val="32"/>
              </w:rPr>
              <w:t>、中风预防、脑供血不足(颈椎病导致椎动脉供血不足等)。</w:t>
            </w:r>
          </w:p>
          <w:p>
            <w:pPr>
              <w:jc w:val="left"/>
              <w:rPr>
                <w:rFonts w:hint="eastAsia" w:ascii="宋体" w:hAnsi="宋体" w:eastAsia="宋体" w:cs="宋体"/>
                <w:sz w:val="24"/>
                <w:szCs w:val="32"/>
              </w:rPr>
            </w:pPr>
            <w:r>
              <w:rPr>
                <w:rFonts w:hint="eastAsia" w:ascii="宋体" w:hAnsi="宋体" w:eastAsia="宋体" w:cs="宋体"/>
                <w:sz w:val="24"/>
                <w:szCs w:val="32"/>
                <w:lang w:val="en-US" w:eastAsia="zh-CN"/>
              </w:rPr>
              <w:t>2.3</w:t>
            </w:r>
            <w:r>
              <w:rPr>
                <w:rFonts w:hint="eastAsia" w:ascii="宋体" w:hAnsi="宋体" w:eastAsia="宋体" w:cs="宋体"/>
                <w:sz w:val="24"/>
                <w:szCs w:val="32"/>
              </w:rPr>
              <w:t>、偏头痛、失眠、认知功能障碍、老年性痴呆、抑郁症等。</w:t>
            </w:r>
          </w:p>
          <w:p>
            <w:pPr>
              <w:jc w:val="left"/>
              <w:rPr>
                <w:rFonts w:hint="eastAsia" w:ascii="宋体" w:hAnsi="宋体" w:eastAsia="宋体" w:cs="宋体"/>
                <w:sz w:val="24"/>
                <w:szCs w:val="32"/>
              </w:rPr>
            </w:pPr>
            <w:r>
              <w:rPr>
                <w:rFonts w:hint="eastAsia" w:ascii="宋体" w:hAnsi="宋体" w:eastAsia="宋体" w:cs="宋体"/>
                <w:sz w:val="24"/>
                <w:szCs w:val="32"/>
                <w:lang w:val="en-US" w:eastAsia="zh-CN"/>
              </w:rPr>
              <w:t>2.4</w:t>
            </w:r>
            <w:r>
              <w:rPr>
                <w:rFonts w:hint="eastAsia" w:ascii="宋体" w:hAnsi="宋体" w:eastAsia="宋体" w:cs="宋体"/>
                <w:sz w:val="24"/>
                <w:szCs w:val="32"/>
              </w:rPr>
              <w:t>、眼底动脉缺血、眼疲劳等眼科疾病。</w:t>
            </w:r>
          </w:p>
          <w:p>
            <w:pPr>
              <w:jc w:val="left"/>
              <w:rPr>
                <w:rFonts w:hint="eastAsia" w:ascii="宋体" w:hAnsi="宋体" w:eastAsia="宋体" w:cs="宋体"/>
                <w:sz w:val="24"/>
                <w:szCs w:val="32"/>
              </w:rPr>
            </w:pPr>
            <w:r>
              <w:rPr>
                <w:rFonts w:hint="eastAsia" w:ascii="宋体" w:hAnsi="宋体" w:eastAsia="宋体" w:cs="宋体"/>
                <w:sz w:val="24"/>
                <w:szCs w:val="32"/>
                <w:lang w:val="en-US" w:eastAsia="zh-CN"/>
              </w:rPr>
              <w:t>2.5</w:t>
            </w:r>
            <w:r>
              <w:rPr>
                <w:rFonts w:hint="eastAsia" w:ascii="宋体" w:hAnsi="宋体" w:eastAsia="宋体" w:cs="宋体"/>
                <w:sz w:val="24"/>
                <w:szCs w:val="32"/>
              </w:rPr>
              <w:t>、脑卒中患者心脏自主神经功能失调。</w:t>
            </w:r>
          </w:p>
          <w:p>
            <w:pPr>
              <w:jc w:val="left"/>
              <w:rPr>
                <w:rFonts w:hint="eastAsia" w:ascii="宋体" w:hAnsi="宋体" w:eastAsia="宋体" w:cs="宋体"/>
                <w:sz w:val="24"/>
                <w:szCs w:val="32"/>
              </w:rPr>
            </w:pPr>
            <w:r>
              <w:rPr>
                <w:rFonts w:hint="eastAsia" w:ascii="宋体" w:hAnsi="宋体" w:eastAsia="宋体" w:cs="宋体"/>
                <w:sz w:val="24"/>
                <w:szCs w:val="32"/>
                <w:lang w:val="en-US" w:eastAsia="zh-CN"/>
              </w:rPr>
              <w:t>2.6</w:t>
            </w:r>
            <w:r>
              <w:rPr>
                <w:rFonts w:hint="eastAsia" w:ascii="宋体" w:hAnsi="宋体" w:eastAsia="宋体" w:cs="宋体"/>
                <w:sz w:val="24"/>
                <w:szCs w:val="32"/>
              </w:rPr>
              <w:t>、小儿脑瘫。</w:t>
            </w:r>
          </w:p>
          <w:p>
            <w:pPr>
              <w:jc w:val="left"/>
              <w:rPr>
                <w:rFonts w:hint="eastAsia" w:ascii="宋体" w:hAnsi="宋体" w:eastAsia="宋体" w:cs="宋体"/>
                <w:sz w:val="24"/>
                <w:szCs w:val="32"/>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4"/>
                <w:szCs w:val="24"/>
              </w:rPr>
            </w:pPr>
            <w:r>
              <w:rPr>
                <w:rFonts w:hint="eastAsia" w:ascii="宋体" w:hAnsi="宋体" w:eastAsia="宋体" w:cs="宋体"/>
                <w:b/>
                <w:bCs/>
                <w:sz w:val="32"/>
                <w:szCs w:val="40"/>
                <w:lang w:val="en-US" w:eastAsia="zh-CN"/>
              </w:rPr>
              <w:t>二、商务参数</w:t>
            </w:r>
            <w:r>
              <w:rPr>
                <w:rStyle w:val="14"/>
                <w:rFonts w:hint="eastAsia" w:ascii="宋体" w:hAnsi="宋体"/>
                <w:b/>
                <w:color w:val="auto"/>
                <w:sz w:val="36"/>
                <w:lang w:val="en-US" w:eastAsia="zh-CN"/>
              </w:rPr>
              <w:cr/>
            </w:r>
            <w:r>
              <w:rPr>
                <w:rFonts w:hint="eastAsia" w:ascii="宋体" w:hAnsi="宋体" w:eastAsia="宋体" w:cs="宋体"/>
                <w:color w:val="auto"/>
                <w:sz w:val="24"/>
                <w:szCs w:val="24"/>
              </w:rPr>
              <w:t>*1、运输、装卸、培训、安装调试：由中标人负责承担，最终通过使用科室、设备科及相关部门确认验收交付使用。</w:t>
            </w:r>
            <w:r>
              <w:rPr>
                <w:rFonts w:hint="eastAsia" w:ascii="宋体" w:hAnsi="宋体" w:eastAsia="宋体" w:cs="宋体"/>
                <w:color w:val="auto"/>
                <w:sz w:val="24"/>
                <w:szCs w:val="24"/>
              </w:rPr>
              <w:cr/>
            </w:r>
            <w:r>
              <w:rPr>
                <w:rFonts w:hint="eastAsia" w:ascii="宋体" w:hAnsi="宋体" w:eastAsia="宋体" w:cs="宋体"/>
                <w:color w:val="auto"/>
                <w:sz w:val="24"/>
                <w:szCs w:val="24"/>
              </w:rPr>
              <w:t>*2、交货时间：按</w:t>
            </w:r>
            <w:r>
              <w:rPr>
                <w:rFonts w:hint="eastAsia" w:ascii="宋体" w:hAnsi="宋体" w:eastAsia="宋体" w:cs="宋体"/>
                <w:color w:val="auto"/>
                <w:sz w:val="24"/>
                <w:szCs w:val="24"/>
                <w:lang w:val="en-US" w:eastAsia="zh-CN"/>
              </w:rPr>
              <w:t>中标公示无异议后30天内</w:t>
            </w:r>
            <w:r>
              <w:rPr>
                <w:rFonts w:hint="eastAsia" w:ascii="宋体" w:hAnsi="宋体" w:eastAsia="宋体" w:cs="宋体"/>
                <w:color w:val="auto"/>
                <w:sz w:val="24"/>
                <w:szCs w:val="24"/>
              </w:rPr>
              <w:t>送货上门，逾期按合同赔付。</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cs="宋体"/>
                <w:color w:val="auto"/>
                <w:sz w:val="24"/>
                <w:szCs w:val="24"/>
                <w:lang w:val="en-US" w:eastAsia="zh-CN"/>
              </w:rPr>
            </w:pPr>
            <w:r>
              <w:rPr>
                <w:rFonts w:hint="eastAsia" w:ascii="宋体" w:hAnsi="宋体" w:eastAsia="宋体" w:cs="宋体"/>
                <w:color w:val="auto"/>
                <w:sz w:val="24"/>
                <w:szCs w:val="24"/>
              </w:rPr>
              <w:t>*3、付款方式：设备验收合格后，供应商将发票交到娄底市中心医院后按程序支付货款90%（按医院财务制度一般情况下4个月内支付、特殊情况下最多不超过6个月），甲方在设备验收合格</w:t>
            </w:r>
            <w:r>
              <w:rPr>
                <w:rFonts w:hint="eastAsia" w:ascii="宋体" w:hAnsi="宋体" w:eastAsia="宋体" w:cs="宋体"/>
                <w:color w:val="auto"/>
                <w:sz w:val="24"/>
                <w:szCs w:val="24"/>
                <w:lang w:val="en-US" w:eastAsia="zh-CN"/>
              </w:rPr>
              <w:t>满</w:t>
            </w:r>
            <w:r>
              <w:rPr>
                <w:rFonts w:hint="eastAsia" w:ascii="宋体" w:hAnsi="宋体" w:cs="宋体"/>
                <w:color w:val="auto"/>
                <w:sz w:val="24"/>
                <w:szCs w:val="24"/>
                <w:u w:val="single"/>
                <w:lang w:val="en-US" w:eastAsia="zh-CN"/>
              </w:rPr>
              <w:t>3年</w:t>
            </w:r>
            <w:r>
              <w:rPr>
                <w:rFonts w:hint="eastAsia" w:ascii="宋体" w:hAnsi="宋体" w:eastAsia="宋体" w:cs="宋体"/>
                <w:color w:val="auto"/>
                <w:sz w:val="24"/>
                <w:szCs w:val="24"/>
              </w:rPr>
              <w:t>后支付10%余款给乙方。</w:t>
            </w:r>
            <w:r>
              <w:rPr>
                <w:rFonts w:hint="eastAsia" w:ascii="宋体" w:hAnsi="宋体" w:eastAsia="宋体" w:cs="宋体"/>
                <w:color w:val="auto"/>
                <w:sz w:val="24"/>
                <w:szCs w:val="24"/>
              </w:rPr>
              <w:cr/>
            </w:r>
            <w:r>
              <w:rPr>
                <w:rFonts w:hint="eastAsia" w:ascii="宋体" w:hAnsi="宋体" w:eastAsia="宋体" w:cs="宋体"/>
                <w:color w:val="auto"/>
                <w:sz w:val="24"/>
                <w:szCs w:val="24"/>
              </w:rPr>
              <w:t>*4、交货地点：娄底市中心医院。</w:t>
            </w:r>
            <w:r>
              <w:rPr>
                <w:rFonts w:hint="eastAsia" w:ascii="宋体" w:hAnsi="宋体" w:eastAsia="宋体" w:cs="宋体"/>
                <w:color w:val="auto"/>
                <w:sz w:val="24"/>
                <w:szCs w:val="24"/>
              </w:rPr>
              <w:cr/>
            </w:r>
            <w:r>
              <w:rPr>
                <w:rFonts w:hint="eastAsia" w:ascii="宋体" w:hAnsi="宋体" w:eastAsia="宋体" w:cs="宋体"/>
                <w:color w:val="auto"/>
                <w:sz w:val="24"/>
                <w:szCs w:val="24"/>
              </w:rPr>
              <w:t>*5、质保与售后：整机保修</w:t>
            </w:r>
            <w:r>
              <w:rPr>
                <w:rFonts w:hint="eastAsia" w:ascii="宋体" w:hAnsi="宋体" w:eastAsia="宋体" w:cs="宋体"/>
                <w:color w:val="auto"/>
                <w:sz w:val="24"/>
                <w:szCs w:val="24"/>
                <w:lang w:val="en-US" w:eastAsia="zh-CN"/>
              </w:rPr>
              <w:t>3</w:t>
            </w:r>
            <w:r>
              <w:rPr>
                <w:rFonts w:hint="eastAsia" w:ascii="宋体" w:hAnsi="宋体" w:eastAsia="宋体" w:cs="宋体"/>
                <w:color w:val="auto"/>
                <w:sz w:val="24"/>
                <w:szCs w:val="24"/>
              </w:rPr>
              <w:t>年，终身维修。出具原厂售后质保承诺书，质保期内每年巡检两次。</w:t>
            </w:r>
            <w:r>
              <w:rPr>
                <w:rFonts w:hint="eastAsia" w:ascii="宋体" w:hAnsi="宋体" w:eastAsia="宋体" w:cs="宋体"/>
                <w:color w:val="auto"/>
                <w:sz w:val="24"/>
                <w:szCs w:val="24"/>
                <w:lang w:val="zh-CN" w:eastAsia="zh-CN"/>
              </w:rPr>
              <w:t>质保期内</w:t>
            </w:r>
            <w:r>
              <w:rPr>
                <w:rFonts w:hint="eastAsia" w:ascii="宋体" w:hAnsi="宋体" w:cs="宋体"/>
                <w:color w:val="auto"/>
                <w:sz w:val="24"/>
                <w:szCs w:val="24"/>
                <w:lang w:val="en-US" w:eastAsia="zh-CN"/>
              </w:rPr>
              <w:t>出现故障</w:t>
            </w:r>
            <w:r>
              <w:rPr>
                <w:rFonts w:hint="eastAsia" w:ascii="宋体" w:hAnsi="宋体" w:eastAsia="宋体" w:cs="宋体"/>
                <w:color w:val="auto"/>
                <w:sz w:val="24"/>
                <w:szCs w:val="24"/>
                <w:lang w:val="en-US" w:eastAsia="zh-CN"/>
              </w:rPr>
              <w:t>，24小时响应，响应后4小时上门服务</w:t>
            </w:r>
            <w:r>
              <w:rPr>
                <w:rFonts w:hint="eastAsia" w:ascii="宋体" w:hAnsi="宋体" w:cs="宋体"/>
                <w:color w:val="auto"/>
                <w:sz w:val="24"/>
                <w:szCs w:val="24"/>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cs="宋体"/>
                <w:color w:val="auto"/>
                <w:sz w:val="24"/>
                <w:szCs w:val="24"/>
                <w:lang w:val="en-US" w:eastAsia="zh-CN"/>
              </w:rPr>
            </w:pPr>
            <w:r>
              <w:rPr>
                <w:rFonts w:hint="eastAsia" w:ascii="宋体" w:hAnsi="宋体" w:cs="宋体"/>
                <w:color w:val="auto"/>
                <w:sz w:val="24"/>
                <w:szCs w:val="24"/>
                <w:lang w:val="en-US" w:eastAsia="zh-CN"/>
              </w:rPr>
              <w:t>*6、在投标文件中必须提供相关佐证资料（加盖原厂公章的技术参数、技术白皮书、说明书、彩页），并在响应表中备注该条参数响应或正偏离的佐证资料所在页码。</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rPr>
              <w:t>*</w:t>
            </w:r>
            <w:r>
              <w:rPr>
                <w:rFonts w:hint="eastAsia" w:ascii="宋体" w:hAnsi="宋体" w:cs="宋体"/>
                <w:color w:val="auto"/>
                <w:sz w:val="24"/>
                <w:szCs w:val="24"/>
                <w:lang w:val="en-US" w:eastAsia="zh-CN"/>
              </w:rPr>
              <w:t>7</w:t>
            </w:r>
            <w:r>
              <w:rPr>
                <w:rFonts w:hint="eastAsia" w:ascii="宋体" w:hAnsi="宋体" w:eastAsia="宋体" w:cs="宋体"/>
                <w:color w:val="auto"/>
                <w:sz w:val="24"/>
                <w:szCs w:val="24"/>
              </w:rPr>
              <w:t>、</w:t>
            </w:r>
            <w:r>
              <w:rPr>
                <w:rFonts w:hint="eastAsia" w:ascii="宋体" w:hAnsi="宋体" w:cs="宋体"/>
                <w:color w:val="auto"/>
                <w:sz w:val="24"/>
                <w:szCs w:val="24"/>
                <w:lang w:val="en-US" w:eastAsia="zh-CN"/>
              </w:rPr>
              <w:t>验收</w:t>
            </w:r>
            <w:r>
              <w:rPr>
                <w:rFonts w:hint="eastAsia" w:ascii="宋体" w:hAnsi="宋体" w:eastAsia="宋体" w:cs="宋体"/>
                <w:color w:val="auto"/>
                <w:sz w:val="24"/>
                <w:szCs w:val="24"/>
              </w:rPr>
              <w:t>期间，采购人发现投标人投标文件的响应及正偏离参数实际为负偏离的，采购人有权终止合同，同时，中标人赔偿采购人合同总价的30%。如果采购人的损失大于该赔偿金</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采购人保留继续要求中标人赔偿的权利。</w:t>
            </w:r>
          </w:p>
          <w:p/>
          <w:p>
            <w:pPr>
              <w:jc w:val="left"/>
              <w:rPr>
                <w:rFonts w:hint="eastAsia" w:ascii="宋体" w:hAnsi="宋体" w:eastAsia="宋体" w:cs="宋体"/>
                <w:sz w:val="22"/>
                <w:szCs w:val="28"/>
                <w:lang w:val="en-US" w:eastAsia="zh-CN"/>
              </w:rPr>
            </w:pPr>
          </w:p>
          <w:p>
            <w:pPr>
              <w:spacing w:line="360" w:lineRule="auto"/>
              <w:rPr>
                <w:rFonts w:hint="eastAsia" w:asciiTheme="minorEastAsia" w:hAnsiTheme="minorEastAsia" w:eastAsiaTheme="minorEastAsia" w:cstheme="minorEastAsia"/>
                <w:bCs/>
                <w:color w:val="auto"/>
                <w:kern w:val="0"/>
                <w:sz w:val="28"/>
                <w:szCs w:val="2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34" w:hRule="atLeast"/>
          <w:jc w:val="center"/>
        </w:trPr>
        <w:tc>
          <w:tcPr>
            <w:tcW w:w="916" w:type="dxa"/>
            <w:vAlign w:val="center"/>
          </w:tcPr>
          <w:p>
            <w:pPr>
              <w:spacing w:line="360" w:lineRule="auto"/>
              <w:rPr>
                <w:rFonts w:hint="eastAsia" w:asciiTheme="minorEastAsia" w:hAnsiTheme="minorEastAsia" w:eastAsiaTheme="minorEastAsia" w:cstheme="minorEastAsia"/>
                <w:bCs/>
                <w:color w:val="auto"/>
                <w:kern w:val="2"/>
                <w:sz w:val="28"/>
                <w:szCs w:val="28"/>
                <w:lang w:val="en-US" w:eastAsia="zh-CN" w:bidi="ar-SA"/>
              </w:rPr>
            </w:pPr>
            <w:r>
              <w:rPr>
                <w:rFonts w:hint="eastAsia" w:asciiTheme="minorEastAsia" w:hAnsiTheme="minorEastAsia" w:eastAsiaTheme="minorEastAsia" w:cstheme="minorEastAsia"/>
                <w:bCs/>
                <w:color w:val="auto"/>
                <w:kern w:val="2"/>
                <w:sz w:val="28"/>
                <w:szCs w:val="28"/>
                <w:lang w:val="en-US" w:eastAsia="zh-CN" w:bidi="ar-SA"/>
              </w:rPr>
              <w:t>生物刺激反馈仪招标参数</w:t>
            </w:r>
          </w:p>
          <w:p>
            <w:pPr>
              <w:spacing w:line="360" w:lineRule="auto"/>
              <w:rPr>
                <w:rFonts w:hint="eastAsia" w:asciiTheme="minorEastAsia" w:hAnsiTheme="minorEastAsia" w:eastAsiaTheme="minorEastAsia" w:cstheme="minorEastAsia"/>
                <w:bCs/>
                <w:color w:val="auto"/>
                <w:sz w:val="28"/>
                <w:szCs w:val="28"/>
                <w:lang w:val="en-US" w:eastAsia="zh-CN"/>
              </w:rPr>
            </w:pPr>
          </w:p>
        </w:tc>
        <w:tc>
          <w:tcPr>
            <w:tcW w:w="9491" w:type="dxa"/>
            <w:vAlign w:val="center"/>
          </w:tcPr>
          <w:p>
            <w:pPr>
              <w:spacing w:line="360" w:lineRule="auto"/>
              <w:jc w:val="center"/>
              <w:rPr>
                <w:rFonts w:hint="eastAsia" w:ascii="宋体" w:hAnsi="宋体" w:eastAsia="宋体" w:cs="宋体"/>
                <w:b/>
                <w:sz w:val="32"/>
                <w:szCs w:val="32"/>
              </w:rPr>
            </w:pPr>
            <w:r>
              <w:rPr>
                <w:rFonts w:hint="eastAsia" w:ascii="宋体" w:hAnsi="宋体" w:eastAsia="宋体" w:cs="宋体"/>
                <w:b/>
                <w:sz w:val="32"/>
                <w:szCs w:val="32"/>
                <w:lang w:eastAsia="zh-CN" w:bidi="ar"/>
              </w:rPr>
              <w:t>生物刺激治疗仪</w:t>
            </w:r>
            <w:r>
              <w:rPr>
                <w:rFonts w:hint="eastAsia" w:ascii="宋体" w:hAnsi="宋体" w:eastAsia="宋体" w:cs="宋体"/>
                <w:b/>
                <w:sz w:val="32"/>
                <w:szCs w:val="32"/>
                <w:lang w:bidi="ar"/>
              </w:rPr>
              <w:t>招标参数</w:t>
            </w:r>
          </w:p>
          <w:p>
            <w:pPr>
              <w:spacing w:line="360" w:lineRule="auto"/>
              <w:rPr>
                <w:rFonts w:hint="eastAsia" w:ascii="宋体" w:hAnsi="宋体" w:eastAsia="宋体" w:cs="宋体"/>
                <w:b/>
                <w:sz w:val="22"/>
                <w:szCs w:val="22"/>
              </w:rPr>
            </w:pPr>
            <w:r>
              <w:rPr>
                <w:rFonts w:hint="eastAsia" w:ascii="宋体" w:hAnsi="宋体" w:eastAsia="宋体" w:cs="宋体"/>
                <w:b/>
                <w:sz w:val="22"/>
                <w:szCs w:val="22"/>
              </w:rPr>
              <w:t>一、产品名称：生物刺激反馈仪</w:t>
            </w:r>
          </w:p>
          <w:p>
            <w:pPr>
              <w:spacing w:line="360" w:lineRule="auto"/>
              <w:rPr>
                <w:rFonts w:hint="eastAsia" w:ascii="宋体" w:hAnsi="宋体" w:eastAsia="宋体" w:cs="宋体"/>
                <w:b/>
                <w:sz w:val="22"/>
                <w:szCs w:val="22"/>
              </w:rPr>
            </w:pPr>
            <w:r>
              <w:rPr>
                <w:rFonts w:hint="eastAsia" w:ascii="宋体" w:hAnsi="宋体" w:eastAsia="宋体" w:cs="宋体"/>
                <w:b/>
                <w:sz w:val="22"/>
                <w:szCs w:val="22"/>
                <w:lang w:val="en-US" w:eastAsia="zh-CN"/>
              </w:rPr>
              <w:t>二</w:t>
            </w:r>
            <w:r>
              <w:rPr>
                <w:rFonts w:hint="eastAsia" w:ascii="宋体" w:hAnsi="宋体" w:eastAsia="宋体" w:cs="宋体"/>
                <w:b/>
                <w:sz w:val="22"/>
                <w:szCs w:val="22"/>
              </w:rPr>
              <w:t>、适用范围：</w:t>
            </w:r>
          </w:p>
          <w:p>
            <w:pPr>
              <w:spacing w:line="360" w:lineRule="auto"/>
              <w:ind w:firstLine="420"/>
              <w:rPr>
                <w:rFonts w:hint="eastAsia" w:ascii="宋体" w:hAnsi="宋体" w:eastAsia="宋体" w:cs="宋体"/>
                <w:sz w:val="24"/>
                <w:szCs w:val="24"/>
                <w:lang w:val="en-US" w:eastAsia="zh-CN"/>
              </w:rPr>
            </w:pPr>
            <w:r>
              <w:rPr>
                <w:rFonts w:hint="eastAsia" w:ascii="宋体" w:hAnsi="宋体" w:eastAsia="宋体" w:cs="宋体"/>
                <w:sz w:val="24"/>
                <w:szCs w:val="24"/>
              </w:rPr>
              <w:t>对患者的体表肌电信号进行采集、分析和反馈训练，可以对患者的肌肉施加电刺激来帮助诊断和恢复患者的肌肉功能障碍</w:t>
            </w:r>
          </w:p>
          <w:p>
            <w:pPr>
              <w:spacing w:line="360" w:lineRule="auto"/>
              <w:rPr>
                <w:rFonts w:hint="eastAsia" w:ascii="宋体" w:hAnsi="宋体" w:eastAsia="宋体" w:cs="宋体"/>
                <w:b/>
                <w:sz w:val="24"/>
                <w:szCs w:val="24"/>
              </w:rPr>
            </w:pPr>
            <w:r>
              <w:rPr>
                <w:rFonts w:hint="eastAsia" w:ascii="宋体" w:hAnsi="宋体" w:eastAsia="宋体" w:cs="宋体"/>
                <w:b/>
                <w:sz w:val="24"/>
                <w:szCs w:val="24"/>
                <w:lang w:val="en-US" w:eastAsia="zh-CN"/>
              </w:rPr>
              <w:t>三</w:t>
            </w:r>
            <w:r>
              <w:rPr>
                <w:rFonts w:hint="eastAsia" w:ascii="宋体" w:hAnsi="宋体" w:eastAsia="宋体" w:cs="宋体"/>
                <w:b/>
                <w:sz w:val="24"/>
                <w:szCs w:val="24"/>
              </w:rPr>
              <w:t>、技术参数</w:t>
            </w:r>
          </w:p>
          <w:p>
            <w:pPr>
              <w:spacing w:line="360" w:lineRule="auto"/>
              <w:rPr>
                <w:rFonts w:hint="eastAsia" w:ascii="宋体" w:hAnsi="宋体" w:eastAsia="宋体" w:cs="宋体"/>
                <w:sz w:val="24"/>
                <w:szCs w:val="24"/>
              </w:rPr>
            </w:pPr>
            <w:r>
              <w:rPr>
                <w:rFonts w:hint="eastAsia" w:ascii="宋体" w:hAnsi="宋体" w:eastAsia="宋体" w:cs="宋体"/>
                <w:b/>
                <w:sz w:val="24"/>
                <w:szCs w:val="24"/>
              </w:rPr>
              <w:t>（一）硬件参数：</w:t>
            </w:r>
          </w:p>
          <w:p>
            <w:pPr>
              <w:spacing w:line="360" w:lineRule="auto"/>
              <w:ind w:firstLine="960" w:firstLineChars="400"/>
              <w:rPr>
                <w:rFonts w:hint="eastAsia" w:ascii="宋体" w:hAnsi="宋体" w:eastAsia="宋体" w:cs="宋体"/>
                <w:sz w:val="24"/>
                <w:szCs w:val="24"/>
              </w:rPr>
            </w:pPr>
            <w:r>
              <w:rPr>
                <w:rFonts w:hint="eastAsia" w:ascii="宋体" w:hAnsi="宋体" w:eastAsia="宋体" w:cs="宋体"/>
                <w:sz w:val="24"/>
                <w:szCs w:val="24"/>
              </w:rPr>
              <w:t>1. 独立4通道设备。</w:t>
            </w:r>
          </w:p>
          <w:p>
            <w:pPr>
              <w:spacing w:line="360" w:lineRule="auto"/>
              <w:ind w:firstLine="960" w:firstLineChars="400"/>
              <w:rPr>
                <w:rFonts w:hint="eastAsia" w:ascii="宋体" w:hAnsi="宋体" w:eastAsia="宋体" w:cs="宋体"/>
                <w:sz w:val="24"/>
                <w:szCs w:val="24"/>
              </w:rPr>
            </w:pPr>
            <w:r>
              <w:rPr>
                <w:rFonts w:hint="eastAsia" w:ascii="宋体" w:hAnsi="宋体" w:eastAsia="宋体" w:cs="宋体"/>
                <w:sz w:val="24"/>
                <w:szCs w:val="24"/>
              </w:rPr>
              <w:t>2. AD采样率≥8192 Hz</w:t>
            </w:r>
          </w:p>
          <w:p>
            <w:pPr>
              <w:spacing w:line="360" w:lineRule="auto"/>
              <w:ind w:firstLine="960" w:firstLineChars="400"/>
              <w:rPr>
                <w:rFonts w:hint="eastAsia" w:ascii="宋体" w:hAnsi="宋体" w:eastAsia="宋体" w:cs="宋体"/>
                <w:sz w:val="24"/>
                <w:szCs w:val="24"/>
              </w:rPr>
            </w:pPr>
            <w:r>
              <w:rPr>
                <w:rFonts w:hint="eastAsia" w:ascii="宋体" w:hAnsi="宋体" w:eastAsia="宋体" w:cs="宋体"/>
                <w:sz w:val="24"/>
                <w:szCs w:val="24"/>
              </w:rPr>
              <w:t>3. AD采样位数：16</w:t>
            </w:r>
          </w:p>
          <w:p>
            <w:pPr>
              <w:spacing w:line="360" w:lineRule="auto"/>
              <w:ind w:firstLine="960" w:firstLineChars="400"/>
              <w:rPr>
                <w:rFonts w:hint="eastAsia" w:ascii="宋体" w:hAnsi="宋体" w:eastAsia="宋体" w:cs="宋体"/>
                <w:sz w:val="24"/>
                <w:szCs w:val="24"/>
              </w:rPr>
            </w:pPr>
            <w:r>
              <w:rPr>
                <w:rFonts w:hint="eastAsia" w:ascii="宋体" w:hAnsi="宋体" w:eastAsia="宋体" w:cs="宋体"/>
                <w:sz w:val="24"/>
                <w:szCs w:val="24"/>
              </w:rPr>
              <w:t>4. 刺激强度：0-100mA</w:t>
            </w:r>
          </w:p>
          <w:p>
            <w:pPr>
              <w:spacing w:line="360" w:lineRule="auto"/>
              <w:ind w:firstLine="960" w:firstLineChars="400"/>
              <w:rPr>
                <w:rFonts w:hint="eastAsia" w:ascii="宋体" w:hAnsi="宋体" w:eastAsia="宋体" w:cs="宋体"/>
                <w:sz w:val="24"/>
                <w:szCs w:val="24"/>
              </w:rPr>
            </w:pPr>
            <w:r>
              <w:rPr>
                <w:rFonts w:hint="eastAsia" w:ascii="宋体" w:hAnsi="宋体" w:eastAsia="宋体" w:cs="宋体"/>
                <w:sz w:val="24"/>
                <w:szCs w:val="24"/>
              </w:rPr>
              <w:t>5.</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刺激频率：0.5-999Hz</w:t>
            </w:r>
          </w:p>
          <w:p>
            <w:pPr>
              <w:spacing w:line="360" w:lineRule="auto"/>
              <w:ind w:firstLine="960" w:firstLineChars="400"/>
              <w:rPr>
                <w:rFonts w:hint="eastAsia" w:ascii="宋体" w:hAnsi="宋体" w:eastAsia="宋体" w:cs="宋体"/>
                <w:sz w:val="24"/>
                <w:szCs w:val="24"/>
              </w:rPr>
            </w:pPr>
            <w:r>
              <w:rPr>
                <w:rFonts w:hint="eastAsia" w:ascii="宋体" w:hAnsi="宋体" w:eastAsia="宋体" w:cs="宋体"/>
                <w:sz w:val="24"/>
                <w:szCs w:val="24"/>
              </w:rPr>
              <w:t>6.</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脉冲宽度：10μs～1000μs</w:t>
            </w:r>
          </w:p>
          <w:p>
            <w:pPr>
              <w:spacing w:line="360" w:lineRule="auto"/>
              <w:ind w:firstLine="960" w:firstLineChars="400"/>
              <w:rPr>
                <w:rFonts w:hint="eastAsia" w:ascii="宋体" w:hAnsi="宋体" w:eastAsia="宋体" w:cs="宋体"/>
                <w:sz w:val="24"/>
                <w:szCs w:val="24"/>
              </w:rPr>
            </w:pPr>
            <w:r>
              <w:rPr>
                <w:rFonts w:hint="eastAsia" w:ascii="宋体" w:hAnsi="宋体" w:eastAsia="宋体" w:cs="宋体"/>
                <w:sz w:val="24"/>
                <w:szCs w:val="24"/>
              </w:rPr>
              <w:t>7. 上升下降时间：0-10s</w:t>
            </w:r>
          </w:p>
          <w:p>
            <w:pPr>
              <w:spacing w:line="360" w:lineRule="auto"/>
              <w:ind w:firstLine="960" w:firstLineChars="400"/>
              <w:rPr>
                <w:rFonts w:hint="eastAsia" w:ascii="宋体" w:hAnsi="宋体" w:eastAsia="宋体" w:cs="宋体"/>
                <w:sz w:val="24"/>
                <w:szCs w:val="24"/>
              </w:rPr>
            </w:pPr>
            <w:r>
              <w:rPr>
                <w:rFonts w:hint="eastAsia" w:ascii="宋体" w:hAnsi="宋体" w:eastAsia="宋体" w:cs="宋体"/>
                <w:sz w:val="24"/>
                <w:szCs w:val="24"/>
              </w:rPr>
              <w:t xml:space="preserve">8. 内置放大器带宽：20Hz～500Hz(-3dB) </w:t>
            </w:r>
          </w:p>
          <w:p>
            <w:pPr>
              <w:spacing w:line="360" w:lineRule="auto"/>
              <w:ind w:firstLine="960" w:firstLineChars="400"/>
              <w:rPr>
                <w:rFonts w:hint="eastAsia" w:ascii="宋体" w:hAnsi="宋体" w:eastAsia="宋体" w:cs="宋体"/>
                <w:sz w:val="24"/>
                <w:szCs w:val="24"/>
              </w:rPr>
            </w:pPr>
            <w:r>
              <w:rPr>
                <w:rFonts w:hint="eastAsia" w:ascii="宋体" w:hAnsi="宋体" w:eastAsia="宋体" w:cs="宋体"/>
                <w:sz w:val="24"/>
                <w:szCs w:val="24"/>
              </w:rPr>
              <w:t>9. 内置放大器测量范围：1-999μV（r.m.s）</w:t>
            </w:r>
          </w:p>
          <w:p>
            <w:pPr>
              <w:spacing w:line="360" w:lineRule="auto"/>
              <w:ind w:firstLine="960" w:firstLineChars="400"/>
              <w:rPr>
                <w:rFonts w:hint="eastAsia" w:ascii="宋体" w:hAnsi="宋体" w:eastAsia="宋体" w:cs="宋体"/>
                <w:sz w:val="24"/>
                <w:szCs w:val="24"/>
              </w:rPr>
            </w:pPr>
            <w:r>
              <w:rPr>
                <w:rFonts w:hint="eastAsia" w:ascii="宋体" w:hAnsi="宋体" w:eastAsia="宋体" w:cs="宋体"/>
                <w:sz w:val="24"/>
                <w:szCs w:val="24"/>
              </w:rPr>
              <w:t xml:space="preserve">10.内置放大器最高分辨率：≤2μV(r.m.s) </w:t>
            </w:r>
          </w:p>
          <w:p>
            <w:pPr>
              <w:spacing w:line="360" w:lineRule="auto"/>
              <w:ind w:firstLine="960" w:firstLineChars="400"/>
              <w:rPr>
                <w:rFonts w:hint="eastAsia" w:ascii="宋体" w:hAnsi="宋体" w:eastAsia="宋体" w:cs="宋体"/>
                <w:sz w:val="24"/>
                <w:szCs w:val="24"/>
              </w:rPr>
            </w:pPr>
            <w:r>
              <w:rPr>
                <w:rFonts w:hint="eastAsia" w:ascii="宋体" w:hAnsi="宋体" w:eastAsia="宋体" w:cs="宋体"/>
                <w:sz w:val="24"/>
                <w:szCs w:val="24"/>
              </w:rPr>
              <w:t>11.内置放大器输入噪声＜1μV（r.m.s）</w:t>
            </w:r>
          </w:p>
          <w:p>
            <w:pPr>
              <w:spacing w:line="360" w:lineRule="auto"/>
              <w:ind w:firstLine="960" w:firstLineChars="400"/>
              <w:rPr>
                <w:rFonts w:hint="eastAsia" w:ascii="宋体" w:hAnsi="宋体" w:eastAsia="宋体" w:cs="宋体"/>
                <w:sz w:val="24"/>
                <w:szCs w:val="24"/>
              </w:rPr>
            </w:pPr>
            <w:r>
              <w:rPr>
                <w:rFonts w:hint="eastAsia" w:ascii="宋体" w:hAnsi="宋体" w:eastAsia="宋体" w:cs="宋体"/>
                <w:sz w:val="24"/>
                <w:szCs w:val="24"/>
              </w:rPr>
              <w:t>12.</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刺激波形：双相平衡波</w:t>
            </w:r>
          </w:p>
          <w:p>
            <w:pPr>
              <w:spacing w:line="360" w:lineRule="auto"/>
              <w:ind w:firstLine="960" w:firstLineChars="400"/>
              <w:rPr>
                <w:rFonts w:hint="eastAsia" w:ascii="宋体" w:hAnsi="宋体" w:eastAsia="宋体" w:cs="宋体"/>
                <w:sz w:val="24"/>
                <w:szCs w:val="24"/>
              </w:rPr>
            </w:pPr>
            <w:r>
              <w:rPr>
                <w:rFonts w:hint="eastAsia" w:ascii="宋体" w:hAnsi="宋体" w:eastAsia="宋体" w:cs="宋体"/>
                <w:sz w:val="24"/>
                <w:szCs w:val="24"/>
              </w:rPr>
              <w:t>13.彩色液晶触摸屏</w:t>
            </w:r>
          </w:p>
          <w:p>
            <w:pPr>
              <w:spacing w:line="360" w:lineRule="auto"/>
              <w:rPr>
                <w:rFonts w:hint="eastAsia" w:ascii="宋体" w:hAnsi="宋体" w:eastAsia="宋体" w:cs="宋体"/>
                <w:sz w:val="24"/>
                <w:szCs w:val="24"/>
              </w:rPr>
            </w:pPr>
            <w:r>
              <w:rPr>
                <w:rFonts w:hint="eastAsia" w:ascii="宋体" w:hAnsi="宋体" w:eastAsia="宋体" w:cs="宋体"/>
                <w:b/>
                <w:sz w:val="24"/>
                <w:szCs w:val="24"/>
              </w:rPr>
              <w:t>（二）软件参数：</w:t>
            </w:r>
          </w:p>
          <w:p>
            <w:pPr>
              <w:spacing w:line="360" w:lineRule="auto"/>
              <w:rPr>
                <w:rFonts w:hint="eastAsia" w:ascii="宋体" w:hAnsi="宋体" w:eastAsia="宋体" w:cs="宋体"/>
                <w:sz w:val="24"/>
                <w:szCs w:val="24"/>
              </w:rPr>
            </w:pPr>
            <w:r>
              <w:rPr>
                <w:rFonts w:hint="eastAsia" w:ascii="宋体" w:hAnsi="宋体" w:eastAsia="宋体" w:cs="宋体"/>
                <w:sz w:val="24"/>
                <w:szCs w:val="24"/>
              </w:rPr>
              <w:t xml:space="preserve">       1. 内置嵌入式软件：具有多部位联合治疗、儿童基础康复和评估反馈三大工作模块，且可根据患儿需求编辑个性化治疗方案；</w:t>
            </w:r>
          </w:p>
          <w:p>
            <w:pPr>
              <w:spacing w:line="360" w:lineRule="auto"/>
              <w:ind w:firstLine="960" w:firstLineChars="400"/>
              <w:jc w:val="left"/>
              <w:rPr>
                <w:rFonts w:hint="eastAsia" w:ascii="宋体" w:hAnsi="宋体" w:eastAsia="宋体" w:cs="宋体"/>
                <w:sz w:val="24"/>
                <w:szCs w:val="24"/>
              </w:rPr>
            </w:pPr>
            <w:r>
              <w:rPr>
                <w:rFonts w:hint="eastAsia" w:ascii="宋体" w:hAnsi="宋体" w:eastAsia="宋体" w:cs="宋体"/>
                <w:sz w:val="24"/>
                <w:szCs w:val="24"/>
              </w:rPr>
              <w:t>2. *针对上肢、下肢、头颈及躯干，内置十七种多部位联合治疗专用方案，包括：上肢支撑欠佳、肩关节半脱位等常用方案，内置二十多种儿童基础康复方案，包括针对不同部位的肌力增强，解痉挛方案等；</w:t>
            </w:r>
          </w:p>
          <w:p>
            <w:pPr>
              <w:spacing w:line="360" w:lineRule="auto"/>
              <w:ind w:firstLine="960" w:firstLineChars="400"/>
              <w:rPr>
                <w:rFonts w:hint="eastAsia" w:ascii="宋体" w:hAnsi="宋体" w:eastAsia="宋体" w:cs="宋体"/>
                <w:sz w:val="24"/>
                <w:szCs w:val="24"/>
              </w:rPr>
            </w:pPr>
            <w:r>
              <w:rPr>
                <w:rFonts w:hint="eastAsia" w:ascii="宋体" w:hAnsi="宋体" w:eastAsia="宋体" w:cs="宋体"/>
                <w:sz w:val="24"/>
                <w:szCs w:val="24"/>
              </w:rPr>
              <w:t>3. 具有神经肌肉电刺激功能（NMES）；</w:t>
            </w:r>
          </w:p>
          <w:p>
            <w:pPr>
              <w:spacing w:line="360" w:lineRule="auto"/>
              <w:ind w:firstLine="960" w:firstLineChars="400"/>
              <w:rPr>
                <w:rFonts w:hint="eastAsia" w:ascii="宋体" w:hAnsi="宋体" w:eastAsia="宋体" w:cs="宋体"/>
                <w:sz w:val="24"/>
                <w:szCs w:val="24"/>
              </w:rPr>
            </w:pPr>
            <w:r>
              <w:rPr>
                <w:rFonts w:hint="eastAsia" w:ascii="宋体" w:hAnsi="宋体" w:eastAsia="宋体" w:cs="宋体"/>
                <w:sz w:val="24"/>
                <w:szCs w:val="24"/>
              </w:rPr>
              <w:t>4. 具有双通道肌电触发电刺激功能（EMG Trigger Stim,ETS）；强化正反馈，根据肌电信号实时改变电刺激强度，肌电值越大，电流强度也越大；强调患者的主观运动，并提供积极、正向的反馈，帮助患者最大限度的恢复运动功能；</w:t>
            </w:r>
          </w:p>
          <w:p>
            <w:pPr>
              <w:spacing w:line="360" w:lineRule="auto"/>
              <w:ind w:firstLine="960" w:firstLineChars="400"/>
              <w:rPr>
                <w:rFonts w:hint="eastAsia" w:ascii="宋体" w:hAnsi="宋体" w:eastAsia="宋体" w:cs="宋体"/>
                <w:sz w:val="24"/>
                <w:szCs w:val="24"/>
              </w:rPr>
            </w:pPr>
            <w:r>
              <w:rPr>
                <w:rFonts w:hint="eastAsia" w:ascii="宋体" w:hAnsi="宋体" w:eastAsia="宋体" w:cs="宋体"/>
                <w:sz w:val="24"/>
                <w:szCs w:val="24"/>
              </w:rPr>
              <w:t>5. 具有对侧控制型功能电刺激功能（CCFES）：CCFES以健侧肌电信号控制患侧进行对称性运动，提供双侧的皮质驱动，重塑中枢；促进患者主动再学习，恢复其对患侧的控制能力，激发患者康复的信心；</w:t>
            </w:r>
          </w:p>
          <w:p>
            <w:pPr>
              <w:spacing w:line="360" w:lineRule="auto"/>
              <w:ind w:firstLine="960" w:firstLineChars="400"/>
              <w:rPr>
                <w:rFonts w:hint="eastAsia" w:ascii="宋体" w:hAnsi="宋体" w:eastAsia="宋体" w:cs="宋体"/>
                <w:sz w:val="24"/>
                <w:szCs w:val="24"/>
              </w:rPr>
            </w:pPr>
            <w:r>
              <w:rPr>
                <w:rFonts w:hint="eastAsia" w:ascii="宋体" w:hAnsi="宋体" w:eastAsia="宋体" w:cs="宋体"/>
                <w:sz w:val="24"/>
                <w:szCs w:val="24"/>
              </w:rPr>
              <w:t>6.神经肌肉电刺激方案可实现多人，多通道，多方案，不同步治疗。</w:t>
            </w:r>
          </w:p>
          <w:p>
            <w:pPr>
              <w:spacing w:line="360" w:lineRule="auto"/>
              <w:ind w:firstLine="960" w:firstLineChars="400"/>
              <w:rPr>
                <w:rFonts w:hint="eastAsia" w:ascii="宋体" w:hAnsi="宋体" w:eastAsia="宋体" w:cs="宋体"/>
                <w:sz w:val="24"/>
                <w:szCs w:val="24"/>
              </w:rPr>
            </w:pPr>
            <w:r>
              <w:rPr>
                <w:rFonts w:hint="eastAsia" w:ascii="宋体" w:hAnsi="宋体" w:eastAsia="宋体" w:cs="宋体"/>
                <w:sz w:val="24"/>
                <w:szCs w:val="24"/>
              </w:rPr>
              <w:t>7.具有时序模式和独立刺激模式可选，提供全面的康复治疗方案。</w:t>
            </w:r>
          </w:p>
          <w:p>
            <w:pPr>
              <w:spacing w:line="360" w:lineRule="auto"/>
              <w:ind w:firstLine="960" w:firstLineChars="400"/>
              <w:rPr>
                <w:rFonts w:hint="eastAsia" w:ascii="宋体" w:hAnsi="宋体" w:eastAsia="宋体" w:cs="宋体"/>
                <w:sz w:val="24"/>
                <w:szCs w:val="24"/>
              </w:rPr>
            </w:pPr>
            <w:r>
              <w:rPr>
                <w:rFonts w:hint="eastAsia" w:ascii="宋体" w:hAnsi="宋体" w:eastAsia="宋体" w:cs="宋体"/>
                <w:sz w:val="24"/>
                <w:szCs w:val="24"/>
              </w:rPr>
              <w:t>8. 具有吞咽功能障碍治疗方案，并配有专用吞咽电极片。</w:t>
            </w:r>
          </w:p>
          <w:p>
            <w:pPr>
              <w:spacing w:line="360" w:lineRule="auto"/>
              <w:ind w:firstLine="960" w:firstLineChars="400"/>
              <w:rPr>
                <w:rFonts w:hint="eastAsia" w:ascii="宋体" w:hAnsi="宋体" w:eastAsia="宋体" w:cs="宋体"/>
                <w:sz w:val="24"/>
                <w:szCs w:val="24"/>
              </w:rPr>
            </w:pPr>
            <w:r>
              <w:rPr>
                <w:rFonts w:hint="eastAsia" w:ascii="宋体" w:hAnsi="宋体" w:eastAsia="宋体" w:cs="宋体"/>
                <w:sz w:val="24"/>
                <w:szCs w:val="24"/>
              </w:rPr>
              <w:t>9.可编辑个性化治疗方案，自定义临床方案刺激时间、间歇时间、波升时间、波降时间、刺激频率、脉宽可调，且推荐临床常用的治疗参数；</w:t>
            </w:r>
          </w:p>
          <w:p>
            <w:pPr>
              <w:spacing w:line="360" w:lineRule="auto"/>
              <w:ind w:firstLine="960" w:firstLineChars="400"/>
              <w:rPr>
                <w:rFonts w:hint="eastAsia" w:ascii="宋体" w:hAnsi="宋体" w:eastAsia="宋体" w:cs="宋体"/>
                <w:sz w:val="24"/>
                <w:szCs w:val="24"/>
              </w:rPr>
            </w:pPr>
            <w:r>
              <w:rPr>
                <w:rFonts w:hint="eastAsia" w:ascii="宋体" w:hAnsi="宋体" w:eastAsia="宋体" w:cs="宋体"/>
                <w:sz w:val="24"/>
                <w:szCs w:val="24"/>
                <w:lang w:val="en-US" w:eastAsia="zh-CN"/>
              </w:rPr>
              <w:t>10</w:t>
            </w:r>
            <w:r>
              <w:rPr>
                <w:rFonts w:hint="eastAsia" w:ascii="宋体" w:hAnsi="宋体" w:eastAsia="宋体" w:cs="宋体"/>
                <w:sz w:val="24"/>
                <w:szCs w:val="24"/>
              </w:rPr>
              <w:t>.提供常规刺激、载波调制和变频电刺激三种刺激形式选择，方案通道可自定义；</w:t>
            </w:r>
          </w:p>
          <w:p>
            <w:pPr>
              <w:spacing w:line="360" w:lineRule="auto"/>
              <w:ind w:firstLine="960" w:firstLineChars="400"/>
              <w:rPr>
                <w:rFonts w:hint="eastAsia" w:ascii="宋体" w:hAnsi="宋体" w:eastAsia="宋体" w:cs="宋体"/>
                <w:sz w:val="24"/>
                <w:szCs w:val="24"/>
              </w:rPr>
            </w:pPr>
            <w:r>
              <w:rPr>
                <w:rFonts w:hint="eastAsia" w:ascii="宋体" w:hAnsi="宋体" w:eastAsia="宋体" w:cs="宋体"/>
                <w:sz w:val="24"/>
                <w:szCs w:val="24"/>
              </w:rPr>
              <w:t>1</w:t>
            </w:r>
            <w:r>
              <w:rPr>
                <w:rFonts w:hint="eastAsia" w:ascii="宋体" w:hAnsi="宋体" w:eastAsia="宋体" w:cs="宋体"/>
                <w:sz w:val="24"/>
                <w:szCs w:val="24"/>
                <w:lang w:val="en-US" w:eastAsia="zh-CN"/>
              </w:rPr>
              <w:t>1</w:t>
            </w:r>
            <w:r>
              <w:rPr>
                <w:rFonts w:hint="eastAsia" w:ascii="宋体" w:hAnsi="宋体" w:eastAsia="宋体" w:cs="宋体"/>
                <w:sz w:val="24"/>
                <w:szCs w:val="24"/>
              </w:rPr>
              <w:t>.具备表面肌电评估功能，实时评估患者肌力情况，可出具评估报告，评估报告可存储及导出；</w:t>
            </w:r>
          </w:p>
          <w:p>
            <w:pPr>
              <w:spacing w:line="360" w:lineRule="auto"/>
              <w:ind w:firstLine="960" w:firstLineChars="400"/>
              <w:rPr>
                <w:rFonts w:hint="eastAsia" w:ascii="宋体" w:hAnsi="宋体" w:eastAsia="宋体" w:cs="宋体"/>
                <w:sz w:val="24"/>
                <w:szCs w:val="24"/>
              </w:rPr>
            </w:pPr>
            <w:r>
              <w:rPr>
                <w:rFonts w:hint="eastAsia" w:ascii="宋体" w:hAnsi="宋体" w:eastAsia="宋体" w:cs="宋体"/>
                <w:sz w:val="24"/>
                <w:szCs w:val="24"/>
              </w:rPr>
              <w:t>1</w:t>
            </w:r>
            <w:r>
              <w:rPr>
                <w:rFonts w:hint="eastAsia" w:ascii="宋体" w:hAnsi="宋体" w:eastAsia="宋体" w:cs="宋体"/>
                <w:sz w:val="24"/>
                <w:szCs w:val="24"/>
                <w:lang w:val="en-US" w:eastAsia="zh-CN"/>
              </w:rPr>
              <w:t>2</w:t>
            </w:r>
            <w:r>
              <w:rPr>
                <w:rFonts w:hint="eastAsia" w:ascii="宋体" w:hAnsi="宋体" w:eastAsia="宋体" w:cs="宋体"/>
                <w:sz w:val="24"/>
                <w:szCs w:val="24"/>
              </w:rPr>
              <w:t>. 具有专业两通道脑瘫评估功能，针对脑瘫患儿对放松期、被动功能位及自主收缩进行测试。</w:t>
            </w:r>
          </w:p>
          <w:p>
            <w:pPr>
              <w:spacing w:line="360" w:lineRule="auto"/>
              <w:ind w:firstLine="960" w:firstLineChars="400"/>
              <w:rPr>
                <w:rFonts w:hint="eastAsia" w:ascii="宋体" w:hAnsi="宋体" w:eastAsia="宋体" w:cs="宋体"/>
                <w:sz w:val="24"/>
                <w:szCs w:val="24"/>
              </w:rPr>
            </w:pPr>
            <w:r>
              <w:rPr>
                <w:rFonts w:hint="eastAsia" w:ascii="宋体" w:hAnsi="宋体" w:eastAsia="宋体" w:cs="宋体"/>
                <w:sz w:val="24"/>
                <w:szCs w:val="24"/>
              </w:rPr>
              <w:t>1</w:t>
            </w:r>
            <w:r>
              <w:rPr>
                <w:rFonts w:hint="eastAsia" w:ascii="宋体" w:hAnsi="宋体" w:eastAsia="宋体" w:cs="宋体"/>
                <w:sz w:val="24"/>
                <w:szCs w:val="24"/>
                <w:lang w:val="en-US" w:eastAsia="zh-CN"/>
              </w:rPr>
              <w:t>3</w:t>
            </w:r>
            <w:r>
              <w:rPr>
                <w:rFonts w:hint="eastAsia" w:ascii="宋体" w:hAnsi="宋体" w:eastAsia="宋体" w:cs="宋体"/>
                <w:sz w:val="24"/>
                <w:szCs w:val="24"/>
              </w:rPr>
              <w:t>. 具备多媒体生物反馈训练功能，5大类动画反馈：可进行肌力放松、增强、耐力、协调、精准训练。</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b/>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4"/>
                <w:szCs w:val="24"/>
              </w:rPr>
            </w:pPr>
            <w:r>
              <w:rPr>
                <w:rFonts w:hint="eastAsia" w:ascii="宋体" w:hAnsi="宋体" w:eastAsia="宋体" w:cs="宋体"/>
                <w:b/>
                <w:sz w:val="24"/>
                <w:szCs w:val="24"/>
                <w:lang w:val="en-US" w:eastAsia="zh-CN"/>
              </w:rPr>
              <w:t>四、商务参数</w:t>
            </w:r>
            <w:r>
              <w:rPr>
                <w:rStyle w:val="14"/>
                <w:rFonts w:hint="eastAsia" w:ascii="宋体" w:hAnsi="宋体"/>
                <w:b/>
                <w:color w:val="auto"/>
                <w:sz w:val="36"/>
                <w:lang w:val="en-US" w:eastAsia="zh-CN"/>
              </w:rPr>
              <w:cr/>
            </w:r>
            <w:r>
              <w:rPr>
                <w:rFonts w:hint="eastAsia" w:ascii="宋体" w:hAnsi="宋体" w:eastAsia="宋体" w:cs="宋体"/>
                <w:color w:val="auto"/>
                <w:sz w:val="24"/>
                <w:szCs w:val="24"/>
              </w:rPr>
              <w:t>*1、运输、装卸、培训、安装调试：由中标人负责承担，最终通过使用科室、设备科及相关部门确认验收交付使用。</w:t>
            </w:r>
            <w:r>
              <w:rPr>
                <w:rFonts w:hint="eastAsia" w:ascii="宋体" w:hAnsi="宋体" w:eastAsia="宋体" w:cs="宋体"/>
                <w:color w:val="auto"/>
                <w:sz w:val="24"/>
                <w:szCs w:val="24"/>
              </w:rPr>
              <w:cr/>
            </w:r>
            <w:r>
              <w:rPr>
                <w:rFonts w:hint="eastAsia" w:ascii="宋体" w:hAnsi="宋体" w:eastAsia="宋体" w:cs="宋体"/>
                <w:color w:val="auto"/>
                <w:sz w:val="24"/>
                <w:szCs w:val="24"/>
              </w:rPr>
              <w:t>*2、交货时间：按</w:t>
            </w:r>
            <w:r>
              <w:rPr>
                <w:rFonts w:hint="eastAsia" w:ascii="宋体" w:hAnsi="宋体" w:eastAsia="宋体" w:cs="宋体"/>
                <w:color w:val="auto"/>
                <w:sz w:val="24"/>
                <w:szCs w:val="24"/>
                <w:lang w:val="en-US" w:eastAsia="zh-CN"/>
              </w:rPr>
              <w:t>中标公示无异议后30天内</w:t>
            </w:r>
            <w:r>
              <w:rPr>
                <w:rFonts w:hint="eastAsia" w:ascii="宋体" w:hAnsi="宋体" w:eastAsia="宋体" w:cs="宋体"/>
                <w:color w:val="auto"/>
                <w:sz w:val="24"/>
                <w:szCs w:val="24"/>
              </w:rPr>
              <w:t>送货上门，逾期按合同赔付。</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cs="宋体"/>
                <w:color w:val="auto"/>
                <w:sz w:val="24"/>
                <w:szCs w:val="24"/>
                <w:lang w:val="en-US" w:eastAsia="zh-CN"/>
              </w:rPr>
            </w:pPr>
            <w:r>
              <w:rPr>
                <w:rFonts w:hint="eastAsia" w:ascii="宋体" w:hAnsi="宋体" w:eastAsia="宋体" w:cs="宋体"/>
                <w:color w:val="auto"/>
                <w:sz w:val="24"/>
                <w:szCs w:val="24"/>
              </w:rPr>
              <w:t>*3、付款方式：设备验收合格后，供应商将发票交到娄底市中心医院后按程序支付货款90%（按医院财务制度一般情况下4个月内支付、特殊情况下最多不超过6个月），甲方在设备验收合格</w:t>
            </w:r>
            <w:r>
              <w:rPr>
                <w:rFonts w:hint="eastAsia" w:ascii="宋体" w:hAnsi="宋体" w:eastAsia="宋体" w:cs="宋体"/>
                <w:color w:val="auto"/>
                <w:sz w:val="24"/>
                <w:szCs w:val="24"/>
                <w:lang w:val="en-US" w:eastAsia="zh-CN"/>
              </w:rPr>
              <w:t>满</w:t>
            </w:r>
            <w:r>
              <w:rPr>
                <w:rFonts w:hint="eastAsia" w:ascii="宋体" w:hAnsi="宋体" w:cs="宋体"/>
                <w:color w:val="auto"/>
                <w:sz w:val="24"/>
                <w:szCs w:val="24"/>
                <w:u w:val="none"/>
                <w:lang w:val="en-US" w:eastAsia="zh-CN"/>
              </w:rPr>
              <w:t>3年</w:t>
            </w:r>
            <w:r>
              <w:rPr>
                <w:rFonts w:hint="eastAsia" w:ascii="宋体" w:hAnsi="宋体" w:eastAsia="宋体" w:cs="宋体"/>
                <w:color w:val="auto"/>
                <w:sz w:val="24"/>
                <w:szCs w:val="24"/>
              </w:rPr>
              <w:t>后支付10%余款给乙方。</w:t>
            </w:r>
            <w:r>
              <w:rPr>
                <w:rFonts w:hint="eastAsia" w:ascii="宋体" w:hAnsi="宋体" w:eastAsia="宋体" w:cs="宋体"/>
                <w:color w:val="auto"/>
                <w:sz w:val="24"/>
                <w:szCs w:val="24"/>
              </w:rPr>
              <w:cr/>
            </w:r>
            <w:r>
              <w:rPr>
                <w:rFonts w:hint="eastAsia" w:ascii="宋体" w:hAnsi="宋体" w:eastAsia="宋体" w:cs="宋体"/>
                <w:color w:val="auto"/>
                <w:sz w:val="24"/>
                <w:szCs w:val="24"/>
              </w:rPr>
              <w:t>*4、交货地点：娄底市中心医院。</w:t>
            </w:r>
            <w:r>
              <w:rPr>
                <w:rFonts w:hint="eastAsia" w:ascii="宋体" w:hAnsi="宋体" w:eastAsia="宋体" w:cs="宋体"/>
                <w:color w:val="auto"/>
                <w:sz w:val="24"/>
                <w:szCs w:val="24"/>
              </w:rPr>
              <w:cr/>
            </w:r>
            <w:r>
              <w:rPr>
                <w:rFonts w:hint="eastAsia" w:ascii="宋体" w:hAnsi="宋体" w:eastAsia="宋体" w:cs="宋体"/>
                <w:color w:val="auto"/>
                <w:sz w:val="24"/>
                <w:szCs w:val="24"/>
              </w:rPr>
              <w:t>*5、质保与售后：整机保修</w:t>
            </w:r>
            <w:r>
              <w:rPr>
                <w:rFonts w:hint="eastAsia" w:ascii="宋体" w:hAnsi="宋体" w:eastAsia="宋体" w:cs="宋体"/>
                <w:color w:val="auto"/>
                <w:sz w:val="24"/>
                <w:szCs w:val="24"/>
                <w:lang w:val="en-US" w:eastAsia="zh-CN"/>
              </w:rPr>
              <w:t>3</w:t>
            </w:r>
            <w:r>
              <w:rPr>
                <w:rFonts w:hint="eastAsia" w:ascii="宋体" w:hAnsi="宋体" w:eastAsia="宋体" w:cs="宋体"/>
                <w:color w:val="auto"/>
                <w:sz w:val="24"/>
                <w:szCs w:val="24"/>
              </w:rPr>
              <w:t>年，终身维修。出具原厂售后质保承诺书，质保期内每年巡检两次。</w:t>
            </w:r>
            <w:r>
              <w:rPr>
                <w:rFonts w:hint="eastAsia" w:ascii="宋体" w:hAnsi="宋体" w:eastAsia="宋体" w:cs="宋体"/>
                <w:color w:val="auto"/>
                <w:sz w:val="24"/>
                <w:szCs w:val="24"/>
                <w:lang w:val="zh-CN" w:eastAsia="zh-CN"/>
              </w:rPr>
              <w:t>质保期内</w:t>
            </w:r>
            <w:r>
              <w:rPr>
                <w:rFonts w:hint="eastAsia" w:ascii="宋体" w:hAnsi="宋体" w:cs="宋体"/>
                <w:color w:val="auto"/>
                <w:sz w:val="24"/>
                <w:szCs w:val="24"/>
                <w:lang w:val="en-US" w:eastAsia="zh-CN"/>
              </w:rPr>
              <w:t>出现故障</w:t>
            </w:r>
            <w:r>
              <w:rPr>
                <w:rFonts w:hint="eastAsia" w:ascii="宋体" w:hAnsi="宋体" w:eastAsia="宋体" w:cs="宋体"/>
                <w:color w:val="auto"/>
                <w:sz w:val="24"/>
                <w:szCs w:val="24"/>
                <w:lang w:val="en-US" w:eastAsia="zh-CN"/>
              </w:rPr>
              <w:t>，24小时响应，响应后4小时上门服务</w:t>
            </w:r>
            <w:r>
              <w:rPr>
                <w:rFonts w:hint="eastAsia" w:ascii="宋体" w:hAnsi="宋体" w:cs="宋体"/>
                <w:color w:val="auto"/>
                <w:sz w:val="24"/>
                <w:szCs w:val="24"/>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cs="宋体"/>
                <w:color w:val="auto"/>
                <w:sz w:val="24"/>
                <w:szCs w:val="24"/>
                <w:lang w:val="en-US" w:eastAsia="zh-CN"/>
              </w:rPr>
            </w:pPr>
            <w:r>
              <w:rPr>
                <w:rFonts w:hint="eastAsia" w:ascii="宋体" w:hAnsi="宋体" w:cs="宋体"/>
                <w:color w:val="auto"/>
                <w:sz w:val="24"/>
                <w:szCs w:val="24"/>
                <w:lang w:val="en-US" w:eastAsia="zh-CN"/>
              </w:rPr>
              <w:t>*6、在投标文件中必须提供相关佐证资料（加盖原厂公章的技术参数、技术白皮书、说明书、彩页），并在响应表中备注该条参数响应或正偏离的佐证资料所在页码。</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rPr>
              <w:t>*</w:t>
            </w:r>
            <w:r>
              <w:rPr>
                <w:rFonts w:hint="eastAsia" w:ascii="宋体" w:hAnsi="宋体" w:cs="宋体"/>
                <w:color w:val="auto"/>
                <w:sz w:val="24"/>
                <w:szCs w:val="24"/>
                <w:lang w:val="en-US" w:eastAsia="zh-CN"/>
              </w:rPr>
              <w:t>7</w:t>
            </w:r>
            <w:r>
              <w:rPr>
                <w:rFonts w:hint="eastAsia" w:ascii="宋体" w:hAnsi="宋体" w:eastAsia="宋体" w:cs="宋体"/>
                <w:color w:val="auto"/>
                <w:sz w:val="24"/>
                <w:szCs w:val="24"/>
              </w:rPr>
              <w:t>、</w:t>
            </w:r>
            <w:r>
              <w:rPr>
                <w:rFonts w:hint="eastAsia" w:ascii="宋体" w:hAnsi="宋体" w:cs="宋体"/>
                <w:color w:val="auto"/>
                <w:sz w:val="24"/>
                <w:szCs w:val="24"/>
                <w:lang w:val="en-US" w:eastAsia="zh-CN"/>
              </w:rPr>
              <w:t>验收</w:t>
            </w:r>
            <w:r>
              <w:rPr>
                <w:rFonts w:hint="eastAsia" w:ascii="宋体" w:hAnsi="宋体" w:eastAsia="宋体" w:cs="宋体"/>
                <w:color w:val="auto"/>
                <w:sz w:val="24"/>
                <w:szCs w:val="24"/>
              </w:rPr>
              <w:t>期间，采购人发现投标人投标文件的响应及正偏离参数实际为负偏离的，采购人有权终止合同，同时，中标人赔偿采购人合同总价的30%。如果采购人的损失大于该赔偿金</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采购人保留继续要求中标人赔偿的权利。</w:t>
            </w:r>
          </w:p>
          <w:p>
            <w:pPr>
              <w:spacing w:line="360" w:lineRule="auto"/>
              <w:rPr>
                <w:rFonts w:hint="eastAsia" w:asciiTheme="minorEastAsia" w:hAnsiTheme="minorEastAsia" w:eastAsiaTheme="minorEastAsia" w:cstheme="minorEastAsia"/>
                <w:bCs/>
                <w:color w:val="auto"/>
                <w:sz w:val="28"/>
                <w:szCs w:val="2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34" w:hRule="atLeast"/>
          <w:jc w:val="center"/>
        </w:trPr>
        <w:tc>
          <w:tcPr>
            <w:tcW w:w="916" w:type="dxa"/>
            <w:vAlign w:val="center"/>
          </w:tcPr>
          <w:p>
            <w:pPr>
              <w:spacing w:line="360" w:lineRule="auto"/>
              <w:rPr>
                <w:rFonts w:hint="eastAsia" w:asciiTheme="minorEastAsia" w:hAnsiTheme="minorEastAsia" w:eastAsiaTheme="minorEastAsia" w:cstheme="minorEastAsia"/>
                <w:bCs/>
                <w:color w:val="auto"/>
                <w:kern w:val="2"/>
                <w:sz w:val="28"/>
                <w:szCs w:val="28"/>
                <w:lang w:val="en-US" w:eastAsia="zh-CN" w:bidi="ar-SA"/>
              </w:rPr>
            </w:pPr>
            <w:r>
              <w:rPr>
                <w:rFonts w:hint="eastAsia" w:asciiTheme="minorEastAsia" w:hAnsiTheme="minorEastAsia" w:eastAsiaTheme="minorEastAsia" w:cstheme="minorEastAsia"/>
                <w:bCs/>
                <w:color w:val="auto"/>
                <w:kern w:val="2"/>
                <w:sz w:val="28"/>
                <w:szCs w:val="28"/>
                <w:lang w:val="en-US" w:eastAsia="zh-CN" w:bidi="ar-SA"/>
              </w:rPr>
              <w:t>智能康复训练系统招标参数</w:t>
            </w:r>
          </w:p>
          <w:p>
            <w:pPr>
              <w:spacing w:line="360" w:lineRule="auto"/>
              <w:rPr>
                <w:rFonts w:hint="eastAsia" w:asciiTheme="minorEastAsia" w:hAnsiTheme="minorEastAsia" w:eastAsiaTheme="minorEastAsia" w:cstheme="minorEastAsia"/>
                <w:bCs/>
                <w:color w:val="auto"/>
                <w:sz w:val="28"/>
                <w:szCs w:val="28"/>
                <w:lang w:val="en-US" w:eastAsia="zh-CN"/>
              </w:rPr>
            </w:pPr>
          </w:p>
        </w:tc>
        <w:tc>
          <w:tcPr>
            <w:tcW w:w="9491" w:type="dxa"/>
            <w:vAlign w:val="center"/>
          </w:tcPr>
          <w:p>
            <w:pPr>
              <w:jc w:val="center"/>
              <w:rPr>
                <w:rFonts w:hint="eastAsia" w:ascii="宋体" w:hAnsi="宋体" w:eastAsia="宋体" w:cs="宋体"/>
                <w:b/>
                <w:sz w:val="36"/>
                <w:szCs w:val="36"/>
                <w:lang w:val="en-US" w:eastAsia="zh-CN"/>
              </w:rPr>
            </w:pPr>
            <w:r>
              <w:rPr>
                <w:rFonts w:hint="eastAsia" w:ascii="宋体" w:hAnsi="宋体" w:eastAsia="宋体" w:cs="宋体"/>
                <w:b/>
                <w:sz w:val="36"/>
                <w:szCs w:val="36"/>
              </w:rPr>
              <w:t>智能康复训练系统</w:t>
            </w:r>
            <w:r>
              <w:rPr>
                <w:rFonts w:hint="eastAsia" w:ascii="宋体" w:hAnsi="宋体" w:eastAsia="宋体" w:cs="宋体"/>
                <w:b/>
                <w:sz w:val="36"/>
                <w:szCs w:val="36"/>
                <w:lang w:val="en-US" w:eastAsia="zh-CN"/>
              </w:rPr>
              <w:t>招标参数</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b/>
                <w:bCs/>
                <w:color w:val="000000"/>
                <w:kern w:val="2"/>
                <w:sz w:val="32"/>
                <w:szCs w:val="32"/>
                <w:lang w:val="en-US" w:eastAsia="zh-CN" w:bidi="ar-SA"/>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default" w:ascii="宋体" w:hAnsi="宋体" w:eastAsia="宋体" w:cs="宋体"/>
                <w:b/>
                <w:bCs/>
                <w:color w:val="000000"/>
                <w:kern w:val="2"/>
                <w:sz w:val="32"/>
                <w:szCs w:val="32"/>
                <w:lang w:val="en-US" w:eastAsia="zh-CN" w:bidi="ar-SA"/>
              </w:rPr>
            </w:pPr>
            <w:r>
              <w:rPr>
                <w:rFonts w:hint="eastAsia" w:ascii="宋体" w:hAnsi="宋体" w:cs="宋体"/>
                <w:b/>
                <w:bCs/>
                <w:color w:val="000000"/>
                <w:kern w:val="2"/>
                <w:sz w:val="32"/>
                <w:szCs w:val="32"/>
                <w:lang w:val="en-US" w:eastAsia="zh-CN" w:bidi="ar-SA"/>
              </w:rPr>
              <w:t>一、</w:t>
            </w:r>
            <w:r>
              <w:rPr>
                <w:rFonts w:hint="eastAsia" w:ascii="宋体" w:hAnsi="宋体" w:eastAsia="宋体" w:cs="宋体"/>
                <w:b/>
                <w:bCs/>
                <w:color w:val="000000"/>
                <w:kern w:val="2"/>
                <w:sz w:val="32"/>
                <w:szCs w:val="32"/>
                <w:lang w:val="en-US" w:eastAsia="zh-CN" w:bidi="ar-SA"/>
              </w:rPr>
              <w:t>技术参数</w:t>
            </w:r>
          </w:p>
          <w:p>
            <w:pPr>
              <w:numPr>
                <w:ilvl w:val="0"/>
                <w:numId w:val="0"/>
              </w:numPr>
              <w:spacing w:line="240" w:lineRule="auto"/>
              <w:rPr>
                <w:rFonts w:hint="eastAsia" w:ascii="宋体" w:hAnsi="宋体" w:eastAsia="宋体" w:cs="宋体"/>
                <w:sz w:val="28"/>
                <w:szCs w:val="28"/>
              </w:rPr>
            </w:pPr>
            <w:r>
              <w:rPr>
                <w:rFonts w:hint="eastAsia" w:ascii="宋体" w:hAnsi="宋体" w:eastAsia="宋体" w:cs="宋体"/>
                <w:sz w:val="28"/>
                <w:szCs w:val="28"/>
              </w:rPr>
              <w:t>1、针对患者训练的安全性和稳定性设备做了配重设计和防滑设计。</w:t>
            </w:r>
          </w:p>
          <w:p>
            <w:pPr>
              <w:numPr>
                <w:ilvl w:val="0"/>
                <w:numId w:val="0"/>
              </w:numPr>
              <w:spacing w:line="240" w:lineRule="auto"/>
              <w:rPr>
                <w:rFonts w:hint="eastAsia" w:ascii="宋体" w:hAnsi="宋体" w:eastAsia="宋体" w:cs="宋体"/>
                <w:sz w:val="28"/>
                <w:szCs w:val="28"/>
              </w:rPr>
            </w:pPr>
            <w:r>
              <w:rPr>
                <w:rFonts w:hint="eastAsia" w:ascii="宋体" w:hAnsi="宋体" w:eastAsia="宋体" w:cs="宋体"/>
                <w:sz w:val="28"/>
                <w:szCs w:val="28"/>
                <w:lang w:val="en-US" w:eastAsia="zh-CN"/>
              </w:rPr>
              <w:t>2</w:t>
            </w:r>
            <w:r>
              <w:rPr>
                <w:rFonts w:hint="eastAsia" w:ascii="宋体" w:hAnsi="宋体" w:eastAsia="宋体" w:cs="宋体"/>
                <w:sz w:val="28"/>
                <w:szCs w:val="28"/>
              </w:rPr>
              <w:t>、动力系统采用下肢扇形结构，高度三档可调。</w:t>
            </w:r>
          </w:p>
          <w:p>
            <w:pPr>
              <w:numPr>
                <w:ilvl w:val="0"/>
                <w:numId w:val="0"/>
              </w:numPr>
              <w:spacing w:line="240" w:lineRule="auto"/>
              <w:rPr>
                <w:rFonts w:hint="eastAsia" w:ascii="宋体" w:hAnsi="宋体" w:eastAsia="宋体" w:cs="宋体"/>
                <w:sz w:val="28"/>
                <w:szCs w:val="28"/>
              </w:rPr>
            </w:pPr>
            <w:r>
              <w:rPr>
                <w:rFonts w:hint="eastAsia" w:ascii="宋体" w:hAnsi="宋体" w:eastAsia="宋体" w:cs="宋体"/>
                <w:sz w:val="28"/>
                <w:szCs w:val="28"/>
                <w:lang w:val="en-US" w:eastAsia="zh-CN"/>
              </w:rPr>
              <w:t>3</w:t>
            </w:r>
            <w:r>
              <w:rPr>
                <w:rFonts w:hint="eastAsia" w:ascii="宋体" w:hAnsi="宋体" w:eastAsia="宋体" w:cs="宋体"/>
                <w:sz w:val="28"/>
                <w:szCs w:val="28"/>
              </w:rPr>
              <w:t>、采用彩色液晶触摸屏≥10.4寸</w:t>
            </w:r>
            <w:r>
              <w:rPr>
                <w:rFonts w:hint="eastAsia" w:ascii="宋体" w:hAnsi="宋体" w:eastAsia="宋体" w:cs="宋体"/>
                <w:sz w:val="28"/>
                <w:szCs w:val="28"/>
                <w:lang w:eastAsia="zh-CN"/>
              </w:rPr>
              <w:t>。</w:t>
            </w:r>
          </w:p>
          <w:p>
            <w:pPr>
              <w:numPr>
                <w:ilvl w:val="0"/>
                <w:numId w:val="0"/>
              </w:numPr>
              <w:spacing w:line="240" w:lineRule="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★4、具有六种针对性的训练模式:</w:t>
            </w:r>
          </w:p>
          <w:p>
            <w:pPr>
              <w:numPr>
                <w:ilvl w:val="0"/>
                <w:numId w:val="0"/>
              </w:numPr>
              <w:spacing w:line="240" w:lineRule="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神经模式：连续旋转运动的训练模式；</w:t>
            </w:r>
          </w:p>
          <w:p>
            <w:pPr>
              <w:numPr>
                <w:ilvl w:val="0"/>
                <w:numId w:val="0"/>
              </w:numPr>
              <w:spacing w:line="240" w:lineRule="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骨科模式：定位的角度往复训练模式；</w:t>
            </w:r>
          </w:p>
          <w:p>
            <w:pPr>
              <w:numPr>
                <w:ilvl w:val="0"/>
                <w:numId w:val="0"/>
              </w:numPr>
              <w:spacing w:line="240" w:lineRule="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心肺模式：完全的主动运动训练模式；</w:t>
            </w:r>
          </w:p>
          <w:p>
            <w:pPr>
              <w:numPr>
                <w:ilvl w:val="0"/>
                <w:numId w:val="0"/>
              </w:numPr>
              <w:spacing w:line="240" w:lineRule="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反馈模式：建立协调性的训练模式；</w:t>
            </w:r>
          </w:p>
          <w:p>
            <w:pPr>
              <w:numPr>
                <w:ilvl w:val="0"/>
                <w:numId w:val="0"/>
              </w:numPr>
              <w:spacing w:line="240" w:lineRule="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被动模式：强化训练力度的训练模式；</w:t>
            </w:r>
          </w:p>
          <w:p>
            <w:pPr>
              <w:numPr>
                <w:ilvl w:val="0"/>
                <w:numId w:val="0"/>
              </w:numPr>
              <w:spacing w:line="240" w:lineRule="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（6）游戏模式：提高训练者的兴趣，使其在游戏中训练热情和耐力的模式。</w:t>
            </w:r>
          </w:p>
          <w:p>
            <w:pPr>
              <w:numPr>
                <w:ilvl w:val="0"/>
                <w:numId w:val="0"/>
              </w:numPr>
              <w:spacing w:line="240" w:lineRule="auto"/>
              <w:rPr>
                <w:rFonts w:hint="eastAsia" w:ascii="宋体" w:hAnsi="宋体" w:eastAsia="宋体" w:cs="宋体"/>
                <w:sz w:val="28"/>
                <w:szCs w:val="28"/>
              </w:rPr>
            </w:pPr>
            <w:r>
              <w:rPr>
                <w:rFonts w:hint="eastAsia" w:ascii="宋体" w:hAnsi="宋体" w:eastAsia="宋体" w:cs="宋体"/>
                <w:sz w:val="28"/>
                <w:szCs w:val="28"/>
                <w:lang w:val="en-US" w:eastAsia="zh-CN"/>
              </w:rPr>
              <w:t>★5、</w:t>
            </w:r>
            <w:r>
              <w:rPr>
                <w:rFonts w:hint="eastAsia" w:ascii="宋体" w:hAnsi="宋体" w:eastAsia="宋体" w:cs="宋体"/>
                <w:sz w:val="28"/>
                <w:szCs w:val="28"/>
              </w:rPr>
              <w:t>具有四种患者训练安全保护功能：</w:t>
            </w:r>
          </w:p>
          <w:p>
            <w:pPr>
              <w:numPr>
                <w:ilvl w:val="0"/>
                <w:numId w:val="0"/>
              </w:numPr>
              <w:spacing w:line="240" w:lineRule="auto"/>
              <w:rPr>
                <w:rFonts w:hint="eastAsia" w:ascii="宋体" w:hAnsi="宋体" w:eastAsia="宋体" w:cs="宋体"/>
                <w:sz w:val="28"/>
                <w:szCs w:val="28"/>
              </w:rPr>
            </w:pPr>
            <w:r>
              <w:rPr>
                <w:rFonts w:hint="eastAsia" w:ascii="宋体" w:hAnsi="宋体" w:eastAsia="宋体" w:cs="宋体"/>
                <w:sz w:val="28"/>
                <w:szCs w:val="28"/>
                <w:lang w:val="en-US" w:eastAsia="zh-CN"/>
              </w:rPr>
              <w:t xml:space="preserve">     （1） </w:t>
            </w:r>
            <w:r>
              <w:rPr>
                <w:rFonts w:hint="eastAsia" w:ascii="宋体" w:hAnsi="宋体" w:eastAsia="宋体" w:cs="宋体"/>
                <w:sz w:val="28"/>
                <w:szCs w:val="28"/>
              </w:rPr>
              <w:t>声控保护：声控等级0-50级，患者锻炼发生不适时，可以通过声音控制使机器停止运转，避免意外发生，保证了患者的安全。</w:t>
            </w:r>
          </w:p>
          <w:p>
            <w:pPr>
              <w:numPr>
                <w:ilvl w:val="0"/>
                <w:numId w:val="0"/>
              </w:numPr>
              <w:spacing w:line="240" w:lineRule="auto"/>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2</w:t>
            </w:r>
            <w:r>
              <w:rPr>
                <w:rFonts w:hint="eastAsia" w:ascii="宋体" w:hAnsi="宋体" w:eastAsia="宋体" w:cs="宋体"/>
                <w:sz w:val="28"/>
                <w:szCs w:val="28"/>
                <w:lang w:eastAsia="zh-CN"/>
              </w:rPr>
              <w:t>）</w:t>
            </w:r>
            <w:r>
              <w:rPr>
                <w:rFonts w:hint="eastAsia" w:ascii="宋体" w:hAnsi="宋体" w:eastAsia="宋体" w:cs="宋体"/>
                <w:sz w:val="28"/>
                <w:szCs w:val="28"/>
              </w:rPr>
              <w:t>磁控保护：设置了磁控开关，磁控开关脱落机器即停止运转，保证了患者的安全。</w:t>
            </w:r>
          </w:p>
          <w:p>
            <w:pPr>
              <w:numPr>
                <w:ilvl w:val="0"/>
                <w:numId w:val="0"/>
              </w:numPr>
              <w:spacing w:line="240" w:lineRule="auto"/>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lang w:val="en-US" w:eastAsia="zh-CN"/>
              </w:rPr>
              <w:t xml:space="preserve"> （3）</w:t>
            </w:r>
            <w:r>
              <w:rPr>
                <w:rFonts w:hint="eastAsia" w:ascii="宋体" w:hAnsi="宋体" w:eastAsia="宋体" w:cs="宋体"/>
                <w:sz w:val="28"/>
                <w:szCs w:val="28"/>
              </w:rPr>
              <w:t>靶心率保护：全程靶心率保护，实时监测患者训练时的心率情况</w:t>
            </w:r>
          </w:p>
          <w:p>
            <w:pPr>
              <w:numPr>
                <w:ilvl w:val="0"/>
                <w:numId w:val="0"/>
              </w:numPr>
              <w:spacing w:line="240" w:lineRule="auto"/>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4</w:t>
            </w:r>
            <w:r>
              <w:rPr>
                <w:rFonts w:hint="eastAsia" w:ascii="宋体" w:hAnsi="宋体" w:eastAsia="宋体" w:cs="宋体"/>
                <w:sz w:val="28"/>
                <w:szCs w:val="28"/>
                <w:lang w:eastAsia="zh-CN"/>
              </w:rPr>
              <w:t>）</w:t>
            </w:r>
            <w:r>
              <w:rPr>
                <w:rFonts w:hint="eastAsia" w:ascii="宋体" w:hAnsi="宋体" w:eastAsia="宋体" w:cs="宋体"/>
                <w:sz w:val="28"/>
                <w:szCs w:val="28"/>
              </w:rPr>
              <w:t>痉挛保护：患者发生痉挛时机器停止运转并反转，防止意外的发生。且痉挛敏感等级、声控敏感等级和靶心率目标数值均可调。</w:t>
            </w:r>
          </w:p>
          <w:p>
            <w:pPr>
              <w:numPr>
                <w:ilvl w:val="0"/>
                <w:numId w:val="0"/>
              </w:numPr>
              <w:spacing w:line="240" w:lineRule="auto"/>
              <w:rPr>
                <w:rFonts w:hint="eastAsia" w:ascii="宋体" w:hAnsi="宋体" w:eastAsia="宋体" w:cs="宋体"/>
                <w:sz w:val="28"/>
                <w:szCs w:val="28"/>
              </w:rPr>
            </w:pPr>
            <w:r>
              <w:rPr>
                <w:rFonts w:hint="eastAsia" w:ascii="宋体" w:hAnsi="宋体" w:eastAsia="宋体" w:cs="宋体"/>
                <w:sz w:val="28"/>
                <w:szCs w:val="28"/>
                <w:lang w:val="en-US" w:eastAsia="zh-CN"/>
              </w:rPr>
              <w:t>6</w:t>
            </w:r>
            <w:r>
              <w:rPr>
                <w:rFonts w:hint="eastAsia" w:ascii="宋体" w:hAnsi="宋体" w:eastAsia="宋体" w:cs="宋体"/>
                <w:sz w:val="28"/>
                <w:szCs w:val="28"/>
              </w:rPr>
              <w:t>、智能康复训练系统参数可调：</w:t>
            </w:r>
          </w:p>
          <w:p>
            <w:pPr>
              <w:numPr>
                <w:ilvl w:val="0"/>
                <w:numId w:val="0"/>
              </w:numPr>
              <w:spacing w:line="240" w:lineRule="auto"/>
              <w:rPr>
                <w:rFonts w:hint="eastAsia" w:ascii="宋体" w:hAnsi="宋体" w:eastAsia="宋体" w:cs="宋体"/>
                <w:sz w:val="28"/>
                <w:szCs w:val="28"/>
              </w:rPr>
            </w:pPr>
            <w:r>
              <w:rPr>
                <w:rFonts w:hint="eastAsia" w:ascii="宋体" w:hAnsi="宋体" w:eastAsia="宋体" w:cs="宋体"/>
                <w:sz w:val="28"/>
                <w:szCs w:val="28"/>
                <w:lang w:val="en-US" w:eastAsia="zh-CN"/>
              </w:rPr>
              <w:t xml:space="preserve">6.1 </w:t>
            </w:r>
            <w:r>
              <w:rPr>
                <w:rFonts w:hint="eastAsia" w:ascii="宋体" w:hAnsi="宋体" w:eastAsia="宋体" w:cs="宋体"/>
                <w:sz w:val="28"/>
                <w:szCs w:val="28"/>
              </w:rPr>
              <w:t>AC220V±10%   50Hz；</w:t>
            </w:r>
          </w:p>
          <w:p>
            <w:pPr>
              <w:numPr>
                <w:ilvl w:val="0"/>
                <w:numId w:val="0"/>
              </w:numPr>
              <w:spacing w:line="240" w:lineRule="auto"/>
              <w:rPr>
                <w:rFonts w:hint="eastAsia" w:ascii="宋体" w:hAnsi="宋体" w:eastAsia="宋体" w:cs="宋体"/>
                <w:sz w:val="28"/>
                <w:szCs w:val="28"/>
              </w:rPr>
            </w:pPr>
            <w:r>
              <w:rPr>
                <w:rFonts w:hint="eastAsia" w:ascii="宋体" w:hAnsi="宋体" w:eastAsia="宋体" w:cs="宋体"/>
                <w:sz w:val="28"/>
                <w:szCs w:val="28"/>
                <w:lang w:val="en-US" w:eastAsia="zh-CN"/>
              </w:rPr>
              <w:t xml:space="preserve">6.2 </w:t>
            </w:r>
            <w:r>
              <w:rPr>
                <w:rFonts w:hint="eastAsia" w:ascii="宋体" w:hAnsi="宋体" w:eastAsia="宋体" w:cs="宋体"/>
                <w:sz w:val="28"/>
                <w:szCs w:val="28"/>
              </w:rPr>
              <w:t>输入功率：上下肢&lt;600VA；</w:t>
            </w:r>
          </w:p>
          <w:p>
            <w:pPr>
              <w:numPr>
                <w:ilvl w:val="0"/>
                <w:numId w:val="0"/>
              </w:numPr>
              <w:spacing w:line="240" w:lineRule="auto"/>
              <w:rPr>
                <w:rFonts w:hint="eastAsia" w:ascii="宋体" w:hAnsi="宋体" w:eastAsia="宋体" w:cs="宋体"/>
                <w:sz w:val="28"/>
                <w:szCs w:val="28"/>
              </w:rPr>
            </w:pPr>
            <w:r>
              <w:rPr>
                <w:rFonts w:hint="eastAsia" w:ascii="宋体" w:hAnsi="宋体" w:eastAsia="宋体" w:cs="宋体"/>
                <w:sz w:val="28"/>
                <w:szCs w:val="28"/>
                <w:lang w:val="en-US" w:eastAsia="zh-CN"/>
              </w:rPr>
              <w:t xml:space="preserve">6.3 </w:t>
            </w:r>
            <w:r>
              <w:rPr>
                <w:rFonts w:hint="eastAsia" w:ascii="宋体" w:hAnsi="宋体" w:eastAsia="宋体" w:cs="宋体"/>
                <w:sz w:val="28"/>
                <w:szCs w:val="28"/>
              </w:rPr>
              <w:t>熔断器：F1AL250V,F3AL250V；</w:t>
            </w:r>
          </w:p>
          <w:p>
            <w:pPr>
              <w:numPr>
                <w:ilvl w:val="0"/>
                <w:numId w:val="0"/>
              </w:numPr>
              <w:spacing w:line="240" w:lineRule="auto"/>
              <w:rPr>
                <w:rFonts w:hint="eastAsia" w:ascii="宋体" w:hAnsi="宋体" w:eastAsia="宋体" w:cs="宋体"/>
                <w:sz w:val="28"/>
                <w:szCs w:val="28"/>
              </w:rPr>
            </w:pPr>
            <w:r>
              <w:rPr>
                <w:rFonts w:hint="eastAsia" w:ascii="宋体" w:hAnsi="宋体" w:eastAsia="宋体" w:cs="宋体"/>
                <w:sz w:val="28"/>
                <w:szCs w:val="28"/>
                <w:lang w:val="en-US" w:eastAsia="zh-CN"/>
              </w:rPr>
              <w:t xml:space="preserve">6.4 </w:t>
            </w:r>
            <w:r>
              <w:rPr>
                <w:rFonts w:hint="eastAsia" w:ascii="宋体" w:hAnsi="宋体" w:eastAsia="宋体" w:cs="宋体"/>
                <w:sz w:val="28"/>
                <w:szCs w:val="28"/>
              </w:rPr>
              <w:t>定时范围：2～120min±1min；</w:t>
            </w:r>
          </w:p>
          <w:p>
            <w:pPr>
              <w:numPr>
                <w:ilvl w:val="0"/>
                <w:numId w:val="0"/>
              </w:numPr>
              <w:spacing w:line="240" w:lineRule="auto"/>
              <w:rPr>
                <w:rFonts w:hint="eastAsia" w:ascii="宋体" w:hAnsi="宋体" w:eastAsia="宋体" w:cs="宋体"/>
                <w:sz w:val="28"/>
                <w:szCs w:val="28"/>
              </w:rPr>
            </w:pPr>
            <w:r>
              <w:rPr>
                <w:rFonts w:hint="eastAsia" w:ascii="宋体" w:hAnsi="宋体" w:eastAsia="宋体" w:cs="宋体"/>
                <w:sz w:val="28"/>
                <w:szCs w:val="28"/>
                <w:lang w:val="en-US" w:eastAsia="zh-CN"/>
              </w:rPr>
              <w:t xml:space="preserve">6.5 </w:t>
            </w:r>
            <w:r>
              <w:rPr>
                <w:rFonts w:hint="eastAsia" w:ascii="宋体" w:hAnsi="宋体" w:eastAsia="宋体" w:cs="宋体"/>
                <w:sz w:val="28"/>
                <w:szCs w:val="28"/>
              </w:rPr>
              <w:t>速度显示范围：0-99r/min±10%；</w:t>
            </w:r>
          </w:p>
          <w:p>
            <w:pPr>
              <w:numPr>
                <w:ilvl w:val="0"/>
                <w:numId w:val="0"/>
              </w:numPr>
              <w:spacing w:line="240" w:lineRule="auto"/>
              <w:rPr>
                <w:rFonts w:hint="eastAsia" w:ascii="宋体" w:hAnsi="宋体" w:eastAsia="宋体" w:cs="宋体"/>
                <w:sz w:val="28"/>
                <w:szCs w:val="28"/>
              </w:rPr>
            </w:pPr>
            <w:r>
              <w:rPr>
                <w:rFonts w:hint="eastAsia" w:ascii="宋体" w:hAnsi="宋体" w:eastAsia="宋体" w:cs="宋体"/>
                <w:sz w:val="28"/>
                <w:szCs w:val="28"/>
                <w:lang w:val="en-US" w:eastAsia="zh-CN"/>
              </w:rPr>
              <w:t>6.6</w:t>
            </w:r>
            <w:r>
              <w:rPr>
                <w:rFonts w:hint="eastAsia" w:ascii="宋体" w:hAnsi="宋体" w:eastAsia="宋体" w:cs="宋体"/>
                <w:sz w:val="28"/>
                <w:szCs w:val="28"/>
              </w:rPr>
              <w:t>速度设定范围：0-60r/min±10%；</w:t>
            </w:r>
          </w:p>
          <w:p>
            <w:pPr>
              <w:numPr>
                <w:ilvl w:val="0"/>
                <w:numId w:val="0"/>
              </w:numPr>
              <w:spacing w:line="240" w:lineRule="auto"/>
              <w:rPr>
                <w:rFonts w:hint="eastAsia" w:ascii="宋体" w:hAnsi="宋体" w:eastAsia="宋体" w:cs="宋体"/>
                <w:sz w:val="28"/>
                <w:szCs w:val="28"/>
              </w:rPr>
            </w:pPr>
            <w:r>
              <w:rPr>
                <w:rFonts w:hint="eastAsia" w:ascii="宋体" w:hAnsi="宋体" w:eastAsia="宋体" w:cs="宋体"/>
                <w:sz w:val="28"/>
                <w:szCs w:val="28"/>
                <w:lang w:val="en-US" w:eastAsia="zh-CN"/>
              </w:rPr>
              <w:t xml:space="preserve">6.7 </w:t>
            </w:r>
            <w:r>
              <w:rPr>
                <w:rFonts w:hint="eastAsia" w:ascii="宋体" w:hAnsi="宋体" w:eastAsia="宋体" w:cs="宋体"/>
                <w:sz w:val="28"/>
                <w:szCs w:val="28"/>
              </w:rPr>
              <w:t>角度设定范围：0-330度±5；</w:t>
            </w:r>
          </w:p>
          <w:p>
            <w:pPr>
              <w:numPr>
                <w:ilvl w:val="0"/>
                <w:numId w:val="0"/>
              </w:numPr>
              <w:spacing w:line="240" w:lineRule="auto"/>
              <w:rPr>
                <w:rFonts w:hint="eastAsia" w:ascii="宋体" w:hAnsi="宋体" w:eastAsia="宋体" w:cs="宋体"/>
                <w:sz w:val="28"/>
                <w:szCs w:val="28"/>
              </w:rPr>
            </w:pPr>
            <w:r>
              <w:rPr>
                <w:rFonts w:hint="eastAsia" w:ascii="宋体" w:hAnsi="宋体" w:eastAsia="宋体" w:cs="宋体"/>
                <w:sz w:val="28"/>
                <w:szCs w:val="28"/>
                <w:lang w:val="en-US" w:eastAsia="zh-CN"/>
              </w:rPr>
              <w:t xml:space="preserve">6.8 </w:t>
            </w:r>
            <w:r>
              <w:rPr>
                <w:rFonts w:hint="eastAsia" w:ascii="宋体" w:hAnsi="宋体" w:eastAsia="宋体" w:cs="宋体"/>
                <w:sz w:val="28"/>
                <w:szCs w:val="28"/>
              </w:rPr>
              <w:t>阻力设定等级：1-20；</w:t>
            </w:r>
          </w:p>
          <w:p>
            <w:pPr>
              <w:numPr>
                <w:ilvl w:val="0"/>
                <w:numId w:val="0"/>
              </w:numPr>
              <w:spacing w:line="240" w:lineRule="auto"/>
              <w:rPr>
                <w:rFonts w:hint="eastAsia" w:ascii="宋体" w:hAnsi="宋体" w:eastAsia="宋体" w:cs="宋体"/>
                <w:sz w:val="28"/>
                <w:szCs w:val="28"/>
              </w:rPr>
            </w:pPr>
            <w:r>
              <w:rPr>
                <w:rFonts w:hint="eastAsia" w:ascii="宋体" w:hAnsi="宋体" w:eastAsia="宋体" w:cs="宋体"/>
                <w:sz w:val="28"/>
                <w:szCs w:val="28"/>
                <w:lang w:val="en-US" w:eastAsia="zh-CN"/>
              </w:rPr>
              <w:t xml:space="preserve">6.9 </w:t>
            </w:r>
            <w:r>
              <w:rPr>
                <w:rFonts w:hint="eastAsia" w:ascii="宋体" w:hAnsi="宋体" w:eastAsia="宋体" w:cs="宋体"/>
                <w:sz w:val="28"/>
                <w:szCs w:val="28"/>
              </w:rPr>
              <w:t>阻力力矩：0-20Nm；</w:t>
            </w:r>
          </w:p>
          <w:p>
            <w:pPr>
              <w:numPr>
                <w:ilvl w:val="0"/>
                <w:numId w:val="0"/>
              </w:numPr>
              <w:spacing w:line="240" w:lineRule="auto"/>
              <w:rPr>
                <w:rFonts w:hint="eastAsia" w:ascii="宋体" w:hAnsi="宋体" w:eastAsia="宋体" w:cs="宋体"/>
                <w:sz w:val="28"/>
                <w:szCs w:val="28"/>
              </w:rPr>
            </w:pPr>
            <w:r>
              <w:rPr>
                <w:rFonts w:hint="eastAsia" w:ascii="宋体" w:hAnsi="宋体" w:eastAsia="宋体" w:cs="宋体"/>
                <w:sz w:val="28"/>
                <w:szCs w:val="28"/>
                <w:lang w:val="en-US" w:eastAsia="zh-CN"/>
              </w:rPr>
              <w:t>6.10</w:t>
            </w:r>
            <w:r>
              <w:rPr>
                <w:rFonts w:hint="eastAsia" w:ascii="宋体" w:hAnsi="宋体" w:eastAsia="宋体" w:cs="宋体"/>
                <w:sz w:val="28"/>
                <w:szCs w:val="28"/>
              </w:rPr>
              <w:t>心率设定范围：0-150（设定级数每次5），精度±5次/min</w:t>
            </w:r>
          </w:p>
          <w:p>
            <w:pPr>
              <w:numPr>
                <w:ilvl w:val="0"/>
                <w:numId w:val="0"/>
              </w:numPr>
              <w:spacing w:line="240" w:lineRule="auto"/>
              <w:rPr>
                <w:rFonts w:hint="eastAsia" w:ascii="宋体" w:hAnsi="宋体" w:eastAsia="宋体" w:cs="宋体"/>
                <w:sz w:val="28"/>
                <w:szCs w:val="28"/>
                <w:lang w:eastAsia="zh-CN"/>
              </w:rPr>
            </w:pPr>
            <w:r>
              <w:rPr>
                <w:rFonts w:hint="eastAsia" w:ascii="宋体" w:hAnsi="宋体" w:eastAsia="宋体" w:cs="宋体"/>
                <w:sz w:val="28"/>
                <w:szCs w:val="28"/>
                <w:lang w:val="en-US" w:eastAsia="zh-CN"/>
              </w:rPr>
              <w:t>7、</w:t>
            </w:r>
            <w:r>
              <w:rPr>
                <w:rFonts w:hint="eastAsia" w:ascii="宋体" w:hAnsi="宋体" w:eastAsia="宋体" w:cs="宋体"/>
                <w:sz w:val="28"/>
                <w:szCs w:val="28"/>
              </w:rPr>
              <w:t>智能康复训练系统能够实时显示患者主动做功情况</w:t>
            </w:r>
            <w:r>
              <w:rPr>
                <w:rFonts w:hint="eastAsia" w:ascii="宋体" w:hAnsi="宋体" w:eastAsia="宋体" w:cs="宋体"/>
                <w:sz w:val="28"/>
                <w:szCs w:val="28"/>
                <w:lang w:eastAsia="zh-CN"/>
              </w:rPr>
              <w:t>；</w:t>
            </w:r>
          </w:p>
          <w:p>
            <w:pPr>
              <w:numPr>
                <w:ilvl w:val="0"/>
                <w:numId w:val="0"/>
              </w:numPr>
              <w:spacing w:line="240" w:lineRule="auto"/>
              <w:rPr>
                <w:rFonts w:hint="eastAsia" w:ascii="宋体" w:hAnsi="宋体" w:eastAsia="宋体" w:cs="宋体"/>
                <w:sz w:val="28"/>
                <w:szCs w:val="28"/>
                <w:lang w:eastAsia="zh-CN"/>
              </w:rPr>
            </w:pPr>
            <w:r>
              <w:rPr>
                <w:rFonts w:hint="eastAsia" w:ascii="宋体" w:hAnsi="宋体" w:eastAsia="宋体" w:cs="宋体"/>
                <w:sz w:val="28"/>
                <w:szCs w:val="28"/>
                <w:lang w:val="en-US" w:eastAsia="zh-CN"/>
              </w:rPr>
              <w:t>8、</w:t>
            </w:r>
            <w:r>
              <w:rPr>
                <w:rFonts w:hint="eastAsia" w:ascii="宋体" w:hAnsi="宋体" w:eastAsia="宋体" w:cs="宋体"/>
                <w:sz w:val="28"/>
                <w:szCs w:val="28"/>
              </w:rPr>
              <w:t>可以根据患者情况训练单元，显示屏幕可330度转动</w:t>
            </w:r>
            <w:r>
              <w:rPr>
                <w:rFonts w:hint="eastAsia" w:ascii="宋体" w:hAnsi="宋体" w:eastAsia="宋体" w:cs="宋体"/>
                <w:sz w:val="28"/>
                <w:szCs w:val="28"/>
                <w:lang w:eastAsia="zh-CN"/>
              </w:rPr>
              <w:t>；</w:t>
            </w:r>
          </w:p>
          <w:p>
            <w:pPr>
              <w:numPr>
                <w:ilvl w:val="0"/>
                <w:numId w:val="0"/>
              </w:numPr>
              <w:spacing w:line="240" w:lineRule="auto"/>
              <w:rPr>
                <w:rFonts w:hint="eastAsia" w:ascii="宋体" w:hAnsi="宋体" w:eastAsia="宋体" w:cs="宋体"/>
                <w:sz w:val="28"/>
                <w:szCs w:val="28"/>
              </w:rPr>
            </w:pPr>
            <w:r>
              <w:rPr>
                <w:rFonts w:hint="eastAsia" w:ascii="宋体" w:hAnsi="宋体" w:eastAsia="宋体" w:cs="宋体"/>
                <w:sz w:val="28"/>
                <w:szCs w:val="28"/>
                <w:lang w:val="en-US" w:eastAsia="zh-CN"/>
              </w:rPr>
              <w:t>9、</w:t>
            </w:r>
            <w:r>
              <w:rPr>
                <w:rFonts w:hint="eastAsia" w:ascii="宋体" w:hAnsi="宋体" w:eastAsia="宋体" w:cs="宋体"/>
                <w:sz w:val="28"/>
                <w:szCs w:val="28"/>
              </w:rPr>
              <w:t>显示屏平面翻转0-90°，显示屏轴向旋转0-200°；</w:t>
            </w:r>
          </w:p>
          <w:p>
            <w:pPr>
              <w:numPr>
                <w:ilvl w:val="0"/>
                <w:numId w:val="0"/>
              </w:numPr>
              <w:spacing w:line="240" w:lineRule="auto"/>
              <w:rPr>
                <w:rFonts w:hint="eastAsia" w:ascii="宋体" w:hAnsi="宋体" w:eastAsia="宋体" w:cs="宋体"/>
                <w:sz w:val="28"/>
                <w:szCs w:val="28"/>
              </w:rPr>
            </w:pPr>
            <w:r>
              <w:rPr>
                <w:rFonts w:hint="eastAsia" w:ascii="宋体" w:hAnsi="宋体" w:eastAsia="宋体" w:cs="宋体"/>
                <w:sz w:val="28"/>
                <w:szCs w:val="28"/>
                <w:lang w:val="en-US" w:eastAsia="zh-CN"/>
              </w:rPr>
              <w:t>10、</w:t>
            </w:r>
            <w:r>
              <w:rPr>
                <w:rFonts w:hint="eastAsia" w:ascii="宋体" w:hAnsi="宋体" w:eastAsia="宋体" w:cs="宋体"/>
                <w:sz w:val="28"/>
                <w:szCs w:val="28"/>
              </w:rPr>
              <w:t>配一体式定制儿童</w:t>
            </w:r>
            <w:r>
              <w:rPr>
                <w:rFonts w:hint="eastAsia" w:ascii="宋体" w:hAnsi="宋体" w:eastAsia="宋体" w:cs="宋体"/>
                <w:sz w:val="28"/>
                <w:szCs w:val="28"/>
                <w:lang w:val="en-US" w:eastAsia="zh-CN"/>
              </w:rPr>
              <w:t>座</w:t>
            </w:r>
            <w:r>
              <w:rPr>
                <w:rFonts w:hint="eastAsia" w:ascii="宋体" w:hAnsi="宋体" w:eastAsia="宋体" w:cs="宋体"/>
                <w:sz w:val="28"/>
                <w:szCs w:val="28"/>
              </w:rPr>
              <w:t>椅一套</w:t>
            </w:r>
            <w:r>
              <w:rPr>
                <w:rFonts w:hint="eastAsia" w:ascii="宋体" w:hAnsi="宋体" w:eastAsia="宋体" w:cs="宋体"/>
                <w:sz w:val="28"/>
                <w:szCs w:val="28"/>
                <w:lang w:eastAsia="zh-CN"/>
              </w:rPr>
              <w:t>。</w:t>
            </w:r>
          </w:p>
          <w:p>
            <w:pPr>
              <w:numPr>
                <w:ilvl w:val="0"/>
                <w:numId w:val="0"/>
              </w:numPr>
              <w:spacing w:line="240" w:lineRule="auto"/>
              <w:rPr>
                <w:rFonts w:hint="eastAsia" w:ascii="宋体" w:hAnsi="宋体" w:eastAsia="宋体" w:cs="宋体"/>
                <w:sz w:val="28"/>
                <w:szCs w:val="28"/>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4"/>
                <w:szCs w:val="24"/>
              </w:rPr>
            </w:pPr>
            <w:r>
              <w:rPr>
                <w:rFonts w:hint="eastAsia" w:ascii="宋体" w:hAnsi="宋体" w:eastAsia="宋体" w:cs="宋体"/>
                <w:b/>
                <w:bCs/>
                <w:color w:val="000000"/>
                <w:kern w:val="2"/>
                <w:sz w:val="32"/>
                <w:szCs w:val="32"/>
                <w:lang w:val="en-US" w:eastAsia="zh-CN" w:bidi="ar-SA"/>
              </w:rPr>
              <w:t>二、商务参数</w:t>
            </w:r>
            <w:r>
              <w:rPr>
                <w:rStyle w:val="14"/>
                <w:rFonts w:hint="eastAsia" w:ascii="宋体" w:hAnsi="宋体"/>
                <w:b/>
                <w:color w:val="auto"/>
                <w:sz w:val="36"/>
                <w:lang w:val="en-US" w:eastAsia="zh-CN"/>
              </w:rPr>
              <w:cr/>
            </w:r>
            <w:r>
              <w:rPr>
                <w:rFonts w:hint="eastAsia" w:ascii="宋体" w:hAnsi="宋体" w:eastAsia="宋体" w:cs="宋体"/>
                <w:color w:val="auto"/>
                <w:sz w:val="24"/>
                <w:szCs w:val="24"/>
              </w:rPr>
              <w:t>*1、运输、装卸、培训、安装调试：由中标人负责承担，最终通过使用科室、设备科及相关部门确认验收交付使用。</w:t>
            </w:r>
            <w:r>
              <w:rPr>
                <w:rFonts w:hint="eastAsia" w:ascii="宋体" w:hAnsi="宋体" w:eastAsia="宋体" w:cs="宋体"/>
                <w:color w:val="auto"/>
                <w:sz w:val="24"/>
                <w:szCs w:val="24"/>
              </w:rPr>
              <w:cr/>
            </w:r>
            <w:r>
              <w:rPr>
                <w:rFonts w:hint="eastAsia" w:ascii="宋体" w:hAnsi="宋体" w:eastAsia="宋体" w:cs="宋体"/>
                <w:color w:val="auto"/>
                <w:sz w:val="24"/>
                <w:szCs w:val="24"/>
              </w:rPr>
              <w:t>*2、交货时间：按</w:t>
            </w:r>
            <w:r>
              <w:rPr>
                <w:rFonts w:hint="eastAsia" w:ascii="宋体" w:hAnsi="宋体" w:eastAsia="宋体" w:cs="宋体"/>
                <w:color w:val="auto"/>
                <w:sz w:val="24"/>
                <w:szCs w:val="24"/>
                <w:lang w:val="en-US" w:eastAsia="zh-CN"/>
              </w:rPr>
              <w:t>中标公示无异议后30天内</w:t>
            </w:r>
            <w:r>
              <w:rPr>
                <w:rFonts w:hint="eastAsia" w:ascii="宋体" w:hAnsi="宋体" w:eastAsia="宋体" w:cs="宋体"/>
                <w:color w:val="auto"/>
                <w:sz w:val="24"/>
                <w:szCs w:val="24"/>
              </w:rPr>
              <w:t>送货上门，逾期按合同赔付。</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cs="宋体"/>
                <w:color w:val="auto"/>
                <w:sz w:val="24"/>
                <w:szCs w:val="24"/>
                <w:lang w:val="en-US" w:eastAsia="zh-CN"/>
              </w:rPr>
            </w:pPr>
            <w:r>
              <w:rPr>
                <w:rFonts w:hint="eastAsia" w:ascii="宋体" w:hAnsi="宋体" w:eastAsia="宋体" w:cs="宋体"/>
                <w:color w:val="auto"/>
                <w:sz w:val="24"/>
                <w:szCs w:val="24"/>
              </w:rPr>
              <w:t>*3、付款方式：设备验收合格后，供应商将发票交到娄底市中心医院后按程序支付货款90%（按医院财务制度一般情况下4个月内支付、特殊情况下最多不超过6个月），甲方在设备验收合格</w:t>
            </w:r>
            <w:r>
              <w:rPr>
                <w:rFonts w:hint="eastAsia" w:ascii="宋体" w:hAnsi="宋体" w:eastAsia="宋体" w:cs="宋体"/>
                <w:color w:val="auto"/>
                <w:sz w:val="24"/>
                <w:szCs w:val="24"/>
                <w:lang w:val="en-US" w:eastAsia="zh-CN"/>
              </w:rPr>
              <w:t>满</w:t>
            </w:r>
            <w:r>
              <w:rPr>
                <w:rFonts w:hint="eastAsia" w:ascii="宋体" w:hAnsi="宋体" w:cs="宋体"/>
                <w:color w:val="auto"/>
                <w:sz w:val="24"/>
                <w:szCs w:val="24"/>
                <w:u w:val="none"/>
                <w:lang w:val="en-US" w:eastAsia="zh-CN"/>
              </w:rPr>
              <w:t>3年</w:t>
            </w:r>
            <w:r>
              <w:rPr>
                <w:rFonts w:hint="eastAsia" w:ascii="宋体" w:hAnsi="宋体" w:eastAsia="宋体" w:cs="宋体"/>
                <w:color w:val="auto"/>
                <w:sz w:val="24"/>
                <w:szCs w:val="24"/>
              </w:rPr>
              <w:t>后支付10%余款给乙方。</w:t>
            </w:r>
            <w:r>
              <w:rPr>
                <w:rFonts w:hint="eastAsia" w:ascii="宋体" w:hAnsi="宋体" w:eastAsia="宋体" w:cs="宋体"/>
                <w:color w:val="auto"/>
                <w:sz w:val="24"/>
                <w:szCs w:val="24"/>
              </w:rPr>
              <w:cr/>
            </w:r>
            <w:r>
              <w:rPr>
                <w:rFonts w:hint="eastAsia" w:ascii="宋体" w:hAnsi="宋体" w:eastAsia="宋体" w:cs="宋体"/>
                <w:color w:val="auto"/>
                <w:sz w:val="24"/>
                <w:szCs w:val="24"/>
              </w:rPr>
              <w:t>*4、交货地点：娄底市中心医院。</w:t>
            </w:r>
            <w:r>
              <w:rPr>
                <w:rFonts w:hint="eastAsia" w:ascii="宋体" w:hAnsi="宋体" w:eastAsia="宋体" w:cs="宋体"/>
                <w:color w:val="auto"/>
                <w:sz w:val="24"/>
                <w:szCs w:val="24"/>
              </w:rPr>
              <w:cr/>
            </w:r>
            <w:r>
              <w:rPr>
                <w:rFonts w:hint="eastAsia" w:ascii="宋体" w:hAnsi="宋体" w:eastAsia="宋体" w:cs="宋体"/>
                <w:color w:val="auto"/>
                <w:sz w:val="24"/>
                <w:szCs w:val="24"/>
              </w:rPr>
              <w:t>*5、质保与售后：整机保修</w:t>
            </w:r>
            <w:r>
              <w:rPr>
                <w:rFonts w:hint="eastAsia" w:ascii="宋体" w:hAnsi="宋体" w:eastAsia="宋体" w:cs="宋体"/>
                <w:color w:val="auto"/>
                <w:sz w:val="24"/>
                <w:szCs w:val="24"/>
                <w:lang w:val="en-US" w:eastAsia="zh-CN"/>
              </w:rPr>
              <w:t>3</w:t>
            </w:r>
            <w:r>
              <w:rPr>
                <w:rFonts w:hint="eastAsia" w:ascii="宋体" w:hAnsi="宋体" w:eastAsia="宋体" w:cs="宋体"/>
                <w:color w:val="auto"/>
                <w:sz w:val="24"/>
                <w:szCs w:val="24"/>
              </w:rPr>
              <w:t>年，终身维修。出具原厂售后质保承诺书，质保期内每年巡检两次。</w:t>
            </w:r>
            <w:r>
              <w:rPr>
                <w:rFonts w:hint="eastAsia" w:ascii="宋体" w:hAnsi="宋体" w:eastAsia="宋体" w:cs="宋体"/>
                <w:color w:val="auto"/>
                <w:sz w:val="24"/>
                <w:szCs w:val="24"/>
                <w:lang w:val="zh-CN" w:eastAsia="zh-CN"/>
              </w:rPr>
              <w:t>质保期内</w:t>
            </w:r>
            <w:r>
              <w:rPr>
                <w:rFonts w:hint="eastAsia" w:ascii="宋体" w:hAnsi="宋体" w:cs="宋体"/>
                <w:color w:val="auto"/>
                <w:sz w:val="24"/>
                <w:szCs w:val="24"/>
                <w:lang w:val="en-US" w:eastAsia="zh-CN"/>
              </w:rPr>
              <w:t>出现故障</w:t>
            </w:r>
            <w:r>
              <w:rPr>
                <w:rFonts w:hint="eastAsia" w:ascii="宋体" w:hAnsi="宋体" w:eastAsia="宋体" w:cs="宋体"/>
                <w:color w:val="auto"/>
                <w:sz w:val="24"/>
                <w:szCs w:val="24"/>
                <w:lang w:val="en-US" w:eastAsia="zh-CN"/>
              </w:rPr>
              <w:t>，24小时响应，响应后4小时上门服务</w:t>
            </w:r>
            <w:r>
              <w:rPr>
                <w:rFonts w:hint="eastAsia" w:ascii="宋体" w:hAnsi="宋体" w:cs="宋体"/>
                <w:color w:val="auto"/>
                <w:sz w:val="24"/>
                <w:szCs w:val="24"/>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cs="宋体"/>
                <w:color w:val="auto"/>
                <w:sz w:val="24"/>
                <w:szCs w:val="24"/>
                <w:lang w:val="en-US" w:eastAsia="zh-CN"/>
              </w:rPr>
            </w:pPr>
            <w:r>
              <w:rPr>
                <w:rFonts w:hint="eastAsia" w:ascii="宋体" w:hAnsi="宋体" w:cs="宋体"/>
                <w:color w:val="auto"/>
                <w:sz w:val="24"/>
                <w:szCs w:val="24"/>
                <w:lang w:val="en-US" w:eastAsia="zh-CN"/>
              </w:rPr>
              <w:t>*6、在投标文件中必须提供相关佐证资料（加盖原厂公章的技术参数、技术白皮书、说明书、彩页），并在响应表中备注该条参数响应或正偏离的佐证资料所在页码。</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bCs/>
                <w:color w:val="auto"/>
                <w:sz w:val="28"/>
                <w:szCs w:val="28"/>
                <w:lang w:val="en-US" w:eastAsia="zh-CN"/>
              </w:rPr>
            </w:pPr>
            <w:r>
              <w:rPr>
                <w:rFonts w:hint="eastAsia" w:ascii="宋体" w:hAnsi="宋体" w:eastAsia="宋体" w:cs="宋体"/>
                <w:color w:val="auto"/>
                <w:sz w:val="24"/>
                <w:szCs w:val="24"/>
              </w:rPr>
              <w:t>*</w:t>
            </w:r>
            <w:r>
              <w:rPr>
                <w:rFonts w:hint="eastAsia" w:ascii="宋体" w:hAnsi="宋体" w:cs="宋体"/>
                <w:color w:val="auto"/>
                <w:sz w:val="24"/>
                <w:szCs w:val="24"/>
                <w:lang w:val="en-US" w:eastAsia="zh-CN"/>
              </w:rPr>
              <w:t>7</w:t>
            </w:r>
            <w:r>
              <w:rPr>
                <w:rFonts w:hint="eastAsia" w:ascii="宋体" w:hAnsi="宋体" w:eastAsia="宋体" w:cs="宋体"/>
                <w:color w:val="auto"/>
                <w:sz w:val="24"/>
                <w:szCs w:val="24"/>
              </w:rPr>
              <w:t>、</w:t>
            </w:r>
            <w:r>
              <w:rPr>
                <w:rFonts w:hint="eastAsia" w:ascii="宋体" w:hAnsi="宋体" w:cs="宋体"/>
                <w:color w:val="auto"/>
                <w:sz w:val="24"/>
                <w:szCs w:val="24"/>
                <w:lang w:val="en-US" w:eastAsia="zh-CN"/>
              </w:rPr>
              <w:t>验收</w:t>
            </w:r>
            <w:r>
              <w:rPr>
                <w:rFonts w:hint="eastAsia" w:ascii="宋体" w:hAnsi="宋体" w:eastAsia="宋体" w:cs="宋体"/>
                <w:color w:val="auto"/>
                <w:sz w:val="24"/>
                <w:szCs w:val="24"/>
              </w:rPr>
              <w:t>期间，采购人发现投标人投标文件的响应及正偏离参数实际为负偏离的，采购人有权终止合同，同时，中标人赔偿采购人合同总价的30%。如果采购人的损失大于该赔偿金</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采购人保留继续要求中标人赔偿的权利。</w:t>
            </w:r>
          </w:p>
        </w:tc>
      </w:tr>
    </w:tbl>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562"/>
        <w:textAlignment w:val="auto"/>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三、标书要求</w:t>
      </w:r>
    </w:p>
    <w:p>
      <w:pPr>
        <w:keepNext w:val="0"/>
        <w:keepLines w:val="0"/>
        <w:pageBreakBefore w:val="0"/>
        <w:kinsoku/>
        <w:wordWrap/>
        <w:overflowPunct/>
        <w:topLinePunct w:val="0"/>
        <w:autoSpaceDE/>
        <w:autoSpaceDN/>
        <w:bidi w:val="0"/>
        <w:adjustRightInd/>
        <w:snapToGrid/>
        <w:spacing w:line="360" w:lineRule="auto"/>
        <w:ind w:firstLine="560" w:firstLineChars="200"/>
        <w:textAlignment w:val="auto"/>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1、封面：需注明标的名称、投标文件、单位、时间；</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2、“三证合一”或“五证合一”营业执照，医疗器械经营许可证、生产厂家营业执照、生产许可证（如按法律规定需提供）、产品注册证（如按法律规定需提供）；</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3、投标人身份证复印件；</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4、如投标人不是法定代表人，须持法定代表人亲笔签名的授权委托书,并提供法定代表人身份证明和法定代表人身份证复印件，同时要求法定代表人在身份证复印件上注明用途及签全名。</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5、履行本项目所必需的资质证明；</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6、针对此项目的技术、服务方案；</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7、投标人认为需提供的其他和评审有关的资料；</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8、投标文件的每一页都必须加盖投标单位的公章；</w:t>
      </w:r>
    </w:p>
    <w:p>
      <w:pPr>
        <w:spacing w:line="360" w:lineRule="auto"/>
        <w:ind w:firstLine="560" w:firstLineChars="200"/>
        <w:rPr>
          <w:rFonts w:hint="default"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9、投标文件参数响应表中必须标注响应项佐证材料所对应页面，否则视为无效投标文件。</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10、投标文件必须胶装并用纸质文件袋封好（一正贰副），标书必须“A4规格纸张胶制（非打孔或夹装）装订成册，并编制总目录”,要求密封，否则视为符合性审查不合格，作无效投标处理，在开标现场验证时打开，采用现场开标的方式。</w:t>
      </w:r>
    </w:p>
    <w:p>
      <w:pPr>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br w:type="page"/>
      </w:r>
    </w:p>
    <w:p>
      <w:pPr>
        <w:spacing w:line="360" w:lineRule="auto"/>
        <w:ind w:firstLine="880" w:firstLineChars="200"/>
        <w:rPr>
          <w:rFonts w:hint="eastAsia" w:ascii="宋体" w:hAnsi="宋体" w:cs="宋体"/>
          <w:color w:val="auto"/>
          <w:sz w:val="44"/>
          <w:szCs w:val="44"/>
          <w:lang w:val="en-US" w:eastAsia="zh-CN"/>
        </w:rPr>
      </w:pPr>
      <w:r>
        <w:rPr>
          <w:rFonts w:hint="eastAsia" w:ascii="宋体" w:hAnsi="宋体" w:cs="宋体"/>
          <w:color w:val="auto"/>
          <w:sz w:val="44"/>
          <w:szCs w:val="44"/>
          <w:lang w:val="en-US" w:eastAsia="zh-CN"/>
        </w:rPr>
        <w:t>第三章</w:t>
      </w:r>
      <w:bookmarkStart w:id="1" w:name="_Toc16523573"/>
      <w:r>
        <w:rPr>
          <w:rFonts w:hint="eastAsia" w:ascii="宋体" w:hAnsi="宋体" w:cs="宋体"/>
          <w:color w:val="auto"/>
          <w:sz w:val="44"/>
          <w:szCs w:val="44"/>
          <w:lang w:val="en-US" w:eastAsia="zh-CN"/>
        </w:rPr>
        <w:t>评标方法及标准</w:t>
      </w:r>
      <w:bookmarkEnd w:id="1"/>
    </w:p>
    <w:p>
      <w:pPr>
        <w:adjustRightInd w:val="0"/>
        <w:snapToGrid w:val="0"/>
        <w:spacing w:line="360" w:lineRule="auto"/>
        <w:jc w:val="center"/>
        <w:rPr>
          <w:rFonts w:hint="eastAsia" w:ascii="宋体" w:hAnsi="宋体" w:cs="宋体"/>
          <w:b/>
          <w:color w:val="auto"/>
          <w:sz w:val="36"/>
        </w:rPr>
      </w:pPr>
      <w:r>
        <w:rPr>
          <w:rFonts w:hint="eastAsia" w:ascii="宋体" w:hAnsi="宋体" w:cs="宋体"/>
          <w:b/>
          <w:color w:val="auto"/>
          <w:sz w:val="36"/>
        </w:rPr>
        <w:t>投标人综合评分表</w:t>
      </w:r>
    </w:p>
    <w:tbl>
      <w:tblPr>
        <w:tblStyle w:val="9"/>
        <w:tblW w:w="4999" w:type="pct"/>
        <w:jc w:val="center"/>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autofit"/>
        <w:tblCellMar>
          <w:top w:w="0" w:type="dxa"/>
          <w:left w:w="108" w:type="dxa"/>
          <w:bottom w:w="0" w:type="dxa"/>
          <w:right w:w="108" w:type="dxa"/>
        </w:tblCellMar>
      </w:tblPr>
      <w:tblGrid>
        <w:gridCol w:w="603"/>
        <w:gridCol w:w="798"/>
        <w:gridCol w:w="1106"/>
        <w:gridCol w:w="5663"/>
        <w:gridCol w:w="776"/>
      </w:tblGrid>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65" w:hRule="atLeast"/>
          <w:jc w:val="center"/>
        </w:trPr>
        <w:tc>
          <w:tcPr>
            <w:tcW w:w="344" w:type="pct"/>
            <w:noWrap w:val="0"/>
            <w:vAlign w:val="center"/>
          </w:tcPr>
          <w:p>
            <w:pPr>
              <w:jc w:val="center"/>
              <w:rPr>
                <w:rFonts w:hint="eastAsia" w:ascii="宋体" w:hAnsi="宋体" w:cs="宋体"/>
                <w:color w:val="auto"/>
                <w:sz w:val="28"/>
                <w:szCs w:val="28"/>
              </w:rPr>
            </w:pPr>
            <w:r>
              <w:rPr>
                <w:rFonts w:hint="eastAsia" w:ascii="宋体" w:hAnsi="宋体" w:cs="宋体"/>
                <w:color w:val="auto"/>
                <w:sz w:val="28"/>
                <w:szCs w:val="28"/>
              </w:rPr>
              <w:t>序号</w:t>
            </w:r>
          </w:p>
        </w:tc>
        <w:tc>
          <w:tcPr>
            <w:tcW w:w="1078" w:type="pct"/>
            <w:gridSpan w:val="2"/>
            <w:noWrap w:val="0"/>
            <w:vAlign w:val="center"/>
          </w:tcPr>
          <w:p>
            <w:pPr>
              <w:jc w:val="center"/>
              <w:rPr>
                <w:rFonts w:hint="eastAsia" w:ascii="宋体" w:hAnsi="宋体" w:cs="宋体"/>
                <w:color w:val="auto"/>
                <w:sz w:val="28"/>
                <w:szCs w:val="28"/>
              </w:rPr>
            </w:pPr>
            <w:r>
              <w:rPr>
                <w:rFonts w:hint="eastAsia" w:ascii="宋体" w:hAnsi="宋体" w:cs="宋体"/>
                <w:color w:val="auto"/>
                <w:sz w:val="28"/>
                <w:szCs w:val="28"/>
              </w:rPr>
              <w:t>评审项目</w:t>
            </w:r>
          </w:p>
        </w:tc>
        <w:tc>
          <w:tcPr>
            <w:tcW w:w="3171" w:type="pct"/>
            <w:noWrap w:val="0"/>
            <w:vAlign w:val="center"/>
          </w:tcPr>
          <w:p>
            <w:pPr>
              <w:ind w:left="480"/>
              <w:jc w:val="center"/>
              <w:rPr>
                <w:rFonts w:hint="eastAsia" w:ascii="宋体" w:hAnsi="宋体" w:cs="宋体"/>
                <w:color w:val="auto"/>
                <w:sz w:val="28"/>
                <w:szCs w:val="28"/>
              </w:rPr>
            </w:pPr>
            <w:r>
              <w:rPr>
                <w:rFonts w:hint="eastAsia" w:ascii="宋体" w:hAnsi="宋体" w:cs="宋体"/>
                <w:color w:val="auto"/>
                <w:sz w:val="28"/>
                <w:szCs w:val="28"/>
              </w:rPr>
              <w:t>评审标准</w:t>
            </w:r>
          </w:p>
        </w:tc>
        <w:tc>
          <w:tcPr>
            <w:tcW w:w="406" w:type="pct"/>
            <w:noWrap w:val="0"/>
            <w:vAlign w:val="center"/>
          </w:tcPr>
          <w:p>
            <w:pPr>
              <w:jc w:val="center"/>
              <w:rPr>
                <w:rFonts w:hint="eastAsia" w:ascii="宋体" w:hAnsi="宋体" w:cs="宋体"/>
                <w:color w:val="auto"/>
                <w:sz w:val="28"/>
                <w:szCs w:val="28"/>
              </w:rPr>
            </w:pPr>
            <w:r>
              <w:rPr>
                <w:rFonts w:hint="eastAsia" w:ascii="宋体" w:hAnsi="宋体" w:cs="宋体"/>
                <w:color w:val="auto"/>
                <w:sz w:val="28"/>
                <w:szCs w:val="28"/>
              </w:rPr>
              <w:t>分值</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1293" w:hRule="atLeast"/>
          <w:jc w:val="center"/>
        </w:trPr>
        <w:tc>
          <w:tcPr>
            <w:tcW w:w="344" w:type="pct"/>
            <w:noWrap w:val="0"/>
            <w:vAlign w:val="center"/>
          </w:tcPr>
          <w:p>
            <w:pPr>
              <w:jc w:val="center"/>
              <w:rPr>
                <w:rFonts w:hint="eastAsia" w:ascii="宋体" w:hAnsi="宋体" w:cs="宋体"/>
                <w:color w:val="auto"/>
                <w:sz w:val="28"/>
                <w:szCs w:val="28"/>
              </w:rPr>
            </w:pPr>
            <w:r>
              <w:rPr>
                <w:rFonts w:hint="eastAsia" w:ascii="宋体" w:hAnsi="宋体" w:cs="宋体"/>
                <w:color w:val="auto"/>
                <w:sz w:val="28"/>
                <w:szCs w:val="28"/>
              </w:rPr>
              <w:t>1</w:t>
            </w:r>
          </w:p>
        </w:tc>
        <w:tc>
          <w:tcPr>
            <w:tcW w:w="1078" w:type="pct"/>
            <w:gridSpan w:val="2"/>
            <w:noWrap w:val="0"/>
            <w:vAlign w:val="center"/>
          </w:tcPr>
          <w:p>
            <w:pPr>
              <w:jc w:val="center"/>
              <w:rPr>
                <w:rFonts w:hint="eastAsia" w:ascii="宋体" w:hAnsi="宋体" w:cs="宋体"/>
                <w:color w:val="auto"/>
                <w:sz w:val="28"/>
                <w:szCs w:val="28"/>
              </w:rPr>
            </w:pPr>
            <w:r>
              <w:rPr>
                <w:rFonts w:hint="eastAsia" w:ascii="宋体" w:hAnsi="宋体" w:cs="宋体"/>
                <w:color w:val="auto"/>
                <w:sz w:val="28"/>
                <w:szCs w:val="28"/>
              </w:rPr>
              <w:t>价格</w:t>
            </w:r>
          </w:p>
          <w:p>
            <w:pPr>
              <w:jc w:val="center"/>
              <w:rPr>
                <w:rFonts w:hint="eastAsia" w:ascii="宋体" w:hAnsi="宋体" w:cs="宋体"/>
                <w:color w:val="auto"/>
                <w:sz w:val="28"/>
                <w:szCs w:val="28"/>
              </w:rPr>
            </w:pPr>
            <w:r>
              <w:rPr>
                <w:rFonts w:hint="eastAsia" w:ascii="宋体" w:hAnsi="宋体" w:cs="宋体"/>
                <w:color w:val="auto"/>
                <w:sz w:val="28"/>
                <w:szCs w:val="28"/>
              </w:rPr>
              <w:t>（</w:t>
            </w:r>
            <w:r>
              <w:rPr>
                <w:rFonts w:hint="eastAsia" w:ascii="宋体" w:hAnsi="宋体" w:cs="宋体"/>
                <w:color w:val="auto"/>
                <w:sz w:val="28"/>
                <w:szCs w:val="28"/>
                <w:lang w:val="en-US" w:eastAsia="zh-CN"/>
              </w:rPr>
              <w:t>4</w:t>
            </w:r>
            <w:r>
              <w:rPr>
                <w:rFonts w:hint="eastAsia" w:ascii="宋体" w:hAnsi="宋体" w:cs="宋体"/>
                <w:color w:val="auto"/>
                <w:sz w:val="28"/>
                <w:szCs w:val="28"/>
              </w:rPr>
              <w:t>0分）</w:t>
            </w:r>
          </w:p>
        </w:tc>
        <w:tc>
          <w:tcPr>
            <w:tcW w:w="3171" w:type="pct"/>
            <w:noWrap w:val="0"/>
            <w:vAlign w:val="center"/>
          </w:tcPr>
          <w:p>
            <w:pPr>
              <w:rPr>
                <w:rFonts w:hint="eastAsia" w:ascii="宋体" w:hAnsi="宋体" w:eastAsia="宋体" w:cs="Times New Roman"/>
                <w:color w:val="auto"/>
                <w:sz w:val="28"/>
                <w:szCs w:val="28"/>
              </w:rPr>
            </w:pPr>
            <w:r>
              <w:rPr>
                <w:rFonts w:hint="eastAsia" w:ascii="宋体" w:hAnsi="宋体" w:eastAsia="宋体" w:cs="Times New Roman"/>
                <w:color w:val="auto"/>
                <w:sz w:val="28"/>
                <w:szCs w:val="28"/>
              </w:rPr>
              <w:t>满足招标文件要求且最终投标价格最低的投标报价为评标基准价，其价格分为满分，其他有效投标人的价格分按照下列公式计算：投标报价得分=（评标基准价 ／最终投标报价）×</w:t>
            </w:r>
            <w:r>
              <w:rPr>
                <w:rFonts w:hint="eastAsia" w:ascii="宋体" w:hAnsi="宋体" w:cs="Times New Roman"/>
                <w:color w:val="auto"/>
                <w:sz w:val="28"/>
                <w:szCs w:val="28"/>
                <w:lang w:val="en-US" w:eastAsia="zh-CN"/>
              </w:rPr>
              <w:t>4</w:t>
            </w:r>
            <w:r>
              <w:rPr>
                <w:rFonts w:hint="eastAsia" w:ascii="宋体" w:hAnsi="宋体" w:eastAsia="宋体" w:cs="Times New Roman"/>
                <w:color w:val="auto"/>
                <w:sz w:val="28"/>
                <w:szCs w:val="28"/>
                <w:lang w:val="en-US" w:eastAsia="zh-CN"/>
              </w:rPr>
              <w:t>0</w:t>
            </w:r>
            <w:r>
              <w:rPr>
                <w:rFonts w:hint="eastAsia" w:ascii="宋体" w:hAnsi="宋体" w:eastAsia="宋体" w:cs="Times New Roman"/>
                <w:color w:val="auto"/>
                <w:sz w:val="28"/>
                <w:szCs w:val="28"/>
              </w:rPr>
              <w:t>。</w:t>
            </w:r>
          </w:p>
          <w:p>
            <w:pPr>
              <w:rPr>
                <w:rFonts w:hint="eastAsia"/>
                <w:color w:val="auto"/>
                <w:sz w:val="28"/>
                <w:szCs w:val="28"/>
              </w:rPr>
            </w:pPr>
            <w:r>
              <w:rPr>
                <w:rFonts w:hint="eastAsia" w:ascii="宋体" w:hAnsi="宋体" w:eastAsia="宋体" w:cs="Times New Roman"/>
                <w:color w:val="auto"/>
                <w:sz w:val="28"/>
                <w:szCs w:val="28"/>
              </w:rPr>
              <w:t>“评标委员会认为投标人的报价明显低于其他通过符合性审查投标人的报价，有可能影响产品质量或者不能诚信履约的，应当要求其在评标现场合理的时间内提供书面说明，必要时提交相关证明材料</w:t>
            </w:r>
            <w:r>
              <w:rPr>
                <w:rFonts w:hint="default" w:ascii="宋体" w:hAnsi="宋体" w:eastAsia="宋体" w:cs="Times New Roman"/>
                <w:color w:val="auto"/>
                <w:sz w:val="28"/>
                <w:szCs w:val="28"/>
              </w:rPr>
              <w:t>;</w:t>
            </w:r>
            <w:r>
              <w:rPr>
                <w:rFonts w:hint="eastAsia" w:ascii="宋体" w:hAnsi="宋体" w:eastAsia="宋体" w:cs="Times New Roman"/>
                <w:color w:val="auto"/>
                <w:sz w:val="28"/>
                <w:szCs w:val="28"/>
              </w:rPr>
              <w:t>投标人不能证明其报价合理性的，评标委员会应当将其作为无效投标处理。”</w:t>
            </w:r>
          </w:p>
        </w:tc>
        <w:tc>
          <w:tcPr>
            <w:tcW w:w="406" w:type="pct"/>
            <w:noWrap w:val="0"/>
            <w:vAlign w:val="center"/>
          </w:tcPr>
          <w:p>
            <w:pPr>
              <w:jc w:val="center"/>
              <w:rPr>
                <w:rFonts w:hint="eastAsia" w:ascii="宋体" w:hAnsi="宋体" w:cs="宋体"/>
                <w:color w:val="auto"/>
                <w:sz w:val="28"/>
                <w:szCs w:val="28"/>
              </w:rPr>
            </w:pPr>
            <w:r>
              <w:rPr>
                <w:rFonts w:hint="eastAsia" w:ascii="宋体" w:hAnsi="宋体" w:cs="宋体"/>
                <w:color w:val="auto"/>
                <w:sz w:val="28"/>
                <w:szCs w:val="28"/>
              </w:rPr>
              <w:t>0-</w:t>
            </w:r>
            <w:r>
              <w:rPr>
                <w:rFonts w:hint="eastAsia" w:ascii="宋体" w:hAnsi="宋体" w:cs="宋体"/>
                <w:color w:val="auto"/>
                <w:sz w:val="28"/>
                <w:szCs w:val="28"/>
                <w:lang w:val="en-US" w:eastAsia="zh-CN"/>
              </w:rPr>
              <w:t>4</w:t>
            </w:r>
            <w:r>
              <w:rPr>
                <w:rFonts w:hint="eastAsia" w:ascii="宋体" w:hAnsi="宋体" w:cs="宋体"/>
                <w:color w:val="auto"/>
                <w:sz w:val="28"/>
                <w:szCs w:val="28"/>
              </w:rPr>
              <w:t>0</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1161" w:hRule="atLeast"/>
          <w:jc w:val="center"/>
        </w:trPr>
        <w:tc>
          <w:tcPr>
            <w:tcW w:w="344" w:type="pct"/>
            <w:vMerge w:val="restart"/>
            <w:noWrap w:val="0"/>
            <w:vAlign w:val="center"/>
          </w:tcPr>
          <w:p>
            <w:pPr>
              <w:jc w:val="center"/>
              <w:rPr>
                <w:rFonts w:hint="eastAsia" w:ascii="宋体" w:hAnsi="宋体" w:cs="宋体"/>
                <w:color w:val="auto"/>
                <w:sz w:val="28"/>
                <w:szCs w:val="28"/>
              </w:rPr>
            </w:pPr>
            <w:r>
              <w:rPr>
                <w:rFonts w:hint="eastAsia" w:ascii="宋体" w:hAnsi="宋体" w:cs="宋体"/>
                <w:color w:val="auto"/>
                <w:sz w:val="28"/>
                <w:szCs w:val="28"/>
              </w:rPr>
              <w:t>2</w:t>
            </w:r>
          </w:p>
        </w:tc>
        <w:tc>
          <w:tcPr>
            <w:tcW w:w="453" w:type="pct"/>
            <w:vMerge w:val="restart"/>
            <w:noWrap w:val="0"/>
            <w:vAlign w:val="center"/>
          </w:tcPr>
          <w:p>
            <w:pPr>
              <w:jc w:val="center"/>
              <w:rPr>
                <w:rFonts w:hint="eastAsia" w:ascii="宋体" w:hAnsi="宋体" w:cs="宋体"/>
                <w:color w:val="auto"/>
                <w:sz w:val="28"/>
                <w:szCs w:val="28"/>
              </w:rPr>
            </w:pPr>
            <w:r>
              <w:rPr>
                <w:rFonts w:hint="eastAsia" w:ascii="宋体" w:hAnsi="宋体" w:cs="宋体"/>
                <w:color w:val="auto"/>
                <w:sz w:val="28"/>
                <w:szCs w:val="28"/>
                <w:lang w:eastAsia="zh-CN"/>
              </w:rPr>
              <w:t>招标文件响应程度及服务方案</w:t>
            </w:r>
            <w:r>
              <w:rPr>
                <w:rFonts w:hint="eastAsia" w:ascii="宋体" w:hAnsi="宋体" w:cs="宋体"/>
                <w:color w:val="auto"/>
                <w:sz w:val="28"/>
                <w:szCs w:val="28"/>
              </w:rPr>
              <w:t>（</w:t>
            </w:r>
            <w:r>
              <w:rPr>
                <w:rFonts w:hint="eastAsia" w:ascii="宋体" w:hAnsi="宋体" w:cs="宋体"/>
                <w:color w:val="auto"/>
                <w:sz w:val="28"/>
                <w:szCs w:val="28"/>
                <w:lang w:val="en-US" w:eastAsia="zh-CN"/>
              </w:rPr>
              <w:t>10</w:t>
            </w:r>
            <w:r>
              <w:rPr>
                <w:rFonts w:hint="eastAsia" w:ascii="宋体" w:hAnsi="宋体" w:cs="宋体"/>
                <w:color w:val="auto"/>
                <w:sz w:val="28"/>
                <w:szCs w:val="28"/>
              </w:rPr>
              <w:t>分）</w:t>
            </w:r>
          </w:p>
        </w:tc>
        <w:tc>
          <w:tcPr>
            <w:tcW w:w="625" w:type="pct"/>
            <w:noWrap w:val="0"/>
            <w:vAlign w:val="center"/>
          </w:tcPr>
          <w:p>
            <w:pPr>
              <w:jc w:val="center"/>
              <w:rPr>
                <w:rFonts w:hint="eastAsia" w:ascii="宋体" w:hAnsi="宋体" w:cs="宋体"/>
                <w:color w:val="auto"/>
                <w:sz w:val="28"/>
                <w:szCs w:val="28"/>
              </w:rPr>
            </w:pPr>
            <w:r>
              <w:rPr>
                <w:rFonts w:ascii="宋体" w:hAnsi="宋体"/>
                <w:color w:val="auto"/>
                <w:sz w:val="28"/>
                <w:szCs w:val="28"/>
              </w:rPr>
              <w:t>对招标文件的响应程度</w:t>
            </w:r>
          </w:p>
        </w:tc>
        <w:tc>
          <w:tcPr>
            <w:tcW w:w="3171" w:type="pct"/>
            <w:noWrap w:val="0"/>
            <w:vAlign w:val="center"/>
          </w:tcPr>
          <w:p>
            <w:pPr>
              <w:rPr>
                <w:rFonts w:hint="eastAsia" w:ascii="宋体" w:hAnsi="宋体" w:cs="宋体"/>
                <w:color w:val="auto"/>
                <w:sz w:val="28"/>
                <w:szCs w:val="28"/>
              </w:rPr>
            </w:pPr>
            <w:r>
              <w:rPr>
                <w:rFonts w:hint="eastAsia" w:ascii="宋体" w:hAnsi="宋体"/>
                <w:color w:val="auto"/>
                <w:sz w:val="28"/>
                <w:szCs w:val="28"/>
              </w:rPr>
              <w:t>以招标文件格式为基础，根据投标文件制作的优劣，专家酌情打分，每有一处细微偏差扣1分，扣分最多不超过</w:t>
            </w:r>
            <w:r>
              <w:rPr>
                <w:rFonts w:hint="eastAsia" w:ascii="宋体" w:hAnsi="宋体"/>
                <w:color w:val="auto"/>
                <w:sz w:val="28"/>
                <w:szCs w:val="28"/>
                <w:lang w:val="en-US" w:eastAsia="zh-CN"/>
              </w:rPr>
              <w:t>2</w:t>
            </w:r>
            <w:r>
              <w:rPr>
                <w:rFonts w:hint="eastAsia" w:ascii="宋体" w:hAnsi="宋体"/>
                <w:color w:val="auto"/>
                <w:sz w:val="28"/>
                <w:szCs w:val="28"/>
              </w:rPr>
              <w:t>分。</w:t>
            </w:r>
          </w:p>
        </w:tc>
        <w:tc>
          <w:tcPr>
            <w:tcW w:w="406" w:type="pct"/>
            <w:noWrap w:val="0"/>
            <w:vAlign w:val="center"/>
          </w:tcPr>
          <w:p>
            <w:pPr>
              <w:jc w:val="center"/>
              <w:rPr>
                <w:rFonts w:hint="eastAsia" w:ascii="宋体" w:hAnsi="宋体" w:eastAsia="宋体" w:cs="宋体"/>
                <w:color w:val="auto"/>
                <w:sz w:val="28"/>
                <w:szCs w:val="28"/>
                <w:lang w:val="en-US" w:eastAsia="zh-CN"/>
              </w:rPr>
            </w:pPr>
            <w:r>
              <w:rPr>
                <w:rFonts w:hint="eastAsia" w:ascii="宋体" w:hAnsi="宋体" w:cs="宋体"/>
                <w:color w:val="auto"/>
                <w:sz w:val="28"/>
                <w:szCs w:val="28"/>
              </w:rPr>
              <w:t>0-</w:t>
            </w:r>
            <w:r>
              <w:rPr>
                <w:rFonts w:hint="eastAsia" w:ascii="宋体" w:hAnsi="宋体" w:cs="宋体"/>
                <w:color w:val="auto"/>
                <w:sz w:val="28"/>
                <w:szCs w:val="28"/>
                <w:lang w:val="en-US" w:eastAsia="zh-CN"/>
              </w:rPr>
              <w:t>2</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1509" w:hRule="atLeast"/>
          <w:jc w:val="center"/>
        </w:trPr>
        <w:tc>
          <w:tcPr>
            <w:tcW w:w="344" w:type="pct"/>
            <w:vMerge w:val="continue"/>
            <w:noWrap w:val="0"/>
            <w:vAlign w:val="center"/>
          </w:tcPr>
          <w:p>
            <w:pPr>
              <w:jc w:val="center"/>
              <w:rPr>
                <w:rFonts w:hint="eastAsia" w:ascii="宋体" w:hAnsi="宋体" w:cs="宋体"/>
                <w:color w:val="auto"/>
                <w:sz w:val="28"/>
                <w:szCs w:val="28"/>
              </w:rPr>
            </w:pPr>
          </w:p>
        </w:tc>
        <w:tc>
          <w:tcPr>
            <w:tcW w:w="453" w:type="pct"/>
            <w:vMerge w:val="continue"/>
            <w:noWrap w:val="0"/>
            <w:vAlign w:val="center"/>
          </w:tcPr>
          <w:p>
            <w:pPr>
              <w:jc w:val="center"/>
              <w:rPr>
                <w:rFonts w:hint="eastAsia" w:ascii="宋体" w:hAnsi="宋体" w:cs="宋体"/>
                <w:color w:val="auto"/>
                <w:sz w:val="28"/>
                <w:szCs w:val="28"/>
              </w:rPr>
            </w:pPr>
          </w:p>
        </w:tc>
        <w:tc>
          <w:tcPr>
            <w:tcW w:w="625" w:type="pct"/>
            <w:noWrap w:val="0"/>
            <w:vAlign w:val="center"/>
          </w:tcPr>
          <w:p>
            <w:pPr>
              <w:jc w:val="center"/>
              <w:rPr>
                <w:rFonts w:hint="eastAsia" w:ascii="宋体" w:hAnsi="宋体" w:eastAsia="宋体" w:cs="宋体"/>
                <w:color w:val="auto"/>
                <w:sz w:val="28"/>
                <w:szCs w:val="28"/>
                <w:lang w:eastAsia="zh-CN"/>
              </w:rPr>
            </w:pPr>
            <w:r>
              <w:rPr>
                <w:rFonts w:hint="eastAsia" w:ascii="宋体" w:hAnsi="宋体" w:cs="宋体"/>
                <w:color w:val="auto"/>
                <w:sz w:val="28"/>
                <w:szCs w:val="28"/>
                <w:lang w:eastAsia="zh-CN"/>
              </w:rPr>
              <w:t>服务方案</w:t>
            </w:r>
          </w:p>
        </w:tc>
        <w:tc>
          <w:tcPr>
            <w:tcW w:w="3171" w:type="pct"/>
            <w:noWrap w:val="0"/>
            <w:vAlign w:val="center"/>
          </w:tcPr>
          <w:p>
            <w:pPr>
              <w:rPr>
                <w:rFonts w:hint="eastAsia" w:ascii="宋体" w:hAnsi="宋体" w:cs="Times New Roman"/>
                <w:color w:val="auto"/>
                <w:sz w:val="28"/>
                <w:szCs w:val="28"/>
              </w:rPr>
            </w:pPr>
            <w:r>
              <w:rPr>
                <w:rFonts w:hint="eastAsia" w:ascii="宋体" w:hAnsi="宋体" w:cs="Times New Roman"/>
                <w:color w:val="auto"/>
                <w:sz w:val="28"/>
                <w:szCs w:val="28"/>
                <w:lang w:val="en-US" w:eastAsia="zh-CN"/>
              </w:rPr>
              <w:t>1、</w:t>
            </w:r>
            <w:r>
              <w:rPr>
                <w:rFonts w:hint="eastAsia" w:ascii="宋体" w:hAnsi="宋体" w:cs="Times New Roman"/>
                <w:color w:val="auto"/>
                <w:sz w:val="28"/>
                <w:szCs w:val="28"/>
              </w:rPr>
              <w:t>能提供投标人近五年同类型合作业绩，每个</w:t>
            </w:r>
            <w:r>
              <w:rPr>
                <w:rFonts w:hint="eastAsia" w:ascii="宋体" w:hAnsi="宋体" w:cs="Times New Roman"/>
                <w:color w:val="auto"/>
                <w:sz w:val="28"/>
                <w:szCs w:val="28"/>
                <w:lang w:val="en-US" w:eastAsia="zh-CN"/>
              </w:rPr>
              <w:t>业绩</w:t>
            </w:r>
            <w:r>
              <w:rPr>
                <w:rFonts w:hint="eastAsia" w:ascii="宋体" w:hAnsi="宋体" w:cs="Times New Roman"/>
                <w:color w:val="auto"/>
                <w:sz w:val="28"/>
                <w:szCs w:val="28"/>
              </w:rPr>
              <w:t>计</w:t>
            </w:r>
            <w:r>
              <w:rPr>
                <w:rFonts w:hint="eastAsia" w:ascii="宋体" w:hAnsi="宋体" w:cs="Times New Roman"/>
                <w:color w:val="auto"/>
                <w:sz w:val="28"/>
                <w:szCs w:val="28"/>
                <w:lang w:val="en-US" w:eastAsia="zh-CN"/>
              </w:rPr>
              <w:t>2</w:t>
            </w:r>
            <w:r>
              <w:rPr>
                <w:rFonts w:hint="eastAsia" w:ascii="宋体" w:hAnsi="宋体" w:cs="Times New Roman"/>
                <w:color w:val="auto"/>
                <w:sz w:val="28"/>
                <w:szCs w:val="28"/>
              </w:rPr>
              <w:t>分，最多计</w:t>
            </w:r>
            <w:r>
              <w:rPr>
                <w:rFonts w:hint="eastAsia" w:ascii="宋体" w:hAnsi="宋体" w:cs="Times New Roman"/>
                <w:color w:val="auto"/>
                <w:sz w:val="28"/>
                <w:szCs w:val="28"/>
                <w:lang w:val="en-US" w:eastAsia="zh-CN"/>
              </w:rPr>
              <w:t>4</w:t>
            </w:r>
            <w:r>
              <w:rPr>
                <w:rFonts w:hint="eastAsia" w:ascii="宋体" w:hAnsi="宋体" w:cs="Times New Roman"/>
                <w:color w:val="auto"/>
                <w:sz w:val="28"/>
                <w:szCs w:val="28"/>
              </w:rPr>
              <w:t>分（提供合作清单及联系人，并附合同或中标通知书复印件加盖投标人公章）。</w:t>
            </w:r>
          </w:p>
          <w:p>
            <w:pPr>
              <w:rPr>
                <w:rFonts w:hint="eastAsia"/>
                <w:sz w:val="28"/>
                <w:szCs w:val="28"/>
              </w:rPr>
            </w:pPr>
            <w:r>
              <w:rPr>
                <w:rFonts w:hint="eastAsia" w:ascii="宋体" w:hAnsi="宋体" w:cs="Times New Roman"/>
                <w:color w:val="auto"/>
                <w:sz w:val="28"/>
                <w:szCs w:val="28"/>
                <w:lang w:val="en-US" w:eastAsia="zh-CN"/>
              </w:rPr>
              <w:t>2、在上述技术及商务参数中要求的质保年限上，每增加一年计2分，最多计4分。</w:t>
            </w:r>
          </w:p>
        </w:tc>
        <w:tc>
          <w:tcPr>
            <w:tcW w:w="406" w:type="pct"/>
            <w:noWrap w:val="0"/>
            <w:vAlign w:val="center"/>
          </w:tcPr>
          <w:p>
            <w:pPr>
              <w:jc w:val="center"/>
              <w:rPr>
                <w:rFonts w:hint="eastAsia" w:ascii="宋体" w:hAnsi="宋体" w:eastAsia="宋体" w:cs="宋体"/>
                <w:color w:val="auto"/>
                <w:sz w:val="28"/>
                <w:szCs w:val="28"/>
                <w:lang w:val="en-US" w:eastAsia="zh-CN"/>
              </w:rPr>
            </w:pPr>
            <w:r>
              <w:rPr>
                <w:rFonts w:hint="eastAsia" w:ascii="宋体" w:hAnsi="宋体" w:cs="宋体"/>
                <w:color w:val="auto"/>
                <w:sz w:val="28"/>
                <w:szCs w:val="28"/>
              </w:rPr>
              <w:t>0-</w:t>
            </w:r>
            <w:r>
              <w:rPr>
                <w:rFonts w:hint="eastAsia" w:ascii="宋体" w:hAnsi="宋体" w:cs="宋体"/>
                <w:color w:val="auto"/>
                <w:sz w:val="28"/>
                <w:szCs w:val="28"/>
                <w:lang w:val="en-US" w:eastAsia="zh-CN"/>
              </w:rPr>
              <w:t>8</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1040" w:hRule="atLeast"/>
          <w:jc w:val="center"/>
        </w:trPr>
        <w:tc>
          <w:tcPr>
            <w:tcW w:w="344" w:type="pct"/>
            <w:noWrap w:val="0"/>
            <w:vAlign w:val="center"/>
          </w:tcPr>
          <w:p>
            <w:pPr>
              <w:jc w:val="center"/>
              <w:rPr>
                <w:rFonts w:hint="eastAsia" w:ascii="宋体" w:hAnsi="宋体" w:cs="宋体"/>
                <w:color w:val="auto"/>
                <w:sz w:val="28"/>
                <w:szCs w:val="28"/>
              </w:rPr>
            </w:pPr>
            <w:r>
              <w:rPr>
                <w:rFonts w:hint="eastAsia" w:ascii="宋体" w:hAnsi="宋体" w:cs="宋体"/>
                <w:color w:val="auto"/>
                <w:sz w:val="28"/>
                <w:szCs w:val="28"/>
              </w:rPr>
              <w:t>3</w:t>
            </w:r>
          </w:p>
        </w:tc>
        <w:tc>
          <w:tcPr>
            <w:tcW w:w="453" w:type="pct"/>
            <w:noWrap w:val="0"/>
            <w:vAlign w:val="center"/>
          </w:tcPr>
          <w:p>
            <w:pPr>
              <w:jc w:val="center"/>
              <w:rPr>
                <w:rFonts w:hint="eastAsia" w:ascii="宋体" w:hAnsi="宋体" w:cs="宋体"/>
                <w:color w:val="auto"/>
                <w:sz w:val="28"/>
                <w:szCs w:val="28"/>
              </w:rPr>
            </w:pPr>
            <w:r>
              <w:rPr>
                <w:rFonts w:hint="eastAsia" w:cs="Times New Roman"/>
                <w:bCs/>
                <w:sz w:val="28"/>
                <w:szCs w:val="28"/>
                <w:lang w:val="en-US" w:eastAsia="zh-CN"/>
              </w:rPr>
              <w:t>技术要求及商务要求</w:t>
            </w:r>
            <w:r>
              <w:rPr>
                <w:rFonts w:hint="eastAsia" w:ascii="宋体" w:hAnsi="宋体" w:cs="宋体"/>
                <w:color w:val="auto"/>
                <w:sz w:val="28"/>
                <w:szCs w:val="28"/>
              </w:rPr>
              <w:t>（</w:t>
            </w:r>
            <w:r>
              <w:rPr>
                <w:rFonts w:hint="eastAsia" w:ascii="宋体" w:hAnsi="宋体" w:cs="宋体"/>
                <w:color w:val="auto"/>
                <w:sz w:val="28"/>
                <w:szCs w:val="28"/>
                <w:lang w:val="en-US" w:eastAsia="zh-CN"/>
              </w:rPr>
              <w:t>5</w:t>
            </w:r>
            <w:r>
              <w:rPr>
                <w:rFonts w:hint="eastAsia" w:ascii="宋体" w:hAnsi="宋体" w:cs="宋体"/>
                <w:color w:val="auto"/>
                <w:sz w:val="28"/>
                <w:szCs w:val="28"/>
              </w:rPr>
              <w:t>0分）</w:t>
            </w:r>
          </w:p>
        </w:tc>
        <w:tc>
          <w:tcPr>
            <w:tcW w:w="625" w:type="pct"/>
            <w:noWrap w:val="0"/>
            <w:vAlign w:val="center"/>
          </w:tcPr>
          <w:p>
            <w:pPr>
              <w:jc w:val="center"/>
              <w:rPr>
                <w:rFonts w:hint="default" w:ascii="宋体" w:hAnsi="宋体" w:eastAsia="宋体"/>
                <w:color w:val="auto"/>
                <w:sz w:val="28"/>
                <w:szCs w:val="28"/>
                <w:lang w:val="en-US" w:eastAsia="zh-CN"/>
              </w:rPr>
            </w:pPr>
            <w:r>
              <w:rPr>
                <w:rFonts w:hint="eastAsia" w:cs="Times New Roman"/>
                <w:bCs/>
                <w:sz w:val="28"/>
                <w:szCs w:val="28"/>
                <w:lang w:val="en-US" w:eastAsia="zh-CN"/>
              </w:rPr>
              <w:t>技术要求及商务要求</w:t>
            </w:r>
          </w:p>
        </w:tc>
        <w:tc>
          <w:tcPr>
            <w:tcW w:w="3171" w:type="pct"/>
            <w:noWrap w:val="0"/>
            <w:vAlign w:val="top"/>
          </w:tcPr>
          <w:p>
            <w:pPr>
              <w:rPr>
                <w:rFonts w:hint="eastAsia" w:ascii="宋体" w:hAnsi="宋体" w:eastAsia="宋体" w:cs="Times New Roman"/>
                <w:color w:val="auto"/>
                <w:sz w:val="28"/>
                <w:szCs w:val="28"/>
                <w:lang w:val="en-US" w:eastAsia="zh-CN"/>
              </w:rPr>
            </w:pPr>
            <w:r>
              <w:rPr>
                <w:rFonts w:hint="eastAsia" w:ascii="宋体" w:hAnsi="宋体" w:eastAsia="宋体" w:cs="Times New Roman"/>
                <w:color w:val="auto"/>
                <w:sz w:val="28"/>
                <w:szCs w:val="28"/>
                <w:lang w:val="en-US" w:eastAsia="zh-CN"/>
              </w:rPr>
              <w:t>1、技术参数完全符合招标文件要求的，计</w:t>
            </w:r>
            <w:r>
              <w:rPr>
                <w:rFonts w:hint="eastAsia" w:ascii="宋体" w:hAnsi="宋体" w:cs="Times New Roman"/>
                <w:color w:val="auto"/>
                <w:sz w:val="28"/>
                <w:szCs w:val="28"/>
                <w:lang w:val="en-US" w:eastAsia="zh-CN"/>
              </w:rPr>
              <w:t>5</w:t>
            </w:r>
            <w:r>
              <w:rPr>
                <w:rFonts w:hint="eastAsia" w:ascii="宋体" w:hAnsi="宋体" w:eastAsia="宋体" w:cs="Times New Roman"/>
                <w:color w:val="auto"/>
                <w:sz w:val="28"/>
                <w:szCs w:val="28"/>
                <w:lang w:val="en-US" w:eastAsia="zh-CN"/>
              </w:rPr>
              <w:t>0分，任何一条技术参数负偏离扣2分，扣完为止。</w:t>
            </w:r>
          </w:p>
          <w:p>
            <w:pPr>
              <w:rPr>
                <w:rFonts w:hint="eastAsia" w:ascii="宋体" w:hAnsi="宋体" w:eastAsia="宋体" w:cs="Times New Roman"/>
                <w:color w:val="auto"/>
                <w:sz w:val="28"/>
                <w:szCs w:val="28"/>
                <w:lang w:val="en-US" w:eastAsia="zh-CN"/>
              </w:rPr>
            </w:pPr>
            <w:r>
              <w:rPr>
                <w:rFonts w:hint="eastAsia" w:ascii="宋体" w:hAnsi="宋体" w:eastAsia="宋体" w:cs="Times New Roman"/>
                <w:color w:val="auto"/>
                <w:sz w:val="28"/>
                <w:szCs w:val="28"/>
              </w:rPr>
              <w:t>2、</w:t>
            </w:r>
            <w:r>
              <w:rPr>
                <w:rFonts w:hint="eastAsia" w:ascii="宋体" w:hAnsi="宋体" w:eastAsia="宋体" w:cs="Times New Roman"/>
                <w:color w:val="auto"/>
                <w:sz w:val="28"/>
                <w:szCs w:val="28"/>
                <w:lang w:val="en-US" w:eastAsia="zh-CN"/>
              </w:rPr>
              <w:t>带“ ★”“*”号参数为重要条款不允许偏离，否则视同无效投标。</w:t>
            </w:r>
          </w:p>
          <w:p>
            <w:pPr>
              <w:rPr>
                <w:rFonts w:hint="eastAsia" w:ascii="宋体" w:hAnsi="宋体" w:eastAsia="宋体" w:cs="Times New Roman"/>
                <w:color w:val="auto"/>
                <w:sz w:val="28"/>
                <w:szCs w:val="28"/>
              </w:rPr>
            </w:pPr>
            <w:r>
              <w:rPr>
                <w:rFonts w:hint="eastAsia" w:ascii="宋体" w:hAnsi="宋体" w:eastAsia="宋体" w:cs="Times New Roman"/>
                <w:color w:val="auto"/>
                <w:sz w:val="28"/>
                <w:szCs w:val="28"/>
              </w:rPr>
              <w:t>3、其它技术条款偏离项数之和大于5项将导致无效投标。</w:t>
            </w:r>
          </w:p>
          <w:p>
            <w:pPr>
              <w:pStyle w:val="11"/>
              <w:rPr>
                <w:rFonts w:hint="eastAsia" w:ascii="宋体" w:hAnsi="宋体" w:eastAsia="宋体" w:cs="Times New Roman"/>
                <w:color w:val="auto"/>
                <w:kern w:val="2"/>
                <w:sz w:val="28"/>
                <w:szCs w:val="28"/>
                <w:lang w:val="en-US" w:eastAsia="zh-CN" w:bidi="ar-SA"/>
              </w:rPr>
            </w:pPr>
            <w:r>
              <w:rPr>
                <w:rFonts w:hint="eastAsia" w:ascii="宋体" w:hAnsi="宋体" w:eastAsia="宋体" w:cs="Times New Roman"/>
                <w:color w:val="auto"/>
                <w:sz w:val="28"/>
                <w:szCs w:val="28"/>
                <w:lang w:val="en-US" w:eastAsia="zh-CN"/>
              </w:rPr>
              <w:t>4、</w:t>
            </w:r>
            <w:r>
              <w:rPr>
                <w:rFonts w:hint="eastAsia" w:ascii="宋体" w:hAnsi="宋体" w:eastAsia="宋体" w:cs="Times New Roman"/>
                <w:color w:val="auto"/>
                <w:kern w:val="2"/>
                <w:sz w:val="28"/>
                <w:szCs w:val="28"/>
                <w:lang w:val="en-US" w:eastAsia="zh-CN" w:bidi="ar-SA"/>
              </w:rPr>
              <w:t>打“▲”号条款为重要技术参数（如有），若有部分“▲”条款未响应或不满足，将根据评审要求影响其得分，但不作为无效投标（响应）条款。</w:t>
            </w:r>
          </w:p>
          <w:p>
            <w:pPr>
              <w:rPr>
                <w:rFonts w:hint="eastAsia" w:ascii="宋体" w:hAnsi="宋体" w:eastAsia="宋体" w:cs="Times New Roman"/>
                <w:color w:val="auto"/>
                <w:sz w:val="28"/>
                <w:szCs w:val="28"/>
              </w:rPr>
            </w:pPr>
            <w:r>
              <w:rPr>
                <w:rFonts w:hint="eastAsia" w:ascii="宋体" w:hAnsi="宋体" w:eastAsia="宋体" w:cs="Times New Roman"/>
                <w:color w:val="auto"/>
                <w:sz w:val="28"/>
                <w:szCs w:val="28"/>
              </w:rPr>
              <w:t>说明：</w:t>
            </w:r>
          </w:p>
          <w:p>
            <w:pPr>
              <w:rPr>
                <w:rFonts w:hint="eastAsia" w:ascii="宋体" w:hAnsi="宋体" w:eastAsia="宋体" w:cs="Times New Roman"/>
                <w:color w:val="auto"/>
                <w:sz w:val="28"/>
                <w:szCs w:val="28"/>
              </w:rPr>
            </w:pPr>
            <w:r>
              <w:rPr>
                <w:rFonts w:hint="eastAsia" w:ascii="宋体" w:hAnsi="宋体" w:eastAsia="宋体" w:cs="Times New Roman"/>
                <w:color w:val="auto"/>
                <w:sz w:val="28"/>
                <w:szCs w:val="28"/>
              </w:rPr>
              <w:t>a、偏离：不满足招标参数要求，配置不详，缺漏项，技术参数表述不清的。</w:t>
            </w:r>
          </w:p>
          <w:p>
            <w:pPr>
              <w:rPr>
                <w:rFonts w:hint="default" w:eastAsia="宋体"/>
                <w:sz w:val="28"/>
                <w:szCs w:val="28"/>
                <w:lang w:val="en-US" w:eastAsia="zh-CN"/>
              </w:rPr>
            </w:pPr>
            <w:r>
              <w:rPr>
                <w:rFonts w:hint="eastAsia" w:ascii="宋体" w:hAnsi="宋体" w:eastAsia="宋体" w:cs="Times New Roman"/>
                <w:color w:val="auto"/>
                <w:sz w:val="28"/>
                <w:szCs w:val="28"/>
              </w:rPr>
              <w:t>b、条款数计算：招标文件中，凡编排有单独的中文序数或阿拉伯数字或英文字母序列号等字符的</w:t>
            </w:r>
            <w:r>
              <w:rPr>
                <w:rFonts w:ascii="宋体" w:hAnsi="宋体"/>
                <w:color w:val="000000" w:themeColor="text1"/>
                <w:sz w:val="28"/>
                <w:szCs w:val="28"/>
                <w14:textFill>
                  <w14:solidFill>
                    <w14:schemeClr w14:val="tx1"/>
                  </w14:solidFill>
                </w14:textFill>
              </w:rPr>
              <w:t>条款算一项技术要求项数</w:t>
            </w:r>
            <w:r>
              <w:rPr>
                <w:rFonts w:hint="eastAsia" w:ascii="宋体" w:hAnsi="宋体"/>
                <w:color w:val="000000" w:themeColor="text1"/>
                <w:sz w:val="28"/>
                <w:szCs w:val="28"/>
                <w14:textFill>
                  <w14:solidFill>
                    <w14:schemeClr w14:val="tx1"/>
                  </w14:solidFill>
                </w14:textFill>
              </w:rPr>
              <w:t>。</w:t>
            </w:r>
          </w:p>
        </w:tc>
        <w:tc>
          <w:tcPr>
            <w:tcW w:w="406" w:type="pct"/>
            <w:noWrap w:val="0"/>
            <w:vAlign w:val="center"/>
          </w:tcPr>
          <w:p>
            <w:pPr>
              <w:jc w:val="center"/>
              <w:rPr>
                <w:rFonts w:hint="default" w:ascii="宋体" w:hAnsi="宋体" w:eastAsia="宋体" w:cs="宋体"/>
                <w:color w:val="auto"/>
                <w:sz w:val="28"/>
                <w:szCs w:val="28"/>
                <w:lang w:val="en-US" w:eastAsia="zh-CN"/>
              </w:rPr>
            </w:pPr>
            <w:r>
              <w:rPr>
                <w:rFonts w:hint="eastAsia" w:ascii="宋体" w:hAnsi="宋体" w:cs="宋体"/>
                <w:color w:val="auto"/>
                <w:sz w:val="28"/>
                <w:szCs w:val="28"/>
              </w:rPr>
              <w:t>0-</w:t>
            </w:r>
            <w:r>
              <w:rPr>
                <w:rFonts w:hint="eastAsia" w:ascii="宋体" w:hAnsi="宋体" w:cs="宋体"/>
                <w:color w:val="auto"/>
                <w:sz w:val="28"/>
                <w:szCs w:val="28"/>
                <w:lang w:val="en-US" w:eastAsia="zh-CN"/>
              </w:rPr>
              <w:t>50</w:t>
            </w:r>
          </w:p>
        </w:tc>
      </w:tr>
    </w:tbl>
    <w:p>
      <w:pPr>
        <w:pStyle w:val="13"/>
        <w:rPr>
          <w:rFonts w:hint="eastAsia" w:ascii="宋体" w:hAnsi="宋体" w:cs="宋体"/>
          <w:color w:val="auto"/>
          <w:szCs w:val="21"/>
        </w:rPr>
      </w:pPr>
    </w:p>
    <w:p>
      <w:pPr>
        <w:spacing w:before="120" w:beforeLines="50" w:after="120" w:afterLines="50" w:line="360" w:lineRule="auto"/>
        <w:rPr>
          <w:rFonts w:hint="eastAsia" w:ascii="宋体" w:hAnsi="宋体" w:cs="宋体"/>
          <w:color w:val="auto"/>
          <w:sz w:val="28"/>
          <w:szCs w:val="28"/>
        </w:rPr>
      </w:pPr>
      <w:r>
        <w:rPr>
          <w:rFonts w:hint="eastAsia" w:ascii="宋体" w:hAnsi="宋体" w:cs="宋体"/>
          <w:color w:val="auto"/>
          <w:sz w:val="28"/>
          <w:szCs w:val="28"/>
        </w:rPr>
        <w:t>注：（1）全体评标委员会对投标人评分的算数平均值即为该投标人的最终评标得分（不得去评分项目的最高得分和最低得分），评分分值计算保留小数点后两位，小数点后第三位“四舍五入”。</w:t>
      </w:r>
    </w:p>
    <w:p>
      <w:pPr>
        <w:numPr>
          <w:ilvl w:val="0"/>
          <w:numId w:val="3"/>
        </w:numPr>
        <w:spacing w:before="120" w:beforeLines="50" w:after="120" w:afterLines="50" w:line="360" w:lineRule="auto"/>
        <w:ind w:leftChars="0" w:firstLine="560" w:firstLineChars="200"/>
        <w:rPr>
          <w:rFonts w:hint="eastAsia" w:ascii="宋体" w:hAnsi="宋体" w:cs="宋体"/>
          <w:color w:val="auto"/>
          <w:sz w:val="28"/>
          <w:szCs w:val="28"/>
        </w:rPr>
      </w:pPr>
      <w:r>
        <w:rPr>
          <w:rFonts w:hint="eastAsia" w:ascii="宋体" w:hAnsi="宋体" w:cs="宋体"/>
          <w:color w:val="auto"/>
          <w:sz w:val="28"/>
          <w:szCs w:val="28"/>
        </w:rPr>
        <w:t>评标结果按评审后得分由高到低顺序排列；综合得分相同的，按投标报价得分由低到高顺序排列；综合得分且投标报价得分相同的，按技术得分由高到低顺序排列。</w:t>
      </w:r>
    </w:p>
    <w:p>
      <w:pPr>
        <w:pStyle w:val="13"/>
        <w:rPr>
          <w:color w:val="auto"/>
        </w:rPr>
      </w:pPr>
    </w:p>
    <w:p>
      <w:pPr>
        <w:rPr>
          <w:color w:val="auto"/>
        </w:rPr>
      </w:pPr>
      <w:r>
        <w:rPr>
          <w:color w:val="auto"/>
        </w:rPr>
        <w:br w:type="page"/>
      </w:r>
    </w:p>
    <w:p>
      <w:pPr>
        <w:pStyle w:val="13"/>
        <w:rPr>
          <w:color w:val="auto"/>
        </w:rPr>
      </w:pPr>
    </w:p>
    <w:p>
      <w:pPr>
        <w:pStyle w:val="13"/>
        <w:widowControl w:val="0"/>
        <w:numPr>
          <w:ilvl w:val="0"/>
          <w:numId w:val="0"/>
        </w:numPr>
        <w:jc w:val="both"/>
        <w:rPr>
          <w:color w:val="auto"/>
          <w:sz w:val="28"/>
          <w:szCs w:val="28"/>
        </w:rPr>
      </w:pPr>
    </w:p>
    <w:p>
      <w:pPr>
        <w:pStyle w:val="13"/>
        <w:widowControl w:val="0"/>
        <w:numPr>
          <w:ilvl w:val="0"/>
          <w:numId w:val="0"/>
        </w:numPr>
        <w:jc w:val="both"/>
        <w:rPr>
          <w:color w:val="auto"/>
          <w:sz w:val="28"/>
          <w:szCs w:val="28"/>
        </w:rPr>
      </w:pPr>
    </w:p>
    <w:p>
      <w:pPr>
        <w:pStyle w:val="2"/>
        <w:numPr>
          <w:ilvl w:val="0"/>
          <w:numId w:val="4"/>
        </w:numPr>
        <w:spacing w:line="240" w:lineRule="auto"/>
        <w:ind w:firstLine="2409" w:firstLineChars="800"/>
        <w:jc w:val="both"/>
        <w:rPr>
          <w:rFonts w:hint="eastAsia" w:ascii="宋体" w:hAnsi="宋体" w:cs="宋体"/>
          <w:color w:val="auto"/>
          <w:sz w:val="30"/>
          <w:szCs w:val="30"/>
        </w:rPr>
      </w:pPr>
      <w:bookmarkStart w:id="2" w:name="_Toc16523574"/>
      <w:r>
        <w:rPr>
          <w:rFonts w:hint="eastAsia" w:ascii="宋体" w:hAnsi="宋体" w:cs="宋体"/>
          <w:color w:val="auto"/>
          <w:sz w:val="30"/>
          <w:szCs w:val="30"/>
          <w:lang w:val="en-US" w:eastAsia="zh-CN"/>
        </w:rPr>
        <w:t xml:space="preserve">   </w:t>
      </w:r>
      <w:r>
        <w:rPr>
          <w:rFonts w:hint="eastAsia" w:ascii="宋体" w:hAnsi="宋体" w:cs="宋体"/>
          <w:color w:val="auto"/>
          <w:sz w:val="30"/>
          <w:szCs w:val="30"/>
        </w:rPr>
        <w:t>投标文件的格式</w:t>
      </w:r>
    </w:p>
    <w:p>
      <w:pPr>
        <w:pStyle w:val="2"/>
        <w:numPr>
          <w:ilvl w:val="0"/>
          <w:numId w:val="0"/>
        </w:numPr>
        <w:spacing w:line="240" w:lineRule="auto"/>
        <w:ind w:firstLine="2108" w:firstLineChars="700"/>
        <w:jc w:val="both"/>
        <w:rPr>
          <w:rFonts w:hint="eastAsia" w:ascii="宋体" w:hAnsi="宋体" w:cs="宋体"/>
          <w:color w:val="auto"/>
          <w:sz w:val="30"/>
          <w:szCs w:val="30"/>
        </w:rPr>
      </w:pPr>
      <w:r>
        <w:rPr>
          <w:rFonts w:hint="eastAsia" w:ascii="宋体" w:hAnsi="宋体" w:cs="宋体"/>
          <w:color w:val="auto"/>
          <w:sz w:val="30"/>
          <w:szCs w:val="30"/>
        </w:rPr>
        <w:t>（必须按以下标题和顺序进行编制）</w:t>
      </w:r>
    </w:p>
    <w:p>
      <w:pPr>
        <w:rPr>
          <w:rFonts w:hint="eastAsia" w:ascii="宋体" w:hAnsi="宋体" w:cs="宋体"/>
          <w:color w:val="auto"/>
        </w:rPr>
      </w:pPr>
    </w:p>
    <w:bookmarkEnd w:id="2"/>
    <w:p>
      <w:pPr>
        <w:rPr>
          <w:rFonts w:hint="eastAsia"/>
          <w:color w:val="auto"/>
        </w:rPr>
      </w:pPr>
    </w:p>
    <w:p>
      <w:pPr>
        <w:jc w:val="center"/>
        <w:rPr>
          <w:b/>
          <w:color w:val="auto"/>
          <w:sz w:val="24"/>
        </w:rPr>
      </w:pPr>
      <w:r>
        <w:rPr>
          <w:b/>
          <w:color w:val="auto"/>
          <w:sz w:val="28"/>
          <w:szCs w:val="28"/>
        </w:rPr>
        <w:t>第一部分、开标一览表</w:t>
      </w:r>
    </w:p>
    <w:p>
      <w:pPr>
        <w:jc w:val="center"/>
        <w:rPr>
          <w:b/>
          <w:color w:val="auto"/>
          <w:sz w:val="24"/>
        </w:rPr>
      </w:pPr>
    </w:p>
    <w:p>
      <w:pPr>
        <w:pStyle w:val="15"/>
        <w:rPr>
          <w:color w:val="auto"/>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eastAsia="宋体" w:cs="宋体"/>
          <w:b/>
          <w:color w:val="auto"/>
          <w:sz w:val="28"/>
          <w:szCs w:val="28"/>
          <w:lang w:eastAsia="zh-CN"/>
        </w:rPr>
      </w:pPr>
      <w:r>
        <w:rPr>
          <w:rFonts w:hint="eastAsia" w:ascii="宋体" w:hAnsi="宋体" w:cs="宋体"/>
          <w:b/>
          <w:color w:val="auto"/>
          <w:sz w:val="28"/>
          <w:szCs w:val="28"/>
        </w:rPr>
        <w:t>第二部分、资格证明文件</w:t>
      </w:r>
    </w:p>
    <w:p>
      <w:pPr>
        <w:pStyle w:val="13"/>
        <w:rPr>
          <w:rFonts w:hint="eastAsia"/>
          <w:lang w:eastAsia="zh-CN"/>
        </w:rPr>
      </w:pPr>
    </w:p>
    <w:p>
      <w:pPr>
        <w:adjustRightInd w:val="0"/>
        <w:snapToGrid w:val="0"/>
        <w:spacing w:line="360" w:lineRule="auto"/>
        <w:jc w:val="center"/>
        <w:rPr>
          <w:rFonts w:hint="eastAsia" w:ascii="宋体" w:hAnsi="宋体" w:cs="宋体"/>
          <w:b/>
          <w:color w:val="auto"/>
          <w:sz w:val="24"/>
          <w:szCs w:val="20"/>
        </w:rPr>
      </w:pPr>
    </w:p>
    <w:p>
      <w:pPr>
        <w:adjustRightInd w:val="0"/>
        <w:snapToGrid w:val="0"/>
        <w:spacing w:line="360" w:lineRule="auto"/>
        <w:jc w:val="center"/>
        <w:rPr>
          <w:rFonts w:hint="eastAsia" w:ascii="宋体" w:hAnsi="宋体" w:cs="宋体"/>
          <w:b/>
          <w:color w:val="auto"/>
          <w:sz w:val="24"/>
          <w:szCs w:val="20"/>
        </w:rPr>
      </w:pPr>
      <w:r>
        <w:rPr>
          <w:rFonts w:hint="eastAsia" w:ascii="宋体" w:hAnsi="宋体" w:cs="宋体"/>
          <w:b/>
          <w:color w:val="auto"/>
          <w:sz w:val="24"/>
          <w:szCs w:val="20"/>
        </w:rPr>
        <w:t>一、法定代表人授权委托书</w:t>
      </w:r>
    </w:p>
    <w:p>
      <w:pPr>
        <w:adjustRightInd w:val="0"/>
        <w:snapToGrid w:val="0"/>
        <w:spacing w:line="360" w:lineRule="auto"/>
        <w:rPr>
          <w:rFonts w:hint="eastAsia" w:ascii="宋体" w:hAnsi="宋体" w:cs="宋体"/>
          <w:b/>
          <w:color w:val="auto"/>
          <w:sz w:val="28"/>
          <w:szCs w:val="28"/>
        </w:rPr>
      </w:pPr>
    </w:p>
    <w:p>
      <w:pPr>
        <w:autoSpaceDE w:val="0"/>
        <w:autoSpaceDN w:val="0"/>
        <w:adjustRightInd w:val="0"/>
        <w:snapToGrid w:val="0"/>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本人</w:t>
      </w:r>
      <w:r>
        <w:rPr>
          <w:rFonts w:hint="eastAsia" w:ascii="宋体" w:hAnsi="宋体" w:cs="宋体"/>
          <w:color w:val="auto"/>
          <w:kern w:val="0"/>
          <w:sz w:val="24"/>
          <w:u w:val="single"/>
        </w:rPr>
        <w:t>（姓名、职务）</w:t>
      </w:r>
      <w:r>
        <w:rPr>
          <w:rFonts w:hint="eastAsia" w:ascii="宋体" w:hAnsi="宋体" w:cs="宋体"/>
          <w:color w:val="auto"/>
          <w:kern w:val="0"/>
          <w:sz w:val="24"/>
        </w:rPr>
        <w:t>系</w:t>
      </w:r>
      <w:r>
        <w:rPr>
          <w:rFonts w:hint="eastAsia" w:ascii="宋体" w:hAnsi="宋体" w:cs="宋体"/>
          <w:color w:val="auto"/>
          <w:kern w:val="0"/>
          <w:sz w:val="24"/>
          <w:u w:val="single"/>
        </w:rPr>
        <w:t xml:space="preserve"> （</w:t>
      </w:r>
      <w:r>
        <w:rPr>
          <w:rFonts w:hint="eastAsia" w:ascii="宋体" w:hAnsi="宋体" w:cs="宋体"/>
          <w:color w:val="auto"/>
          <w:sz w:val="24"/>
          <w:u w:val="single"/>
        </w:rPr>
        <w:t>投标人</w:t>
      </w:r>
      <w:r>
        <w:rPr>
          <w:rFonts w:hint="eastAsia" w:ascii="宋体" w:hAnsi="宋体" w:cs="宋体"/>
          <w:color w:val="auto"/>
          <w:kern w:val="0"/>
          <w:sz w:val="24"/>
          <w:u w:val="single"/>
        </w:rPr>
        <w:t>名称）</w:t>
      </w:r>
      <w:r>
        <w:rPr>
          <w:rFonts w:hint="eastAsia" w:ascii="宋体" w:hAnsi="宋体" w:cs="宋体"/>
          <w:color w:val="auto"/>
          <w:kern w:val="0"/>
          <w:sz w:val="24"/>
        </w:rPr>
        <w:t>的法定代表人，现授权</w:t>
      </w:r>
      <w:r>
        <w:rPr>
          <w:rFonts w:hint="eastAsia" w:ascii="宋体" w:hAnsi="宋体" w:cs="宋体"/>
          <w:color w:val="auto"/>
          <w:kern w:val="0"/>
          <w:sz w:val="24"/>
          <w:u w:val="single"/>
        </w:rPr>
        <w:t>（姓名、职务）</w:t>
      </w:r>
      <w:r>
        <w:rPr>
          <w:rFonts w:hint="eastAsia" w:ascii="宋体" w:hAnsi="宋体" w:cs="宋体"/>
          <w:color w:val="auto"/>
          <w:kern w:val="0"/>
          <w:sz w:val="24"/>
        </w:rPr>
        <w:t>为我方代理人。代理人根据授权，以我方名义签署、澄清、说明、补正、递交、撤回、修改</w:t>
      </w:r>
      <w:r>
        <w:rPr>
          <w:rFonts w:hint="eastAsia" w:ascii="宋体" w:hAnsi="宋体" w:cs="宋体"/>
          <w:color w:val="auto"/>
          <w:kern w:val="0"/>
          <w:sz w:val="24"/>
          <w:u w:val="single"/>
        </w:rPr>
        <w:t>（项目名称）</w:t>
      </w:r>
      <w:r>
        <w:rPr>
          <w:rFonts w:hint="eastAsia" w:ascii="宋体" w:hAnsi="宋体" w:cs="宋体"/>
          <w:color w:val="auto"/>
          <w:kern w:val="0"/>
          <w:sz w:val="24"/>
        </w:rPr>
        <w:t>（采购编号：</w:t>
      </w:r>
      <w:r>
        <w:rPr>
          <w:rFonts w:hint="eastAsia" w:ascii="宋体" w:hAnsi="宋体" w:cs="宋体"/>
          <w:color w:val="auto"/>
          <w:kern w:val="0"/>
          <w:sz w:val="24"/>
          <w:u w:val="single"/>
        </w:rPr>
        <w:t xml:space="preserve">     </w:t>
      </w:r>
      <w:r>
        <w:rPr>
          <w:rFonts w:hint="eastAsia" w:ascii="宋体" w:hAnsi="宋体" w:cs="宋体"/>
          <w:color w:val="auto"/>
          <w:kern w:val="0"/>
          <w:sz w:val="24"/>
        </w:rPr>
        <w:t>）投标文件、签订合同和处理有关事宜，其法律后果由我方承担。</w:t>
      </w:r>
    </w:p>
    <w:p>
      <w:pPr>
        <w:autoSpaceDE w:val="0"/>
        <w:autoSpaceDN w:val="0"/>
        <w:adjustRightInd w:val="0"/>
        <w:snapToGrid w:val="0"/>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委托期限：</w:t>
      </w:r>
      <w:r>
        <w:rPr>
          <w:rFonts w:hint="eastAsia" w:ascii="宋体" w:hAnsi="宋体" w:cs="宋体"/>
          <w:color w:val="auto"/>
          <w:kern w:val="0"/>
          <w:sz w:val="24"/>
          <w:u w:val="single"/>
        </w:rPr>
        <w:t xml:space="preserve">       </w:t>
      </w:r>
      <w:r>
        <w:rPr>
          <w:rFonts w:hint="eastAsia" w:ascii="宋体" w:hAnsi="宋体" w:cs="宋体"/>
          <w:color w:val="auto"/>
          <w:kern w:val="0"/>
          <w:sz w:val="24"/>
        </w:rPr>
        <w:t>。</w:t>
      </w:r>
    </w:p>
    <w:p>
      <w:pPr>
        <w:adjustRightInd w:val="0"/>
        <w:snapToGrid w:val="0"/>
        <w:spacing w:line="360" w:lineRule="auto"/>
        <w:ind w:firstLine="435"/>
        <w:rPr>
          <w:rFonts w:hint="eastAsia" w:ascii="宋体" w:hAnsi="宋体" w:cs="宋体"/>
          <w:color w:val="auto"/>
          <w:kern w:val="0"/>
          <w:sz w:val="24"/>
        </w:rPr>
      </w:pPr>
      <w:r>
        <w:rPr>
          <w:rFonts w:hint="eastAsia" w:ascii="宋体" w:hAnsi="宋体" w:cs="宋体"/>
          <w:color w:val="auto"/>
          <w:kern w:val="0"/>
          <w:sz w:val="24"/>
        </w:rPr>
        <w:t>代理人无转委托权。</w:t>
      </w:r>
    </w:p>
    <w:p>
      <w:pPr>
        <w:adjustRightInd w:val="0"/>
        <w:snapToGrid w:val="0"/>
        <w:spacing w:line="360" w:lineRule="auto"/>
        <w:ind w:firstLine="435"/>
        <w:rPr>
          <w:rFonts w:hint="eastAsia" w:ascii="宋体" w:hAnsi="宋体" w:cs="宋体"/>
          <w:color w:val="auto"/>
          <w:sz w:val="24"/>
        </w:rPr>
      </w:pPr>
      <w:r>
        <w:rPr>
          <w:rFonts w:hint="eastAsia" w:ascii="宋体" w:hAnsi="宋体" w:cs="宋体"/>
          <w:color w:val="auto"/>
          <w:sz w:val="24"/>
        </w:rPr>
        <w:t>本授权书于日期：</w:t>
      </w:r>
      <w:r>
        <w:rPr>
          <w:rFonts w:hint="eastAsia" w:ascii="宋体" w:hAnsi="宋体" w:cs="宋体"/>
          <w:color w:val="auto"/>
          <w:sz w:val="24"/>
          <w:u w:val="single"/>
        </w:rPr>
        <w:t xml:space="preserve">    </w:t>
      </w:r>
      <w:r>
        <w:rPr>
          <w:rFonts w:hint="eastAsia" w:ascii="宋体" w:hAnsi="宋体" w:cs="宋体"/>
          <w:color w:val="auto"/>
          <w:sz w:val="24"/>
        </w:rPr>
        <w:t>年</w:t>
      </w:r>
      <w:r>
        <w:rPr>
          <w:rFonts w:hint="eastAsia" w:ascii="宋体" w:hAnsi="宋体" w:cs="宋体"/>
          <w:color w:val="auto"/>
          <w:sz w:val="24"/>
          <w:u w:val="single"/>
        </w:rPr>
        <w:t xml:space="preserve">    </w:t>
      </w:r>
      <w:r>
        <w:rPr>
          <w:rFonts w:hint="eastAsia" w:ascii="宋体" w:hAnsi="宋体" w:cs="宋体"/>
          <w:color w:val="auto"/>
          <w:sz w:val="24"/>
        </w:rPr>
        <w:t>月</w:t>
      </w:r>
      <w:r>
        <w:rPr>
          <w:rFonts w:hint="eastAsia" w:ascii="宋体" w:hAnsi="宋体" w:cs="宋体"/>
          <w:color w:val="auto"/>
          <w:sz w:val="24"/>
          <w:u w:val="single"/>
        </w:rPr>
        <w:t xml:space="preserve">    </w:t>
      </w:r>
      <w:r>
        <w:rPr>
          <w:rFonts w:hint="eastAsia" w:ascii="宋体" w:hAnsi="宋体" w:cs="宋体"/>
          <w:color w:val="auto"/>
          <w:sz w:val="24"/>
        </w:rPr>
        <w:t>日签字生效，特此声明。</w:t>
      </w:r>
    </w:p>
    <w:p>
      <w:pPr>
        <w:adjustRightInd w:val="0"/>
        <w:snapToGrid w:val="0"/>
        <w:spacing w:line="360" w:lineRule="auto"/>
        <w:ind w:firstLine="480" w:firstLineChars="200"/>
        <w:rPr>
          <w:rFonts w:hint="eastAsia" w:ascii="宋体" w:hAnsi="宋体" w:cs="宋体"/>
          <w:color w:val="auto"/>
          <w:sz w:val="24"/>
        </w:rPr>
      </w:pPr>
    </w:p>
    <w:tbl>
      <w:tblPr>
        <w:tblStyle w:val="9"/>
        <w:tblW w:w="0" w:type="auto"/>
        <w:tblInd w:w="13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7" w:hRule="atLeast"/>
        </w:trPr>
        <w:tc>
          <w:tcPr>
            <w:tcW w:w="8278" w:type="dxa"/>
            <w:noWrap w:val="0"/>
            <w:vAlign w:val="center"/>
          </w:tcPr>
          <w:p>
            <w:pPr>
              <w:adjustRightInd w:val="0"/>
              <w:snapToGrid w:val="0"/>
              <w:spacing w:line="360" w:lineRule="auto"/>
              <w:jc w:val="center"/>
              <w:rPr>
                <w:rFonts w:hint="eastAsia" w:ascii="宋体" w:hAnsi="宋体" w:cs="宋体"/>
                <w:color w:val="auto"/>
                <w:sz w:val="24"/>
              </w:rPr>
            </w:pPr>
            <w:r>
              <w:rPr>
                <w:rFonts w:hint="eastAsia" w:ascii="宋体" w:hAnsi="宋体" w:cs="宋体"/>
                <w:color w:val="auto"/>
                <w:sz w:val="24"/>
              </w:rPr>
              <w:t>委托代理人身份证（正面、反面）复印件</w:t>
            </w:r>
          </w:p>
        </w:tc>
      </w:tr>
    </w:tbl>
    <w:p>
      <w:pPr>
        <w:adjustRightInd w:val="0"/>
        <w:snapToGrid w:val="0"/>
        <w:spacing w:line="360" w:lineRule="auto"/>
        <w:rPr>
          <w:rFonts w:hint="eastAsia" w:ascii="宋体" w:hAnsi="宋体" w:cs="宋体"/>
          <w:color w:val="auto"/>
          <w:sz w:val="24"/>
        </w:rPr>
      </w:pPr>
    </w:p>
    <w:tbl>
      <w:tblPr>
        <w:tblStyle w:val="9"/>
        <w:tblW w:w="0" w:type="auto"/>
        <w:tblInd w:w="13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7" w:hRule="atLeast"/>
        </w:trPr>
        <w:tc>
          <w:tcPr>
            <w:tcW w:w="8278" w:type="dxa"/>
            <w:noWrap w:val="0"/>
            <w:vAlign w:val="center"/>
          </w:tcPr>
          <w:p>
            <w:pPr>
              <w:adjustRightInd w:val="0"/>
              <w:snapToGrid w:val="0"/>
              <w:spacing w:line="360" w:lineRule="auto"/>
              <w:jc w:val="center"/>
              <w:rPr>
                <w:rFonts w:hint="eastAsia" w:ascii="宋体" w:hAnsi="宋体" w:cs="宋体"/>
                <w:color w:val="auto"/>
                <w:sz w:val="24"/>
              </w:rPr>
            </w:pPr>
            <w:r>
              <w:rPr>
                <w:rFonts w:hint="eastAsia" w:ascii="宋体" w:hAnsi="宋体" w:cs="宋体"/>
                <w:color w:val="auto"/>
                <w:sz w:val="24"/>
              </w:rPr>
              <w:t>法定代表人身份证（正面、反面）复印件</w:t>
            </w:r>
          </w:p>
        </w:tc>
      </w:tr>
    </w:tbl>
    <w:p>
      <w:pPr>
        <w:adjustRightInd w:val="0"/>
        <w:snapToGrid w:val="0"/>
        <w:spacing w:line="360" w:lineRule="auto"/>
        <w:rPr>
          <w:rFonts w:hint="eastAsia" w:ascii="宋体" w:hAnsi="宋体" w:cs="宋体"/>
          <w:color w:val="auto"/>
          <w:sz w:val="24"/>
        </w:rPr>
      </w:pPr>
    </w:p>
    <w:p>
      <w:pPr>
        <w:adjustRightInd w:val="0"/>
        <w:snapToGrid w:val="0"/>
        <w:spacing w:line="360" w:lineRule="auto"/>
        <w:rPr>
          <w:rFonts w:hint="eastAsia" w:ascii="宋体" w:hAnsi="宋体" w:cs="宋体"/>
          <w:color w:val="auto"/>
          <w:sz w:val="24"/>
        </w:rPr>
      </w:pPr>
    </w:p>
    <w:p>
      <w:pPr>
        <w:adjustRightInd w:val="0"/>
        <w:snapToGrid w:val="0"/>
        <w:spacing w:line="360" w:lineRule="auto"/>
        <w:rPr>
          <w:rFonts w:hint="eastAsia" w:ascii="宋体" w:hAnsi="宋体" w:cs="宋体"/>
          <w:color w:val="auto"/>
          <w:sz w:val="24"/>
        </w:rPr>
      </w:pPr>
      <w:r>
        <w:rPr>
          <w:rFonts w:hint="eastAsia" w:ascii="宋体" w:hAnsi="宋体" w:cs="宋体"/>
          <w:color w:val="auto"/>
          <w:sz w:val="24"/>
        </w:rPr>
        <w:t>投标人名称（盖单位章）：</w:t>
      </w:r>
    </w:p>
    <w:p>
      <w:pPr>
        <w:adjustRightInd w:val="0"/>
        <w:snapToGrid w:val="0"/>
        <w:spacing w:line="360" w:lineRule="auto"/>
        <w:ind w:right="420"/>
        <w:rPr>
          <w:rFonts w:hint="eastAsia" w:ascii="宋体" w:hAnsi="宋体" w:cs="宋体"/>
          <w:color w:val="auto"/>
          <w:sz w:val="24"/>
        </w:rPr>
      </w:pPr>
      <w:r>
        <w:rPr>
          <w:rFonts w:hint="eastAsia" w:ascii="宋体" w:hAnsi="宋体" w:cs="宋体"/>
          <w:color w:val="auto"/>
          <w:sz w:val="24"/>
        </w:rPr>
        <w:t>法定代表人（签字）：</w:t>
      </w:r>
    </w:p>
    <w:p>
      <w:pPr>
        <w:adjustRightInd w:val="0"/>
        <w:snapToGrid w:val="0"/>
        <w:spacing w:line="360" w:lineRule="auto"/>
        <w:ind w:right="420"/>
        <w:rPr>
          <w:rFonts w:hint="eastAsia" w:ascii="宋体" w:hAnsi="宋体" w:cs="宋体"/>
          <w:color w:val="auto"/>
          <w:sz w:val="24"/>
        </w:rPr>
      </w:pPr>
      <w:r>
        <w:rPr>
          <w:rFonts w:hint="eastAsia" w:ascii="宋体" w:hAnsi="宋体" w:cs="宋体"/>
          <w:color w:val="auto"/>
          <w:sz w:val="24"/>
        </w:rPr>
        <w:t>委托代理人（签字）：</w:t>
      </w:r>
    </w:p>
    <w:p>
      <w:pPr>
        <w:adjustRightInd w:val="0"/>
        <w:snapToGrid w:val="0"/>
        <w:spacing w:line="360" w:lineRule="auto"/>
        <w:rPr>
          <w:rFonts w:hint="eastAsia" w:ascii="宋体" w:hAnsi="宋体" w:cs="宋体"/>
          <w:b/>
          <w:color w:val="auto"/>
          <w:sz w:val="24"/>
        </w:rPr>
      </w:pPr>
      <w:r>
        <w:rPr>
          <w:rFonts w:hint="eastAsia" w:ascii="宋体" w:hAnsi="宋体" w:cs="宋体"/>
          <w:color w:val="auto"/>
          <w:sz w:val="24"/>
        </w:rPr>
        <w:t>日期：</w:t>
      </w:r>
      <w:r>
        <w:rPr>
          <w:rFonts w:hint="eastAsia" w:ascii="宋体" w:hAnsi="宋体" w:cs="宋体"/>
          <w:color w:val="auto"/>
          <w:sz w:val="24"/>
          <w:u w:val="single"/>
        </w:rPr>
        <w:t xml:space="preserve">    </w:t>
      </w:r>
      <w:r>
        <w:rPr>
          <w:rFonts w:hint="eastAsia" w:ascii="宋体" w:hAnsi="宋体" w:cs="宋体"/>
          <w:color w:val="auto"/>
          <w:sz w:val="24"/>
        </w:rPr>
        <w:t>年</w:t>
      </w:r>
      <w:r>
        <w:rPr>
          <w:rFonts w:hint="eastAsia" w:ascii="宋体" w:hAnsi="宋体" w:cs="宋体"/>
          <w:color w:val="auto"/>
          <w:sz w:val="24"/>
          <w:u w:val="single"/>
        </w:rPr>
        <w:t xml:space="preserve">    </w:t>
      </w:r>
      <w:r>
        <w:rPr>
          <w:rFonts w:hint="eastAsia" w:ascii="宋体" w:hAnsi="宋体" w:cs="宋体"/>
          <w:color w:val="auto"/>
          <w:sz w:val="24"/>
        </w:rPr>
        <w:t>月</w:t>
      </w:r>
      <w:r>
        <w:rPr>
          <w:rFonts w:hint="eastAsia" w:ascii="宋体" w:hAnsi="宋体" w:cs="宋体"/>
          <w:color w:val="auto"/>
          <w:sz w:val="24"/>
          <w:u w:val="single"/>
        </w:rPr>
        <w:t xml:space="preserve">    </w:t>
      </w:r>
      <w:r>
        <w:rPr>
          <w:rFonts w:hint="eastAsia" w:ascii="宋体" w:hAnsi="宋体" w:cs="宋体"/>
          <w:color w:val="auto"/>
          <w:sz w:val="24"/>
        </w:rPr>
        <w:t>日</w:t>
      </w:r>
    </w:p>
    <w:p>
      <w:pPr>
        <w:adjustRightInd w:val="0"/>
        <w:snapToGrid w:val="0"/>
        <w:spacing w:line="360" w:lineRule="auto"/>
        <w:rPr>
          <w:rFonts w:hint="eastAsia" w:ascii="宋体" w:hAnsi="宋体" w:cs="宋体"/>
          <w:b/>
          <w:color w:val="auto"/>
          <w:sz w:val="28"/>
          <w:szCs w:val="28"/>
        </w:rPr>
      </w:pPr>
    </w:p>
    <w:p>
      <w:pPr>
        <w:adjustRightInd w:val="0"/>
        <w:snapToGrid w:val="0"/>
        <w:spacing w:line="360" w:lineRule="auto"/>
        <w:rPr>
          <w:rFonts w:hint="eastAsia" w:ascii="宋体" w:hAnsi="宋体" w:cs="宋体"/>
          <w:b/>
          <w:color w:val="auto"/>
          <w:sz w:val="28"/>
          <w:szCs w:val="28"/>
        </w:rPr>
      </w:pPr>
    </w:p>
    <w:p>
      <w:pPr>
        <w:adjustRightInd w:val="0"/>
        <w:snapToGrid w:val="0"/>
        <w:spacing w:line="360" w:lineRule="auto"/>
        <w:rPr>
          <w:rFonts w:hint="eastAsia" w:ascii="宋体" w:hAnsi="宋体" w:cs="宋体"/>
          <w:b/>
          <w:color w:val="auto"/>
          <w:sz w:val="28"/>
          <w:szCs w:val="28"/>
        </w:rPr>
      </w:pPr>
    </w:p>
    <w:p>
      <w:pPr>
        <w:adjustRightInd w:val="0"/>
        <w:snapToGrid w:val="0"/>
        <w:spacing w:line="360" w:lineRule="auto"/>
        <w:rPr>
          <w:rFonts w:hint="eastAsia" w:ascii="宋体" w:hAnsi="宋体" w:cs="宋体"/>
          <w:b/>
          <w:color w:val="auto"/>
          <w:sz w:val="28"/>
          <w:szCs w:val="28"/>
        </w:rPr>
      </w:pPr>
    </w:p>
    <w:p>
      <w:pPr>
        <w:adjustRightInd w:val="0"/>
        <w:snapToGrid w:val="0"/>
        <w:spacing w:line="360" w:lineRule="auto"/>
        <w:rPr>
          <w:rFonts w:hint="eastAsia" w:ascii="宋体" w:hAnsi="宋体" w:cs="宋体"/>
          <w:b/>
          <w:color w:val="auto"/>
          <w:sz w:val="28"/>
          <w:szCs w:val="28"/>
        </w:rPr>
      </w:pPr>
    </w:p>
    <w:p>
      <w:pPr>
        <w:adjustRightInd w:val="0"/>
        <w:snapToGrid w:val="0"/>
        <w:spacing w:line="360" w:lineRule="auto"/>
        <w:jc w:val="center"/>
        <w:rPr>
          <w:rFonts w:hint="eastAsia" w:ascii="宋体" w:hAnsi="宋体" w:cs="宋体"/>
          <w:color w:val="auto"/>
          <w:sz w:val="24"/>
        </w:rPr>
      </w:pPr>
      <w:r>
        <w:rPr>
          <w:rFonts w:hint="eastAsia" w:ascii="宋体" w:hAnsi="宋体" w:cs="宋体"/>
          <w:b/>
          <w:color w:val="auto"/>
          <w:sz w:val="24"/>
          <w:szCs w:val="20"/>
        </w:rPr>
        <w:t>二、投标人资格声明</w:t>
      </w:r>
    </w:p>
    <w:p>
      <w:pPr>
        <w:widowControl/>
        <w:adjustRightInd w:val="0"/>
        <w:snapToGrid w:val="0"/>
        <w:spacing w:before="120" w:beforeLines="50" w:line="360" w:lineRule="auto"/>
        <w:jc w:val="left"/>
        <w:rPr>
          <w:rFonts w:hint="eastAsia" w:ascii="宋体" w:hAnsi="宋体" w:cs="宋体"/>
          <w:color w:val="auto"/>
          <w:kern w:val="0"/>
          <w:sz w:val="24"/>
        </w:rPr>
      </w:pPr>
      <w:r>
        <w:rPr>
          <w:rFonts w:hint="eastAsia" w:ascii="宋体" w:hAnsi="宋体" w:cs="宋体"/>
          <w:color w:val="auto"/>
          <w:sz w:val="24"/>
        </w:rPr>
        <w:t>致(</w:t>
      </w:r>
      <w:r>
        <w:rPr>
          <w:rFonts w:hint="eastAsia" w:ascii="宋体" w:hAnsi="宋体" w:cs="宋体"/>
          <w:color w:val="auto"/>
          <w:sz w:val="24"/>
          <w:lang w:val="en-US" w:eastAsia="zh-CN"/>
        </w:rPr>
        <w:t xml:space="preserve">           </w:t>
      </w:r>
      <w:r>
        <w:rPr>
          <w:rFonts w:hint="eastAsia" w:ascii="宋体" w:hAnsi="宋体" w:cs="宋体"/>
          <w:color w:val="auto"/>
          <w:sz w:val="24"/>
        </w:rPr>
        <w:t>)：</w:t>
      </w:r>
    </w:p>
    <w:p>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sz w:val="24"/>
        </w:rPr>
        <w:t>按照招标文件的规定，我单位郑重声明如下：</w:t>
      </w:r>
    </w:p>
    <w:p>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sz w:val="24"/>
        </w:rPr>
        <w:t>一、我单位是按照中华人民共和国法律规定登记注册的，注册地点为</w:t>
      </w:r>
      <w:r>
        <w:rPr>
          <w:rFonts w:hint="eastAsia" w:ascii="宋体" w:hAnsi="宋体" w:cs="宋体"/>
          <w:color w:val="auto"/>
          <w:sz w:val="24"/>
          <w:u w:val="single"/>
        </w:rPr>
        <w:t xml:space="preserve">      </w:t>
      </w:r>
      <w:r>
        <w:rPr>
          <w:rFonts w:hint="eastAsia" w:ascii="宋体" w:hAnsi="宋体" w:cs="宋体"/>
          <w:color w:val="auto"/>
          <w:sz w:val="24"/>
        </w:rPr>
        <w:t>，全称为</w:t>
      </w:r>
      <w:r>
        <w:rPr>
          <w:rFonts w:hint="eastAsia" w:ascii="宋体" w:hAnsi="宋体" w:cs="宋体"/>
          <w:color w:val="auto"/>
          <w:sz w:val="24"/>
          <w:u w:val="single"/>
        </w:rPr>
        <w:t xml:space="preserve">      </w:t>
      </w:r>
      <w:r>
        <w:rPr>
          <w:rFonts w:hint="eastAsia" w:ascii="宋体" w:hAnsi="宋体" w:cs="宋体"/>
          <w:color w:val="auto"/>
          <w:sz w:val="24"/>
        </w:rPr>
        <w:t>，统一社会信用代码为</w:t>
      </w:r>
      <w:r>
        <w:rPr>
          <w:rFonts w:hint="eastAsia" w:ascii="宋体" w:hAnsi="宋体" w:cs="宋体"/>
          <w:color w:val="auto"/>
          <w:sz w:val="24"/>
          <w:u w:val="single"/>
        </w:rPr>
        <w:t xml:space="preserve">      </w:t>
      </w:r>
      <w:r>
        <w:rPr>
          <w:rFonts w:hint="eastAsia" w:ascii="宋体" w:hAnsi="宋体" w:cs="宋体"/>
          <w:color w:val="auto"/>
          <w:sz w:val="24"/>
        </w:rPr>
        <w:t>，法定代表人为</w:t>
      </w:r>
      <w:r>
        <w:rPr>
          <w:rFonts w:hint="eastAsia" w:ascii="宋体" w:hAnsi="宋体" w:cs="宋体"/>
          <w:color w:val="auto"/>
          <w:sz w:val="24"/>
          <w:u w:val="single"/>
        </w:rPr>
        <w:t xml:space="preserve">      </w:t>
      </w:r>
      <w:r>
        <w:rPr>
          <w:rFonts w:hint="eastAsia" w:ascii="宋体" w:hAnsi="宋体" w:cs="宋体"/>
          <w:color w:val="auto"/>
          <w:sz w:val="24"/>
        </w:rPr>
        <w:t>，具有独立承担民事责任的能力。</w:t>
      </w:r>
    </w:p>
    <w:p>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二、我单位具有良好的商业信誉和健全的财务会计制度。</w:t>
      </w:r>
    </w:p>
    <w:p>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三、</w:t>
      </w:r>
      <w:r>
        <w:rPr>
          <w:rFonts w:hint="eastAsia" w:ascii="宋体" w:hAnsi="宋体" w:cs="宋体"/>
          <w:color w:val="auto"/>
          <w:sz w:val="24"/>
        </w:rPr>
        <w:t>我单位具有履行本项目采购合同所必需的设备和专业技术能力。</w:t>
      </w:r>
    </w:p>
    <w:p>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四、我单位在参加本招标项目前三年内，在经营活动中，未因违法经营受到刑事处罚或者责令停产停业、吊销许可证或者执照、较大数额罚款等行政处罚。其中较大数额罚款是指：对公民处罚款在1000元及以上；对法人或者其他组织处罚款在2万元及以上；法律法规另有规定的，从其规定。</w:t>
      </w:r>
    </w:p>
    <w:p>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五、我单位具备法律、行政法规规定的其他条件。</w:t>
      </w:r>
    </w:p>
    <w:p>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kern w:val="0"/>
          <w:sz w:val="24"/>
        </w:rPr>
        <w:t>六、</w:t>
      </w:r>
      <w:r>
        <w:rPr>
          <w:rFonts w:hint="eastAsia" w:ascii="宋体" w:hAnsi="宋体" w:cs="宋体"/>
          <w:color w:val="auto"/>
          <w:sz w:val="24"/>
        </w:rPr>
        <w:t>与我单位存在“单位负责人为同一人或者存在直接控股、管理关系”的其他法人单位信息如下（如无，填写“无”）：</w:t>
      </w:r>
    </w:p>
    <w:p>
      <w:pPr>
        <w:adjustRightInd w:val="0"/>
        <w:snapToGrid w:val="0"/>
        <w:spacing w:before="120" w:beforeLines="50" w:line="360" w:lineRule="auto"/>
        <w:ind w:firstLine="480" w:firstLineChars="200"/>
        <w:rPr>
          <w:rFonts w:hint="eastAsia" w:ascii="宋体" w:hAnsi="宋体" w:cs="宋体"/>
          <w:color w:val="auto"/>
          <w:sz w:val="24"/>
          <w:u w:val="single"/>
        </w:rPr>
      </w:pPr>
      <w:r>
        <w:rPr>
          <w:rFonts w:hint="eastAsia" w:ascii="宋体" w:hAnsi="宋体" w:cs="宋体"/>
          <w:color w:val="auto"/>
          <w:sz w:val="24"/>
        </w:rPr>
        <w:t>1、与我单位的法定代表人（单位负责人）为同一人的其他法人单位如下：</w:t>
      </w:r>
      <w:r>
        <w:rPr>
          <w:rFonts w:hint="eastAsia" w:ascii="宋体" w:hAnsi="宋体" w:cs="宋体"/>
          <w:color w:val="auto"/>
          <w:sz w:val="24"/>
          <w:u w:val="single"/>
        </w:rPr>
        <w:t xml:space="preserve">               </w:t>
      </w:r>
    </w:p>
    <w:p>
      <w:pPr>
        <w:adjustRightInd w:val="0"/>
        <w:snapToGrid w:val="0"/>
        <w:spacing w:before="120" w:beforeLines="50" w:line="360" w:lineRule="auto"/>
        <w:ind w:firstLine="480" w:firstLineChars="200"/>
        <w:rPr>
          <w:rFonts w:hint="eastAsia" w:ascii="宋体" w:hAnsi="宋体" w:cs="宋体"/>
          <w:color w:val="auto"/>
          <w:sz w:val="24"/>
        </w:rPr>
      </w:pPr>
      <w:r>
        <w:rPr>
          <w:rFonts w:hint="eastAsia" w:ascii="宋体" w:hAnsi="宋体" w:cs="宋体"/>
          <w:color w:val="auto"/>
          <w:sz w:val="24"/>
        </w:rPr>
        <w:t>2、我单位直接控股的其他法人单位如下：</w:t>
      </w:r>
      <w:r>
        <w:rPr>
          <w:rFonts w:hint="eastAsia" w:ascii="宋体" w:hAnsi="宋体" w:cs="宋体"/>
          <w:color w:val="auto"/>
          <w:sz w:val="24"/>
          <w:u w:val="single"/>
        </w:rPr>
        <w:t xml:space="preserve">                                            </w:t>
      </w:r>
    </w:p>
    <w:p>
      <w:pPr>
        <w:adjustRightInd w:val="0"/>
        <w:snapToGrid w:val="0"/>
        <w:spacing w:before="120" w:beforeLines="50" w:line="360" w:lineRule="auto"/>
        <w:ind w:firstLine="480" w:firstLineChars="200"/>
        <w:rPr>
          <w:rFonts w:hint="eastAsia" w:ascii="宋体" w:hAnsi="宋体" w:cs="宋体"/>
          <w:color w:val="auto"/>
          <w:sz w:val="24"/>
        </w:rPr>
      </w:pPr>
      <w:r>
        <w:rPr>
          <w:rFonts w:hint="eastAsia" w:ascii="宋体" w:hAnsi="宋体" w:cs="宋体"/>
          <w:color w:val="auto"/>
          <w:sz w:val="24"/>
        </w:rPr>
        <w:t>3、与我单位存在管理关系的其他法人单位如下：</w:t>
      </w:r>
      <w:r>
        <w:rPr>
          <w:rFonts w:hint="eastAsia" w:ascii="宋体" w:hAnsi="宋体" w:cs="宋体"/>
          <w:color w:val="auto"/>
          <w:sz w:val="24"/>
          <w:u w:val="single"/>
        </w:rPr>
        <w:t xml:space="preserve">                                      </w:t>
      </w:r>
    </w:p>
    <w:p>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sz w:val="24"/>
        </w:rPr>
        <w:t>我单位保证上述声明的事项都是真实的，如有虚假，我单位愿意承担相应的法律责任，并承担因此所造成的一切损失。</w:t>
      </w:r>
    </w:p>
    <w:p>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我单位保证随时按照要求提供能够证明上述声明事项真实性的任何有效文件。</w:t>
      </w:r>
    </w:p>
    <w:p>
      <w:pPr>
        <w:widowControl/>
        <w:adjustRightInd w:val="0"/>
        <w:snapToGrid w:val="0"/>
        <w:spacing w:before="120" w:beforeLines="50" w:line="360" w:lineRule="auto"/>
        <w:jc w:val="left"/>
        <w:rPr>
          <w:rFonts w:hint="eastAsia" w:ascii="宋体" w:hAnsi="宋体" w:cs="宋体"/>
          <w:color w:val="auto"/>
          <w:kern w:val="0"/>
          <w:sz w:val="24"/>
        </w:rPr>
      </w:pPr>
      <w:r>
        <w:rPr>
          <w:rFonts w:hint="eastAsia" w:ascii="宋体" w:hAnsi="宋体" w:cs="宋体"/>
          <w:color w:val="auto"/>
          <w:sz w:val="24"/>
        </w:rPr>
        <w:t>投标人名称（盖单位公章）：</w:t>
      </w:r>
    </w:p>
    <w:p>
      <w:pPr>
        <w:widowControl/>
        <w:adjustRightInd w:val="0"/>
        <w:snapToGrid w:val="0"/>
        <w:spacing w:before="120" w:beforeLines="50" w:line="360" w:lineRule="auto"/>
        <w:jc w:val="left"/>
        <w:rPr>
          <w:rFonts w:hint="eastAsia" w:ascii="宋体" w:hAnsi="宋体" w:cs="宋体"/>
          <w:b/>
          <w:bCs/>
          <w:color w:val="auto"/>
          <w:kern w:val="0"/>
          <w:sz w:val="24"/>
        </w:rPr>
      </w:pPr>
      <w:r>
        <w:rPr>
          <w:rFonts w:hint="eastAsia" w:ascii="宋体" w:hAnsi="宋体" w:cs="宋体"/>
          <w:color w:val="auto"/>
          <w:sz w:val="24"/>
        </w:rPr>
        <w:t>法定代表人或委托代理人（签字）：</w:t>
      </w:r>
    </w:p>
    <w:p>
      <w:pPr>
        <w:widowControl/>
        <w:adjustRightInd w:val="0"/>
        <w:snapToGrid w:val="0"/>
        <w:spacing w:before="120" w:beforeLines="50" w:line="360" w:lineRule="auto"/>
        <w:jc w:val="left"/>
        <w:rPr>
          <w:rFonts w:hint="eastAsia" w:ascii="宋体" w:hAnsi="宋体" w:cs="宋体"/>
          <w:color w:val="auto"/>
          <w:sz w:val="24"/>
        </w:rPr>
      </w:pPr>
      <w:r>
        <w:rPr>
          <w:rFonts w:hint="eastAsia" w:ascii="宋体" w:hAnsi="宋体" w:cs="宋体"/>
          <w:color w:val="auto"/>
          <w:sz w:val="24"/>
        </w:rPr>
        <w:t>日期：</w:t>
      </w:r>
      <w:r>
        <w:rPr>
          <w:rFonts w:hint="eastAsia" w:ascii="宋体" w:hAnsi="宋体" w:cs="宋体"/>
          <w:color w:val="auto"/>
          <w:sz w:val="24"/>
          <w:u w:val="single"/>
        </w:rPr>
        <w:t xml:space="preserve">    </w:t>
      </w:r>
      <w:r>
        <w:rPr>
          <w:rFonts w:hint="eastAsia" w:ascii="宋体" w:hAnsi="宋体" w:cs="宋体"/>
          <w:color w:val="auto"/>
          <w:sz w:val="24"/>
        </w:rPr>
        <w:t>年</w:t>
      </w:r>
      <w:r>
        <w:rPr>
          <w:rFonts w:hint="eastAsia" w:ascii="宋体" w:hAnsi="宋体" w:cs="宋体"/>
          <w:color w:val="auto"/>
          <w:sz w:val="24"/>
          <w:u w:val="single"/>
        </w:rPr>
        <w:t xml:space="preserve">    </w:t>
      </w:r>
      <w:r>
        <w:rPr>
          <w:rFonts w:hint="eastAsia" w:ascii="宋体" w:hAnsi="宋体" w:cs="宋体"/>
          <w:color w:val="auto"/>
          <w:sz w:val="24"/>
        </w:rPr>
        <w:t>月</w:t>
      </w:r>
      <w:r>
        <w:rPr>
          <w:rFonts w:hint="eastAsia" w:ascii="宋体" w:hAnsi="宋体" w:cs="宋体"/>
          <w:color w:val="auto"/>
          <w:sz w:val="24"/>
          <w:u w:val="single"/>
        </w:rPr>
        <w:t xml:space="preserve">    </w:t>
      </w:r>
      <w:r>
        <w:rPr>
          <w:rFonts w:hint="eastAsia" w:ascii="宋体" w:hAnsi="宋体" w:cs="宋体"/>
          <w:color w:val="auto"/>
          <w:sz w:val="24"/>
        </w:rPr>
        <w:t>日</w:t>
      </w:r>
    </w:p>
    <w:p>
      <w:pPr>
        <w:adjustRightInd w:val="0"/>
        <w:snapToGrid w:val="0"/>
        <w:spacing w:line="360" w:lineRule="auto"/>
        <w:jc w:val="center"/>
        <w:rPr>
          <w:rFonts w:hint="eastAsia" w:ascii="宋体" w:hAnsi="宋体" w:cs="宋体"/>
          <w:b/>
          <w:color w:val="auto"/>
          <w:sz w:val="24"/>
          <w:szCs w:val="20"/>
        </w:rPr>
      </w:pPr>
    </w:p>
    <w:p>
      <w:pPr>
        <w:adjustRightInd w:val="0"/>
        <w:snapToGrid w:val="0"/>
        <w:spacing w:line="360" w:lineRule="auto"/>
        <w:rPr>
          <w:rFonts w:hint="eastAsia" w:ascii="宋体" w:hAnsi="宋体" w:cs="宋体"/>
          <w:b/>
          <w:color w:val="auto"/>
          <w:sz w:val="24"/>
          <w:szCs w:val="20"/>
        </w:rPr>
      </w:pPr>
    </w:p>
    <w:p>
      <w:pPr>
        <w:adjustRightInd w:val="0"/>
        <w:snapToGrid w:val="0"/>
        <w:spacing w:line="360" w:lineRule="auto"/>
        <w:rPr>
          <w:rFonts w:hint="eastAsia" w:ascii="宋体" w:hAnsi="宋体" w:cs="宋体"/>
          <w:b/>
          <w:color w:val="auto"/>
          <w:sz w:val="24"/>
          <w:szCs w:val="20"/>
        </w:rPr>
      </w:pPr>
    </w:p>
    <w:p>
      <w:pPr>
        <w:adjustRightInd w:val="0"/>
        <w:snapToGrid w:val="0"/>
        <w:spacing w:line="360" w:lineRule="auto"/>
        <w:jc w:val="center"/>
        <w:rPr>
          <w:rFonts w:ascii="宋体" w:hAnsi="宋体" w:cs="宋体"/>
          <w:b/>
          <w:color w:val="auto"/>
          <w:sz w:val="28"/>
          <w:szCs w:val="28"/>
        </w:rPr>
      </w:pPr>
      <w:r>
        <w:rPr>
          <w:rFonts w:hint="eastAsia" w:ascii="宋体" w:hAnsi="宋体" w:cs="宋体"/>
          <w:b/>
          <w:color w:val="auto"/>
          <w:sz w:val="28"/>
          <w:szCs w:val="28"/>
        </w:rPr>
        <w:t>三、符合基本资格条件证明材料复印件或者情况说明</w:t>
      </w:r>
    </w:p>
    <w:p>
      <w:pPr>
        <w:adjustRightInd w:val="0"/>
        <w:snapToGrid w:val="0"/>
        <w:spacing w:line="360" w:lineRule="auto"/>
        <w:jc w:val="center"/>
        <w:rPr>
          <w:rFonts w:hint="eastAsia" w:ascii="宋体" w:hAnsi="宋体" w:cs="宋体"/>
          <w:b/>
          <w:color w:val="auto"/>
          <w:sz w:val="24"/>
          <w:szCs w:val="20"/>
        </w:rPr>
      </w:pPr>
    </w:p>
    <w:p>
      <w:pPr>
        <w:pStyle w:val="3"/>
        <w:keepLines w:val="0"/>
        <w:snapToGrid w:val="0"/>
        <w:spacing w:before="0" w:after="0" w:line="520" w:lineRule="exact"/>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cs="宋体"/>
          <w:b w:val="0"/>
          <w:color w:val="auto"/>
          <w:sz w:val="24"/>
          <w:szCs w:val="24"/>
        </w:rPr>
        <w:t>注：</w:t>
      </w:r>
      <w:r>
        <w:rPr>
          <w:rFonts w:hint="eastAsia" w:ascii="宋体" w:hAnsi="宋体" w:cs="宋体"/>
          <w:b w:val="0"/>
          <w:color w:val="auto"/>
          <w:sz w:val="24"/>
          <w:szCs w:val="24"/>
          <w:lang w:bidi="zh-CN"/>
        </w:rPr>
        <w:t>投标公司的营业执照</w:t>
      </w:r>
      <w:r>
        <w:rPr>
          <w:rFonts w:hint="eastAsia" w:ascii="宋体" w:hAnsi="宋体" w:cs="宋体"/>
          <w:b w:val="0"/>
          <w:color w:val="auto"/>
          <w:sz w:val="24"/>
          <w:szCs w:val="24"/>
          <w:lang w:val="en-US" w:bidi="zh-CN"/>
        </w:rPr>
        <w:t>及资格要求的证明材料，</w:t>
      </w:r>
      <w:r>
        <w:rPr>
          <w:rFonts w:hint="eastAsia" w:ascii="宋体" w:hAnsi="宋体" w:cs="宋体"/>
          <w:b w:val="0"/>
          <w:color w:val="auto"/>
          <w:sz w:val="24"/>
          <w:szCs w:val="24"/>
          <w:lang w:bidi="zh-CN"/>
        </w:rPr>
        <w:t>并加盖单位公章（按顺序装订）。</w:t>
      </w:r>
      <w:r>
        <w:rPr>
          <w:rFonts w:hint="eastAsia" w:ascii="宋体" w:hAnsi="宋体" w:eastAsia="宋体" w:cs="Times New Roman"/>
          <w:b w:val="0"/>
          <w:bCs w:val="0"/>
          <w:color w:val="auto"/>
          <w:kern w:val="2"/>
          <w:sz w:val="24"/>
          <w:szCs w:val="24"/>
          <w:lang w:val="en-US" w:eastAsia="zh-CN" w:bidi="ar-SA"/>
        </w:rPr>
        <w:t>附件    湖南省政府采购供应商资格承诺函</w:t>
      </w:r>
    </w:p>
    <w:p>
      <w:pPr>
        <w:widowControl/>
        <w:spacing w:after="100" w:afterAutospacing="1" w:line="360" w:lineRule="auto"/>
        <w:ind w:left="227" w:right="113" w:firstLine="482"/>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本公司具有独立承担民事责任、具有良好的商业信誉和健全的财务会计制度，依法缴纳税收和社会保障资金，在前三年的经营活动中无重大违法记录，未列入严重失信行为名单，符合政府采购供应商的基本资格要求。</w:t>
      </w:r>
    </w:p>
    <w:p>
      <w:pPr>
        <w:widowControl/>
        <w:snapToGrid w:val="0"/>
        <w:spacing w:before="100" w:beforeAutospacing="1" w:after="100" w:afterAutospacing="1" w:line="360" w:lineRule="auto"/>
        <w:ind w:left="210" w:leftChars="100"/>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按照《政府采购促进中小企业发展管理办法》(财库〔2020〕46号)规定，</w:t>
      </w:r>
    </w:p>
    <w:p>
      <w:pPr>
        <w:widowControl/>
        <w:snapToGrid w:val="0"/>
        <w:spacing w:before="100" w:beforeAutospacing="1" w:after="100" w:afterAutospacing="1" w:line="360" w:lineRule="auto"/>
        <w:ind w:left="210" w:leftChars="100"/>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本公司企业规模为：          （大型、中型、小型、微型 ）</w:t>
      </w:r>
    </w:p>
    <w:p>
      <w:pPr>
        <w:widowControl/>
        <w:spacing w:after="100" w:afterAutospacing="1" w:line="360" w:lineRule="auto"/>
        <w:ind w:left="24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 xml:space="preserve">统一社会信用代码：                        、注册登记机构：                 、 注册日期：                 、有效期：               、注册资本：                、地址：               、经济行业：                 、经济性质：              </w:t>
      </w:r>
    </w:p>
    <w:p>
      <w:pPr>
        <w:widowControl/>
        <w:spacing w:after="100" w:afterAutospacing="1" w:line="360" w:lineRule="auto"/>
        <w:ind w:left="24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法定代表人姓名 (签字)：             、身份证号：                           、</w:t>
      </w:r>
    </w:p>
    <w:p>
      <w:pPr>
        <w:widowControl/>
        <w:spacing w:after="100" w:afterAutospacing="1" w:line="360" w:lineRule="auto"/>
        <w:ind w:left="24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手机号：             ；</w:t>
      </w:r>
    </w:p>
    <w:p>
      <w:pPr>
        <w:widowControl/>
        <w:spacing w:after="100" w:afterAutospacing="1" w:line="360" w:lineRule="auto"/>
        <w:ind w:left="246" w:hanging="1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 xml:space="preserve">授权代表人姓名 (签字)：                、身份证号：                     </w:t>
      </w:r>
    </w:p>
    <w:p>
      <w:pPr>
        <w:widowControl/>
        <w:spacing w:after="100" w:afterAutospacing="1" w:line="360" w:lineRule="auto"/>
        <w:ind w:left="246" w:hanging="1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 xml:space="preserve">手机号：               。  </w:t>
      </w:r>
    </w:p>
    <w:p>
      <w:pPr>
        <w:adjustRightInd w:val="0"/>
        <w:snapToGrid w:val="0"/>
        <w:spacing w:line="360" w:lineRule="auto"/>
        <w:rPr>
          <w:rFonts w:hint="eastAsia" w:ascii="宋体" w:hAnsi="宋体" w:eastAsia="宋体" w:cs="Times New Roman"/>
          <w:b w:val="0"/>
          <w:bCs w:val="0"/>
          <w:color w:val="auto"/>
          <w:kern w:val="2"/>
          <w:sz w:val="24"/>
          <w:szCs w:val="24"/>
          <w:lang w:val="en-US" w:eastAsia="zh-CN" w:bidi="ar-SA"/>
        </w:rPr>
      </w:pPr>
    </w:p>
    <w:p>
      <w:pPr>
        <w:adjustRightInd w:val="0"/>
        <w:snapToGrid w:val="0"/>
        <w:spacing w:line="360" w:lineRule="auto"/>
        <w:ind w:left="4406" w:leftChars="-302" w:hanging="5040" w:hangingChars="2100"/>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 xml:space="preserve">                           供应商名称（盖公章）：                                    </w:t>
      </w:r>
    </w:p>
    <w:p>
      <w:pPr>
        <w:adjustRightInd w:val="0"/>
        <w:snapToGrid w:val="0"/>
        <w:spacing w:line="360" w:lineRule="auto"/>
        <w:ind w:left="4406" w:leftChars="-302" w:hanging="5040" w:hangingChars="2100"/>
        <w:jc w:val="right"/>
        <w:rPr>
          <w:rFonts w:hint="eastAsia" w:ascii="宋体" w:hAnsi="宋体" w:eastAsia="宋体" w:cs="Times New Roman"/>
          <w:b w:val="0"/>
          <w:bCs w:val="0"/>
          <w:color w:val="auto"/>
          <w:kern w:val="2"/>
          <w:sz w:val="24"/>
          <w:szCs w:val="24"/>
          <w:lang w:val="en-US" w:eastAsia="zh-CN" w:bidi="ar-SA"/>
        </w:rPr>
      </w:pPr>
      <w:r>
        <w:rPr>
          <w:rFonts w:hint="eastAsia" w:ascii="宋体" w:hAnsi="宋体" w:cs="Times New Roman"/>
          <w:b w:val="0"/>
          <w:bCs w:val="0"/>
          <w:color w:val="auto"/>
          <w:kern w:val="2"/>
          <w:sz w:val="24"/>
          <w:szCs w:val="24"/>
          <w:lang w:val="en-US" w:eastAsia="zh-CN" w:bidi="ar-SA"/>
        </w:rPr>
        <w:t>2023</w:t>
      </w:r>
      <w:r>
        <w:rPr>
          <w:rFonts w:hint="eastAsia" w:ascii="宋体" w:hAnsi="宋体" w:eastAsia="宋体" w:cs="Times New Roman"/>
          <w:b w:val="0"/>
          <w:bCs w:val="0"/>
          <w:color w:val="auto"/>
          <w:kern w:val="2"/>
          <w:sz w:val="24"/>
          <w:szCs w:val="24"/>
          <w:lang w:val="en-US" w:eastAsia="zh-CN" w:bidi="ar-SA"/>
        </w:rPr>
        <w:t>年     月     日</w:t>
      </w:r>
    </w:p>
    <w:p>
      <w:pPr>
        <w:jc w:val="left"/>
        <w:rPr>
          <w:rFonts w:hint="eastAsia" w:ascii="宋体" w:hAnsi="宋体" w:eastAsia="宋体" w:cs="Times New Roman"/>
          <w:b w:val="0"/>
          <w:bCs w:val="0"/>
          <w:color w:val="auto"/>
          <w:kern w:val="2"/>
          <w:sz w:val="24"/>
          <w:szCs w:val="24"/>
          <w:lang w:val="en-US" w:eastAsia="zh-CN" w:bidi="ar-SA"/>
        </w:rPr>
      </w:pPr>
    </w:p>
    <w:p>
      <w:pPr>
        <w:jc w:val="left"/>
        <w:rPr>
          <w:rFonts w:hint="eastAsia" w:ascii="宋体" w:hAnsi="宋体" w:eastAsia="宋体" w:cs="Times New Roman"/>
          <w:b w:val="0"/>
          <w:bCs w:val="0"/>
          <w:color w:val="auto"/>
          <w:kern w:val="2"/>
          <w:sz w:val="24"/>
          <w:szCs w:val="24"/>
          <w:lang w:val="en-US" w:eastAsia="zh-CN" w:bidi="ar-SA"/>
        </w:rPr>
      </w:pPr>
    </w:p>
    <w:p>
      <w:pPr>
        <w:jc w:val="left"/>
        <w:rPr>
          <w:rFonts w:hint="eastAsia" w:ascii="宋体" w:hAnsi="宋体" w:eastAsia="宋体" w:cs="宋体"/>
          <w:b/>
          <w:color w:val="auto"/>
          <w:sz w:val="24"/>
          <w:lang w:val="en-US" w:eastAsia="zh-CN"/>
        </w:rPr>
      </w:pPr>
      <w:r>
        <w:rPr>
          <w:rFonts w:hint="eastAsia" w:ascii="宋体" w:hAnsi="宋体" w:eastAsia="宋体" w:cs="Times New Roman"/>
          <w:b w:val="0"/>
          <w:bCs w:val="0"/>
          <w:color w:val="auto"/>
          <w:kern w:val="2"/>
          <w:sz w:val="24"/>
          <w:szCs w:val="24"/>
          <w:lang w:val="en-US" w:eastAsia="zh-CN" w:bidi="ar-SA"/>
        </w:rPr>
        <w:t>注、企业规模划分标准：《关于印发中小企业划型标准规定的通知》（工信部联企业〔2011〕300号）</w:t>
      </w:r>
    </w:p>
    <w:p>
      <w:pPr>
        <w:jc w:val="center"/>
        <w:rPr>
          <w:rFonts w:hint="eastAsia" w:ascii="宋体" w:hAnsi="宋体" w:cs="宋体"/>
          <w:b/>
          <w:color w:val="auto"/>
          <w:sz w:val="24"/>
        </w:rPr>
        <w:sectPr>
          <w:headerReference r:id="rId3" w:type="default"/>
          <w:footerReference r:id="rId4" w:type="default"/>
          <w:pgSz w:w="11906" w:h="16838"/>
          <w:pgMar w:top="1191" w:right="1587" w:bottom="1020" w:left="1587" w:header="567" w:footer="283" w:gutter="0"/>
          <w:cols w:space="720" w:num="1"/>
          <w:docGrid w:linePitch="312" w:charSpace="0"/>
        </w:sectPr>
      </w:pPr>
    </w:p>
    <w:p>
      <w:pPr>
        <w:spacing w:before="120" w:beforeLines="50" w:after="120" w:afterLines="50" w:line="276" w:lineRule="auto"/>
        <w:jc w:val="center"/>
        <w:rPr>
          <w:rFonts w:hint="eastAsia" w:ascii="宋体" w:hAnsi="宋体" w:eastAsia="宋体" w:cs="宋体"/>
          <w:b/>
          <w:color w:val="auto"/>
          <w:sz w:val="28"/>
          <w:szCs w:val="28"/>
          <w:lang w:eastAsia="zh-CN"/>
        </w:rPr>
      </w:pPr>
      <w:r>
        <w:rPr>
          <w:rFonts w:hint="eastAsia" w:ascii="宋体" w:hAnsi="宋体" w:cs="宋体"/>
          <w:b/>
          <w:color w:val="auto"/>
          <w:sz w:val="28"/>
          <w:szCs w:val="28"/>
        </w:rPr>
        <w:t>第三部分、采购需求响应程度</w:t>
      </w:r>
      <w:bookmarkStart w:id="3" w:name="_Toc476514128"/>
      <w:bookmarkStart w:id="4" w:name="_Toc486424819"/>
    </w:p>
    <w:p>
      <w:pPr>
        <w:pStyle w:val="13"/>
        <w:rPr>
          <w:rFonts w:hint="eastAsia"/>
          <w:lang w:eastAsia="zh-CN"/>
        </w:rPr>
      </w:pPr>
    </w:p>
    <w:p>
      <w:pPr>
        <w:spacing w:before="120" w:beforeLines="50" w:after="120" w:afterLines="50" w:line="276" w:lineRule="auto"/>
        <w:jc w:val="center"/>
        <w:rPr>
          <w:b/>
          <w:color w:val="auto"/>
          <w:sz w:val="24"/>
        </w:rPr>
      </w:pPr>
      <w:r>
        <w:rPr>
          <w:b/>
          <w:color w:val="auto"/>
          <w:sz w:val="24"/>
        </w:rPr>
        <w:t>采购需求响应/偏离表</w:t>
      </w:r>
    </w:p>
    <w:p>
      <w:pPr>
        <w:adjustRightInd w:val="0"/>
        <w:snapToGrid w:val="0"/>
        <w:spacing w:line="360" w:lineRule="auto"/>
        <w:rPr>
          <w:color w:val="auto"/>
          <w:szCs w:val="21"/>
        </w:rPr>
      </w:pPr>
      <w:r>
        <w:rPr>
          <w:rFonts w:hint="eastAsia"/>
          <w:color w:val="auto"/>
          <w:sz w:val="24"/>
        </w:rPr>
        <w:t>项目</w:t>
      </w:r>
      <w:r>
        <w:rPr>
          <w:color w:val="auto"/>
          <w:sz w:val="24"/>
        </w:rPr>
        <w:t>编号：                    项目名称：                     包号：</w:t>
      </w:r>
    </w:p>
    <w:tbl>
      <w:tblPr>
        <w:tblStyle w:val="9"/>
        <w:tblW w:w="4997"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28" w:type="dxa"/>
        </w:tblCellMar>
      </w:tblPr>
      <w:tblGrid>
        <w:gridCol w:w="627"/>
        <w:gridCol w:w="1877"/>
        <w:gridCol w:w="1671"/>
        <w:gridCol w:w="1608"/>
        <w:gridCol w:w="1513"/>
        <w:gridCol w:w="1061"/>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4" w:hRule="atLeast"/>
          <w:jc w:val="center"/>
        </w:trPr>
        <w:tc>
          <w:tcPr>
            <w:tcW w:w="375" w:type="pct"/>
            <w:noWrap w:val="0"/>
            <w:vAlign w:val="center"/>
          </w:tcPr>
          <w:p>
            <w:pPr>
              <w:adjustRightInd w:val="0"/>
              <w:snapToGrid w:val="0"/>
              <w:spacing w:before="50" w:line="360" w:lineRule="auto"/>
              <w:ind w:left="-88" w:leftChars="-42"/>
              <w:jc w:val="center"/>
              <w:rPr>
                <w:color w:val="auto"/>
                <w:szCs w:val="21"/>
              </w:rPr>
            </w:pPr>
            <w:r>
              <w:rPr>
                <w:bCs/>
                <w:color w:val="auto"/>
                <w:szCs w:val="21"/>
              </w:rPr>
              <w:t>序</w:t>
            </w:r>
            <w:r>
              <w:rPr>
                <w:color w:val="auto"/>
                <w:szCs w:val="21"/>
              </w:rPr>
              <w:t>号</w:t>
            </w:r>
          </w:p>
        </w:tc>
        <w:tc>
          <w:tcPr>
            <w:tcW w:w="1123" w:type="pct"/>
            <w:noWrap w:val="0"/>
            <w:vAlign w:val="center"/>
          </w:tcPr>
          <w:p>
            <w:pPr>
              <w:adjustRightInd w:val="0"/>
              <w:snapToGrid w:val="0"/>
              <w:spacing w:before="50" w:line="360" w:lineRule="auto"/>
              <w:ind w:left="-88" w:leftChars="-42"/>
              <w:jc w:val="center"/>
              <w:rPr>
                <w:color w:val="auto"/>
                <w:szCs w:val="21"/>
              </w:rPr>
            </w:pPr>
            <w:r>
              <w:rPr>
                <w:color w:val="auto"/>
                <w:szCs w:val="21"/>
              </w:rPr>
              <w:t>招标文件章节</w:t>
            </w:r>
            <w:r>
              <w:rPr>
                <w:bCs/>
                <w:color w:val="auto"/>
                <w:szCs w:val="21"/>
              </w:rPr>
              <w:t>条</w:t>
            </w:r>
            <w:r>
              <w:rPr>
                <w:color w:val="auto"/>
                <w:szCs w:val="21"/>
              </w:rPr>
              <w:t>款号</w:t>
            </w:r>
          </w:p>
        </w:tc>
        <w:tc>
          <w:tcPr>
            <w:tcW w:w="1000" w:type="pct"/>
            <w:noWrap w:val="0"/>
            <w:vAlign w:val="top"/>
          </w:tcPr>
          <w:p>
            <w:pPr>
              <w:adjustRightInd w:val="0"/>
              <w:snapToGrid w:val="0"/>
              <w:spacing w:before="50" w:line="360" w:lineRule="auto"/>
              <w:jc w:val="center"/>
              <w:rPr>
                <w:color w:val="auto"/>
              </w:rPr>
            </w:pPr>
            <w:r>
              <w:rPr>
                <w:color w:val="auto"/>
              </w:rPr>
              <w:t>招标文件要求</w:t>
            </w:r>
          </w:p>
        </w:tc>
        <w:tc>
          <w:tcPr>
            <w:tcW w:w="962" w:type="pct"/>
            <w:noWrap w:val="0"/>
            <w:vAlign w:val="top"/>
          </w:tcPr>
          <w:p>
            <w:pPr>
              <w:adjustRightInd w:val="0"/>
              <w:snapToGrid w:val="0"/>
              <w:spacing w:before="50" w:line="360" w:lineRule="auto"/>
              <w:jc w:val="center"/>
              <w:rPr>
                <w:color w:val="auto"/>
              </w:rPr>
            </w:pPr>
            <w:r>
              <w:rPr>
                <w:color w:val="auto"/>
              </w:rPr>
              <w:t>投标文件应答</w:t>
            </w:r>
          </w:p>
        </w:tc>
        <w:tc>
          <w:tcPr>
            <w:tcW w:w="905" w:type="pct"/>
            <w:noWrap w:val="0"/>
            <w:vAlign w:val="center"/>
          </w:tcPr>
          <w:p>
            <w:pPr>
              <w:adjustRightInd w:val="0"/>
              <w:snapToGrid w:val="0"/>
              <w:spacing w:before="50" w:line="360" w:lineRule="auto"/>
              <w:ind w:left="-88" w:leftChars="-42"/>
              <w:jc w:val="center"/>
              <w:rPr>
                <w:color w:val="auto"/>
                <w:szCs w:val="21"/>
              </w:rPr>
            </w:pPr>
            <w:r>
              <w:rPr>
                <w:color w:val="auto"/>
                <w:szCs w:val="21"/>
              </w:rPr>
              <w:t>响应/偏离</w:t>
            </w:r>
          </w:p>
        </w:tc>
        <w:tc>
          <w:tcPr>
            <w:tcW w:w="634" w:type="pct"/>
            <w:noWrap w:val="0"/>
            <w:vAlign w:val="center"/>
          </w:tcPr>
          <w:p>
            <w:pPr>
              <w:adjustRightInd w:val="0"/>
              <w:snapToGrid w:val="0"/>
              <w:spacing w:before="50" w:line="360" w:lineRule="auto"/>
              <w:ind w:left="-88" w:leftChars="-42"/>
              <w:jc w:val="center"/>
              <w:rPr>
                <w:color w:val="auto"/>
                <w:szCs w:val="21"/>
              </w:rPr>
            </w:pPr>
            <w:r>
              <w:rPr>
                <w:color w:val="auto"/>
                <w:szCs w:val="21"/>
              </w:rPr>
              <w:t>偏离说明</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375" w:type="pct"/>
            <w:noWrap w:val="0"/>
            <w:vAlign w:val="center"/>
          </w:tcPr>
          <w:p>
            <w:pPr>
              <w:adjustRightInd w:val="0"/>
              <w:snapToGrid w:val="0"/>
              <w:spacing w:before="50" w:line="360" w:lineRule="auto"/>
              <w:ind w:left="-88" w:leftChars="-42"/>
              <w:jc w:val="center"/>
              <w:rPr>
                <w:color w:val="auto"/>
                <w:szCs w:val="21"/>
              </w:rPr>
            </w:pPr>
          </w:p>
        </w:tc>
        <w:tc>
          <w:tcPr>
            <w:tcW w:w="1123" w:type="pct"/>
            <w:noWrap w:val="0"/>
            <w:vAlign w:val="center"/>
          </w:tcPr>
          <w:p>
            <w:pPr>
              <w:adjustRightInd w:val="0"/>
              <w:snapToGrid w:val="0"/>
              <w:spacing w:before="50" w:line="360" w:lineRule="auto"/>
              <w:ind w:left="-88" w:leftChars="-42"/>
              <w:jc w:val="center"/>
              <w:rPr>
                <w:color w:val="auto"/>
                <w:szCs w:val="21"/>
              </w:rPr>
            </w:pPr>
          </w:p>
        </w:tc>
        <w:tc>
          <w:tcPr>
            <w:tcW w:w="1000" w:type="pct"/>
            <w:noWrap w:val="0"/>
            <w:vAlign w:val="center"/>
          </w:tcPr>
          <w:p>
            <w:pPr>
              <w:adjustRightInd w:val="0"/>
              <w:snapToGrid w:val="0"/>
              <w:spacing w:before="50" w:line="360" w:lineRule="auto"/>
              <w:ind w:left="-88" w:leftChars="-42"/>
              <w:jc w:val="center"/>
              <w:rPr>
                <w:color w:val="auto"/>
                <w:szCs w:val="21"/>
              </w:rPr>
            </w:pPr>
          </w:p>
        </w:tc>
        <w:tc>
          <w:tcPr>
            <w:tcW w:w="962" w:type="pct"/>
            <w:noWrap w:val="0"/>
            <w:vAlign w:val="center"/>
          </w:tcPr>
          <w:p>
            <w:pPr>
              <w:adjustRightInd w:val="0"/>
              <w:snapToGrid w:val="0"/>
              <w:spacing w:before="50" w:line="360" w:lineRule="auto"/>
              <w:ind w:left="-88" w:leftChars="-42"/>
              <w:jc w:val="center"/>
              <w:rPr>
                <w:color w:val="auto"/>
                <w:szCs w:val="21"/>
              </w:rPr>
            </w:pPr>
          </w:p>
        </w:tc>
        <w:tc>
          <w:tcPr>
            <w:tcW w:w="905" w:type="pct"/>
            <w:noWrap w:val="0"/>
            <w:vAlign w:val="center"/>
          </w:tcPr>
          <w:p>
            <w:pPr>
              <w:adjustRightInd w:val="0"/>
              <w:snapToGrid w:val="0"/>
              <w:spacing w:before="50" w:line="360" w:lineRule="auto"/>
              <w:ind w:left="-88" w:leftChars="-42"/>
              <w:jc w:val="center"/>
              <w:rPr>
                <w:color w:val="auto"/>
                <w:szCs w:val="21"/>
              </w:rPr>
            </w:pPr>
          </w:p>
        </w:tc>
        <w:tc>
          <w:tcPr>
            <w:tcW w:w="634" w:type="pct"/>
            <w:noWrap w:val="0"/>
            <w:vAlign w:val="center"/>
          </w:tcPr>
          <w:p>
            <w:pPr>
              <w:adjustRightInd w:val="0"/>
              <w:snapToGrid w:val="0"/>
              <w:spacing w:before="50" w:line="360" w:lineRule="auto"/>
              <w:ind w:left="-88" w:leftChars="-42"/>
              <w:jc w:val="center"/>
              <w:rPr>
                <w:color w:val="auto"/>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375" w:type="pct"/>
            <w:noWrap w:val="0"/>
            <w:vAlign w:val="center"/>
          </w:tcPr>
          <w:p>
            <w:pPr>
              <w:adjustRightInd w:val="0"/>
              <w:snapToGrid w:val="0"/>
              <w:spacing w:before="50" w:line="360" w:lineRule="auto"/>
              <w:ind w:left="-88" w:leftChars="-42"/>
              <w:jc w:val="center"/>
              <w:rPr>
                <w:color w:val="auto"/>
                <w:szCs w:val="21"/>
              </w:rPr>
            </w:pPr>
          </w:p>
        </w:tc>
        <w:tc>
          <w:tcPr>
            <w:tcW w:w="1123" w:type="pct"/>
            <w:noWrap w:val="0"/>
            <w:vAlign w:val="center"/>
          </w:tcPr>
          <w:p>
            <w:pPr>
              <w:adjustRightInd w:val="0"/>
              <w:snapToGrid w:val="0"/>
              <w:spacing w:before="50" w:line="360" w:lineRule="auto"/>
              <w:ind w:left="-88" w:leftChars="-42"/>
              <w:jc w:val="center"/>
              <w:rPr>
                <w:color w:val="auto"/>
                <w:szCs w:val="21"/>
              </w:rPr>
            </w:pPr>
          </w:p>
        </w:tc>
        <w:tc>
          <w:tcPr>
            <w:tcW w:w="1000" w:type="pct"/>
            <w:noWrap w:val="0"/>
            <w:vAlign w:val="center"/>
          </w:tcPr>
          <w:p>
            <w:pPr>
              <w:adjustRightInd w:val="0"/>
              <w:snapToGrid w:val="0"/>
              <w:spacing w:before="50" w:line="360" w:lineRule="auto"/>
              <w:ind w:left="-88" w:leftChars="-42"/>
              <w:jc w:val="center"/>
              <w:rPr>
                <w:color w:val="auto"/>
                <w:szCs w:val="21"/>
              </w:rPr>
            </w:pPr>
          </w:p>
        </w:tc>
        <w:tc>
          <w:tcPr>
            <w:tcW w:w="962" w:type="pct"/>
            <w:noWrap w:val="0"/>
            <w:vAlign w:val="center"/>
          </w:tcPr>
          <w:p>
            <w:pPr>
              <w:adjustRightInd w:val="0"/>
              <w:snapToGrid w:val="0"/>
              <w:spacing w:before="50" w:line="360" w:lineRule="auto"/>
              <w:ind w:left="-88" w:leftChars="-42"/>
              <w:jc w:val="center"/>
              <w:rPr>
                <w:color w:val="auto"/>
                <w:szCs w:val="21"/>
              </w:rPr>
            </w:pPr>
          </w:p>
        </w:tc>
        <w:tc>
          <w:tcPr>
            <w:tcW w:w="905" w:type="pct"/>
            <w:noWrap w:val="0"/>
            <w:vAlign w:val="center"/>
          </w:tcPr>
          <w:p>
            <w:pPr>
              <w:adjustRightInd w:val="0"/>
              <w:snapToGrid w:val="0"/>
              <w:spacing w:before="50" w:line="360" w:lineRule="auto"/>
              <w:ind w:left="-88" w:leftChars="-42"/>
              <w:jc w:val="center"/>
              <w:rPr>
                <w:color w:val="auto"/>
                <w:szCs w:val="21"/>
              </w:rPr>
            </w:pPr>
          </w:p>
        </w:tc>
        <w:tc>
          <w:tcPr>
            <w:tcW w:w="634" w:type="pct"/>
            <w:noWrap w:val="0"/>
            <w:vAlign w:val="center"/>
          </w:tcPr>
          <w:p>
            <w:pPr>
              <w:adjustRightInd w:val="0"/>
              <w:snapToGrid w:val="0"/>
              <w:spacing w:before="50" w:line="360" w:lineRule="auto"/>
              <w:ind w:left="-88" w:leftChars="-42"/>
              <w:jc w:val="center"/>
              <w:rPr>
                <w:color w:val="auto"/>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375" w:type="pct"/>
            <w:noWrap w:val="0"/>
            <w:vAlign w:val="center"/>
          </w:tcPr>
          <w:p>
            <w:pPr>
              <w:adjustRightInd w:val="0"/>
              <w:snapToGrid w:val="0"/>
              <w:spacing w:before="50" w:line="360" w:lineRule="auto"/>
              <w:ind w:left="-88" w:leftChars="-42"/>
              <w:jc w:val="center"/>
              <w:rPr>
                <w:color w:val="auto"/>
                <w:szCs w:val="21"/>
              </w:rPr>
            </w:pPr>
          </w:p>
        </w:tc>
        <w:tc>
          <w:tcPr>
            <w:tcW w:w="1123" w:type="pct"/>
            <w:noWrap w:val="0"/>
            <w:vAlign w:val="center"/>
          </w:tcPr>
          <w:p>
            <w:pPr>
              <w:adjustRightInd w:val="0"/>
              <w:snapToGrid w:val="0"/>
              <w:spacing w:before="50" w:line="360" w:lineRule="auto"/>
              <w:ind w:left="-88" w:leftChars="-42"/>
              <w:jc w:val="center"/>
              <w:rPr>
                <w:color w:val="auto"/>
                <w:szCs w:val="21"/>
              </w:rPr>
            </w:pPr>
          </w:p>
        </w:tc>
        <w:tc>
          <w:tcPr>
            <w:tcW w:w="1000" w:type="pct"/>
            <w:noWrap w:val="0"/>
            <w:vAlign w:val="center"/>
          </w:tcPr>
          <w:p>
            <w:pPr>
              <w:adjustRightInd w:val="0"/>
              <w:snapToGrid w:val="0"/>
              <w:spacing w:before="50" w:line="360" w:lineRule="auto"/>
              <w:ind w:left="-88" w:leftChars="-42"/>
              <w:jc w:val="center"/>
              <w:rPr>
                <w:color w:val="auto"/>
                <w:szCs w:val="21"/>
              </w:rPr>
            </w:pPr>
          </w:p>
        </w:tc>
        <w:tc>
          <w:tcPr>
            <w:tcW w:w="962" w:type="pct"/>
            <w:noWrap w:val="0"/>
            <w:vAlign w:val="center"/>
          </w:tcPr>
          <w:p>
            <w:pPr>
              <w:adjustRightInd w:val="0"/>
              <w:snapToGrid w:val="0"/>
              <w:spacing w:before="50" w:line="360" w:lineRule="auto"/>
              <w:ind w:left="-88" w:leftChars="-42"/>
              <w:jc w:val="center"/>
              <w:rPr>
                <w:color w:val="auto"/>
                <w:szCs w:val="21"/>
              </w:rPr>
            </w:pPr>
          </w:p>
        </w:tc>
        <w:tc>
          <w:tcPr>
            <w:tcW w:w="905" w:type="pct"/>
            <w:noWrap w:val="0"/>
            <w:vAlign w:val="center"/>
          </w:tcPr>
          <w:p>
            <w:pPr>
              <w:adjustRightInd w:val="0"/>
              <w:snapToGrid w:val="0"/>
              <w:spacing w:before="50" w:line="360" w:lineRule="auto"/>
              <w:ind w:left="-88" w:leftChars="-42"/>
              <w:jc w:val="center"/>
              <w:rPr>
                <w:color w:val="auto"/>
                <w:szCs w:val="21"/>
              </w:rPr>
            </w:pPr>
          </w:p>
        </w:tc>
        <w:tc>
          <w:tcPr>
            <w:tcW w:w="634" w:type="pct"/>
            <w:noWrap w:val="0"/>
            <w:vAlign w:val="center"/>
          </w:tcPr>
          <w:p>
            <w:pPr>
              <w:adjustRightInd w:val="0"/>
              <w:snapToGrid w:val="0"/>
              <w:spacing w:before="50" w:line="360" w:lineRule="auto"/>
              <w:ind w:left="-88" w:leftChars="-42"/>
              <w:jc w:val="center"/>
              <w:rPr>
                <w:color w:val="auto"/>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5000" w:type="pct"/>
            <w:gridSpan w:val="6"/>
            <w:noWrap w:val="0"/>
            <w:vAlign w:val="center"/>
          </w:tcPr>
          <w:p>
            <w:pPr>
              <w:rPr>
                <w:b/>
                <w:color w:val="auto"/>
              </w:rPr>
            </w:pPr>
            <w:r>
              <w:rPr>
                <w:b/>
                <w:color w:val="auto"/>
              </w:rPr>
              <w:t>投标人保证：我单位对招标文件的其他采购需求条款完全响应，无偏离。</w:t>
            </w:r>
          </w:p>
        </w:tc>
      </w:tr>
    </w:tbl>
    <w:p>
      <w:pPr>
        <w:adjustRightInd w:val="0"/>
        <w:snapToGrid w:val="0"/>
        <w:spacing w:before="50" w:line="360" w:lineRule="auto"/>
        <w:ind w:left="-88" w:leftChars="-42"/>
        <w:rPr>
          <w:color w:val="auto"/>
          <w:sz w:val="24"/>
        </w:rPr>
      </w:pPr>
      <w:r>
        <w:rPr>
          <w:b/>
          <w:color w:val="auto"/>
          <w:sz w:val="24"/>
        </w:rPr>
        <w:t>备注</w:t>
      </w:r>
      <w:r>
        <w:rPr>
          <w:color w:val="auto"/>
          <w:sz w:val="24"/>
        </w:rPr>
        <w:t>：</w:t>
      </w:r>
    </w:p>
    <w:bookmarkEnd w:id="3"/>
    <w:bookmarkEnd w:id="4"/>
    <w:p>
      <w:pPr>
        <w:adjustRightInd w:val="0"/>
        <w:snapToGrid w:val="0"/>
        <w:spacing w:before="50" w:line="360" w:lineRule="auto"/>
        <w:ind w:left="-88" w:leftChars="-42"/>
        <w:rPr>
          <w:rFonts w:hint="eastAsia"/>
          <w:color w:val="auto"/>
          <w:sz w:val="24"/>
        </w:rPr>
      </w:pPr>
      <w:r>
        <w:rPr>
          <w:color w:val="auto"/>
          <w:sz w:val="24"/>
        </w:rPr>
        <w:t>（1）投标人应根据招标文件第</w:t>
      </w:r>
      <w:r>
        <w:rPr>
          <w:rFonts w:hint="eastAsia"/>
          <w:color w:val="auto"/>
          <w:sz w:val="24"/>
          <w:lang w:val="en-US" w:eastAsia="zh-CN"/>
        </w:rPr>
        <w:t>二</w:t>
      </w:r>
      <w:r>
        <w:rPr>
          <w:color w:val="auto"/>
          <w:sz w:val="24"/>
        </w:rPr>
        <w:t>章中采购需求填写本表，逐条应答；</w:t>
      </w:r>
    </w:p>
    <w:p>
      <w:pPr>
        <w:adjustRightInd w:val="0"/>
        <w:snapToGrid w:val="0"/>
        <w:spacing w:before="50" w:line="360" w:lineRule="auto"/>
        <w:ind w:left="-88" w:leftChars="-42"/>
        <w:rPr>
          <w:rFonts w:hint="eastAsia"/>
          <w:color w:val="auto"/>
          <w:sz w:val="24"/>
        </w:rPr>
      </w:pPr>
      <w:r>
        <w:rPr>
          <w:color w:val="auto"/>
          <w:sz w:val="24"/>
        </w:rPr>
        <w:t>（2）如不提供此表，则视为投标人不满足招标文件第三章的所有条款要求，其投标无效；</w:t>
      </w:r>
    </w:p>
    <w:p>
      <w:pPr>
        <w:adjustRightInd w:val="0"/>
        <w:snapToGrid w:val="0"/>
        <w:spacing w:before="50" w:line="360" w:lineRule="auto"/>
        <w:ind w:left="-88" w:leftChars="-42"/>
        <w:rPr>
          <w:color w:val="auto"/>
          <w:sz w:val="24"/>
        </w:rPr>
      </w:pPr>
      <w:r>
        <w:rPr>
          <w:color w:val="auto"/>
          <w:sz w:val="24"/>
        </w:rPr>
        <w:t>（3）在招标人与中标人签订合同时，如中标人未在投标文件“采购需求偏离表”中列出偏离说明，无论已发生或即将发生任何情形，均视为完全符合招标文件要求，并写入合同。若中标人在合同签订前，以上述事项为借口而不履行合同签订手续及执行合同，则视作拒绝与招标人签订合同。</w:t>
      </w:r>
    </w:p>
    <w:p>
      <w:pPr>
        <w:rPr>
          <w:color w:val="auto"/>
          <w:sz w:val="24"/>
        </w:rPr>
      </w:pPr>
      <w:r>
        <w:rPr>
          <w:color w:val="auto"/>
          <w:sz w:val="24"/>
        </w:rPr>
        <w:br w:type="page"/>
      </w:r>
    </w:p>
    <w:p>
      <w:pPr>
        <w:pStyle w:val="11"/>
      </w:pPr>
    </w:p>
    <w:p>
      <w:pPr>
        <w:spacing w:before="120" w:beforeLines="50" w:after="120" w:afterLines="50" w:line="276" w:lineRule="auto"/>
        <w:rPr>
          <w:rFonts w:hint="eastAsia" w:eastAsia="宋体"/>
          <w:b/>
          <w:bCs/>
          <w:color w:val="auto"/>
          <w:sz w:val="28"/>
          <w:szCs w:val="28"/>
          <w:lang w:eastAsia="zh-CN"/>
        </w:rPr>
      </w:pPr>
    </w:p>
    <w:p>
      <w:pPr>
        <w:pStyle w:val="13"/>
        <w:rPr>
          <w:rFonts w:hint="eastAsia"/>
          <w:lang w:eastAsia="zh-CN"/>
        </w:rPr>
      </w:pPr>
    </w:p>
    <w:p>
      <w:pPr>
        <w:spacing w:before="120" w:beforeLines="50" w:after="120" w:afterLines="50" w:line="276" w:lineRule="auto"/>
        <w:jc w:val="center"/>
        <w:rPr>
          <w:rFonts w:hint="eastAsia" w:ascii="宋体" w:hAnsi="宋体" w:cs="宋体"/>
          <w:color w:val="auto"/>
          <w:sz w:val="24"/>
        </w:rPr>
      </w:pPr>
    </w:p>
    <w:p>
      <w:pPr>
        <w:adjustRightInd w:val="0"/>
        <w:snapToGrid w:val="0"/>
        <w:spacing w:before="120" w:beforeLines="50" w:line="360" w:lineRule="auto"/>
        <w:rPr>
          <w:rFonts w:ascii="宋体" w:hAnsi="宋体" w:cs="宋体"/>
          <w:b/>
          <w:color w:val="auto"/>
          <w:sz w:val="24"/>
        </w:rPr>
      </w:pPr>
    </w:p>
    <w:p>
      <w:pPr>
        <w:pStyle w:val="15"/>
        <w:rPr>
          <w:color w:val="auto"/>
        </w:rPr>
      </w:pPr>
    </w:p>
    <w:p>
      <w:pPr>
        <w:pStyle w:val="15"/>
        <w:rPr>
          <w:color w:val="auto"/>
        </w:rPr>
      </w:pPr>
    </w:p>
    <w:p>
      <w:pPr>
        <w:pStyle w:val="15"/>
        <w:rPr>
          <w:color w:val="auto"/>
        </w:rPr>
      </w:pPr>
    </w:p>
    <w:p>
      <w:pPr>
        <w:pStyle w:val="15"/>
        <w:rPr>
          <w:color w:val="auto"/>
        </w:rPr>
      </w:pPr>
    </w:p>
    <w:p>
      <w:pPr>
        <w:pStyle w:val="16"/>
        <w:tabs>
          <w:tab w:val="left" w:pos="2312"/>
          <w:tab w:val="left" w:pos="2313"/>
        </w:tabs>
        <w:autoSpaceDE w:val="0"/>
        <w:autoSpaceDN w:val="0"/>
        <w:spacing w:before="43"/>
        <w:ind w:left="2312" w:firstLine="562"/>
        <w:rPr>
          <w:rFonts w:ascii="宋体" w:hAnsi="宋体" w:cs="宋体"/>
          <w:b/>
          <w:color w:val="auto"/>
          <w:sz w:val="28"/>
          <w:szCs w:val="28"/>
        </w:rPr>
      </w:pPr>
      <w:r>
        <w:rPr>
          <w:rFonts w:hint="eastAsia" w:ascii="Times New Roman" w:hAnsi="Times New Roman"/>
          <w:b/>
          <w:bCs/>
          <w:color w:val="auto"/>
          <w:sz w:val="28"/>
          <w:szCs w:val="28"/>
        </w:rPr>
        <w:t>第四部分、</w:t>
      </w:r>
      <w:r>
        <w:rPr>
          <w:rFonts w:hint="eastAsia" w:ascii="宋体" w:hAnsi="宋体" w:cs="宋体"/>
          <w:b/>
          <w:color w:val="auto"/>
          <w:sz w:val="28"/>
          <w:szCs w:val="28"/>
        </w:rPr>
        <w:t>同类项目业绩</w:t>
      </w:r>
    </w:p>
    <w:p>
      <w:pPr>
        <w:adjustRightInd w:val="0"/>
        <w:snapToGrid w:val="0"/>
        <w:spacing w:before="120" w:beforeLines="50" w:line="360" w:lineRule="auto"/>
        <w:jc w:val="center"/>
        <w:rPr>
          <w:rFonts w:ascii="宋体" w:hAnsi="宋体" w:cs="宋体"/>
          <w:color w:val="auto"/>
          <w:sz w:val="24"/>
        </w:rPr>
      </w:pPr>
      <w:r>
        <w:rPr>
          <w:rFonts w:hint="eastAsia" w:ascii="宋体" w:hAnsi="宋体" w:cs="宋体"/>
          <w:color w:val="auto"/>
          <w:sz w:val="24"/>
        </w:rPr>
        <w:t>备</w:t>
      </w:r>
      <w:r>
        <w:rPr>
          <w:rFonts w:ascii="宋体" w:hAnsi="宋体" w:cs="宋体"/>
          <w:color w:val="auto"/>
          <w:sz w:val="24"/>
        </w:rPr>
        <w:t>注：根据第</w:t>
      </w:r>
      <w:r>
        <w:rPr>
          <w:rFonts w:hint="eastAsia" w:ascii="宋体" w:hAnsi="宋体" w:cs="宋体"/>
          <w:color w:val="auto"/>
          <w:sz w:val="24"/>
          <w:lang w:val="en-US" w:eastAsia="zh-CN"/>
        </w:rPr>
        <w:t>三</w:t>
      </w:r>
      <w:r>
        <w:rPr>
          <w:rFonts w:ascii="宋体" w:hAnsi="宋体" w:cs="宋体"/>
          <w:color w:val="auto"/>
          <w:sz w:val="24"/>
        </w:rPr>
        <w:t>章《评标方法及标准》—综合评分表—记分因素</w:t>
      </w:r>
      <w:r>
        <w:rPr>
          <w:rFonts w:hint="eastAsia" w:ascii="宋体" w:hAnsi="宋体" w:cs="宋体"/>
          <w:color w:val="auto"/>
          <w:sz w:val="24"/>
        </w:rPr>
        <w:t>要求</w:t>
      </w:r>
      <w:r>
        <w:rPr>
          <w:rFonts w:ascii="宋体" w:hAnsi="宋体" w:cs="宋体"/>
          <w:color w:val="auto"/>
          <w:sz w:val="24"/>
        </w:rPr>
        <w:t>，提供材料，</w:t>
      </w:r>
    </w:p>
    <w:p>
      <w:pPr>
        <w:pStyle w:val="15"/>
        <w:rPr>
          <w:color w:val="auto"/>
        </w:rPr>
      </w:pPr>
    </w:p>
    <w:p>
      <w:pPr>
        <w:pStyle w:val="15"/>
        <w:rPr>
          <w:rFonts w:hint="eastAsia"/>
          <w:color w:val="auto"/>
        </w:rPr>
      </w:pPr>
    </w:p>
    <w:p>
      <w:pPr>
        <w:pStyle w:val="15"/>
        <w:rPr>
          <w:color w:val="auto"/>
        </w:rPr>
      </w:pPr>
    </w:p>
    <w:p>
      <w:pPr>
        <w:pStyle w:val="15"/>
        <w:rPr>
          <w:color w:val="auto"/>
        </w:rPr>
      </w:pPr>
    </w:p>
    <w:p>
      <w:pPr>
        <w:pStyle w:val="15"/>
        <w:rPr>
          <w:color w:val="auto"/>
        </w:rPr>
      </w:pPr>
    </w:p>
    <w:p>
      <w:pPr>
        <w:pStyle w:val="15"/>
        <w:rPr>
          <w:color w:val="auto"/>
        </w:rPr>
      </w:pPr>
    </w:p>
    <w:p>
      <w:pPr>
        <w:pStyle w:val="15"/>
        <w:rPr>
          <w:color w:val="auto"/>
        </w:rPr>
      </w:pPr>
    </w:p>
    <w:p>
      <w:pPr>
        <w:pStyle w:val="15"/>
        <w:rPr>
          <w:rFonts w:hint="eastAsia"/>
          <w:color w:val="auto"/>
        </w:rPr>
      </w:pPr>
    </w:p>
    <w:p>
      <w:pPr>
        <w:pStyle w:val="16"/>
        <w:tabs>
          <w:tab w:val="left" w:pos="2312"/>
          <w:tab w:val="left" w:pos="2313"/>
        </w:tabs>
        <w:autoSpaceDE w:val="0"/>
        <w:autoSpaceDN w:val="0"/>
        <w:spacing w:before="43"/>
        <w:ind w:left="2312" w:firstLine="0" w:firstLineChars="0"/>
        <w:rPr>
          <w:rFonts w:hint="eastAsia" w:ascii="宋体" w:hAnsi="宋体" w:eastAsia="宋体" w:cs="宋体"/>
          <w:color w:val="auto"/>
          <w:sz w:val="24"/>
          <w:lang w:eastAsia="zh-CN"/>
        </w:rPr>
      </w:pPr>
    </w:p>
    <w:p>
      <w:pPr>
        <w:pStyle w:val="16"/>
        <w:tabs>
          <w:tab w:val="left" w:pos="2312"/>
          <w:tab w:val="left" w:pos="2313"/>
        </w:tabs>
        <w:autoSpaceDE w:val="0"/>
        <w:autoSpaceDN w:val="0"/>
        <w:spacing w:before="43"/>
        <w:ind w:left="2312" w:firstLine="0" w:firstLineChars="0"/>
        <w:rPr>
          <w:rFonts w:hint="eastAsia" w:ascii="宋体" w:hAnsi="宋体" w:eastAsia="宋体" w:cs="宋体"/>
          <w:color w:val="auto"/>
          <w:sz w:val="24"/>
          <w:lang w:eastAsia="zh-CN"/>
        </w:rPr>
      </w:pPr>
    </w:p>
    <w:p>
      <w:pPr>
        <w:pStyle w:val="16"/>
        <w:tabs>
          <w:tab w:val="left" w:pos="2312"/>
          <w:tab w:val="left" w:pos="2313"/>
        </w:tabs>
        <w:autoSpaceDE w:val="0"/>
        <w:autoSpaceDN w:val="0"/>
        <w:spacing w:before="43"/>
        <w:ind w:left="2312" w:firstLine="0" w:firstLineChars="0"/>
        <w:rPr>
          <w:rFonts w:ascii="宋体" w:hAnsi="宋体" w:cs="宋体"/>
          <w:b/>
          <w:color w:val="auto"/>
          <w:sz w:val="28"/>
          <w:szCs w:val="28"/>
        </w:rPr>
      </w:pPr>
      <w:r>
        <w:rPr>
          <w:rFonts w:hint="eastAsia" w:ascii="Times New Roman" w:hAnsi="Times New Roman"/>
          <w:b/>
          <w:bCs/>
          <w:color w:val="auto"/>
          <w:sz w:val="28"/>
          <w:szCs w:val="28"/>
        </w:rPr>
        <w:t xml:space="preserve"> </w:t>
      </w:r>
      <w:r>
        <w:rPr>
          <w:rFonts w:ascii="Times New Roman" w:hAnsi="Times New Roman"/>
          <w:b/>
          <w:bCs/>
          <w:color w:val="auto"/>
          <w:sz w:val="28"/>
          <w:szCs w:val="28"/>
        </w:rPr>
        <w:t xml:space="preserve">  </w:t>
      </w:r>
      <w:r>
        <w:rPr>
          <w:rFonts w:hint="eastAsia" w:ascii="Times New Roman" w:hAnsi="Times New Roman"/>
          <w:b/>
          <w:bCs/>
          <w:color w:val="auto"/>
          <w:sz w:val="28"/>
          <w:szCs w:val="28"/>
        </w:rPr>
        <w:t>第五部分、</w:t>
      </w:r>
      <w:r>
        <w:rPr>
          <w:rFonts w:hint="eastAsia" w:ascii="Times New Roman" w:hAnsi="Times New Roman"/>
          <w:b/>
          <w:bCs/>
          <w:color w:val="auto"/>
          <w:sz w:val="28"/>
          <w:szCs w:val="28"/>
          <w:lang w:val="en-US" w:eastAsia="zh-CN"/>
        </w:rPr>
        <w:t>技术及</w:t>
      </w:r>
      <w:r>
        <w:rPr>
          <w:rFonts w:hint="eastAsia" w:ascii="宋体" w:hAnsi="宋体" w:cs="宋体"/>
          <w:b/>
          <w:color w:val="auto"/>
          <w:sz w:val="28"/>
          <w:szCs w:val="28"/>
        </w:rPr>
        <w:t>服务方案</w:t>
      </w:r>
    </w:p>
    <w:p>
      <w:pPr>
        <w:adjustRightInd w:val="0"/>
        <w:snapToGrid w:val="0"/>
        <w:spacing w:before="120" w:beforeLines="50" w:line="360" w:lineRule="auto"/>
        <w:jc w:val="center"/>
        <w:rPr>
          <w:rFonts w:hint="eastAsia" w:ascii="宋体" w:hAnsi="宋体" w:eastAsia="宋体" w:cs="宋体"/>
          <w:color w:val="auto"/>
          <w:sz w:val="24"/>
          <w:lang w:eastAsia="zh-CN"/>
        </w:rPr>
      </w:pPr>
      <w:r>
        <w:rPr>
          <w:rFonts w:hint="eastAsia" w:ascii="宋体" w:hAnsi="宋体" w:cs="宋体"/>
          <w:color w:val="auto"/>
          <w:sz w:val="24"/>
        </w:rPr>
        <w:t>备</w:t>
      </w:r>
      <w:r>
        <w:rPr>
          <w:rFonts w:ascii="宋体" w:hAnsi="宋体" w:cs="宋体"/>
          <w:color w:val="auto"/>
          <w:sz w:val="24"/>
        </w:rPr>
        <w:t>注：根据第</w:t>
      </w:r>
      <w:r>
        <w:rPr>
          <w:rFonts w:hint="eastAsia" w:ascii="宋体" w:hAnsi="宋体" w:cs="宋体"/>
          <w:color w:val="auto"/>
          <w:sz w:val="24"/>
          <w:lang w:val="en-US" w:eastAsia="zh-CN"/>
        </w:rPr>
        <w:t>三</w:t>
      </w:r>
      <w:r>
        <w:rPr>
          <w:rFonts w:ascii="宋体" w:hAnsi="宋体" w:cs="宋体"/>
          <w:color w:val="auto"/>
          <w:sz w:val="24"/>
        </w:rPr>
        <w:t>章《评标方法及标准》—综合评分表—记分因素</w:t>
      </w:r>
      <w:r>
        <w:rPr>
          <w:rFonts w:hint="eastAsia" w:ascii="宋体" w:hAnsi="宋体" w:cs="宋体"/>
          <w:color w:val="auto"/>
          <w:sz w:val="24"/>
        </w:rPr>
        <w:t>要求</w:t>
      </w:r>
      <w:r>
        <w:rPr>
          <w:rFonts w:ascii="宋体" w:hAnsi="宋体" w:cs="宋体"/>
          <w:color w:val="auto"/>
          <w:sz w:val="24"/>
        </w:rPr>
        <w:t>，提供材料，</w:t>
      </w:r>
    </w:p>
    <w:p>
      <w:pPr>
        <w:pStyle w:val="13"/>
        <w:rPr>
          <w:rFonts w:hint="eastAsia"/>
          <w:lang w:eastAsia="zh-CN"/>
        </w:rPr>
      </w:pPr>
    </w:p>
    <w:p>
      <w:pPr>
        <w:pStyle w:val="16"/>
        <w:tabs>
          <w:tab w:val="left" w:pos="2312"/>
          <w:tab w:val="left" w:pos="2313"/>
        </w:tabs>
        <w:autoSpaceDE w:val="0"/>
        <w:autoSpaceDN w:val="0"/>
        <w:spacing w:before="43"/>
        <w:ind w:left="2312" w:firstLine="0" w:firstLineChars="0"/>
        <w:rPr>
          <w:rFonts w:hint="eastAsia" w:ascii="宋体" w:hAnsi="宋体" w:eastAsia="宋体" w:cs="宋体"/>
          <w:color w:val="auto"/>
          <w:sz w:val="24"/>
          <w:lang w:eastAsia="zh-CN"/>
        </w:rPr>
      </w:pPr>
    </w:p>
    <w:p>
      <w:pPr>
        <w:pStyle w:val="16"/>
        <w:tabs>
          <w:tab w:val="left" w:pos="2312"/>
          <w:tab w:val="left" w:pos="2313"/>
        </w:tabs>
        <w:autoSpaceDE w:val="0"/>
        <w:autoSpaceDN w:val="0"/>
        <w:spacing w:before="43"/>
        <w:ind w:left="2312" w:firstLine="0" w:firstLineChars="0"/>
        <w:rPr>
          <w:rFonts w:hint="eastAsia" w:ascii="宋体" w:hAnsi="宋体" w:eastAsia="宋体" w:cs="宋体"/>
          <w:color w:val="auto"/>
          <w:sz w:val="24"/>
          <w:lang w:eastAsia="zh-CN"/>
        </w:rPr>
      </w:pPr>
    </w:p>
    <w:p>
      <w:pPr>
        <w:pStyle w:val="16"/>
        <w:tabs>
          <w:tab w:val="left" w:pos="2312"/>
          <w:tab w:val="left" w:pos="2313"/>
        </w:tabs>
        <w:autoSpaceDE w:val="0"/>
        <w:autoSpaceDN w:val="0"/>
        <w:spacing w:before="43"/>
        <w:ind w:left="2312" w:firstLine="0" w:firstLineChars="0"/>
        <w:rPr>
          <w:rFonts w:hint="eastAsia" w:ascii="宋体" w:hAnsi="宋体" w:eastAsia="宋体" w:cs="宋体"/>
          <w:color w:val="auto"/>
          <w:sz w:val="24"/>
          <w:lang w:eastAsia="zh-CN"/>
        </w:rPr>
      </w:pPr>
    </w:p>
    <w:p>
      <w:pPr>
        <w:pStyle w:val="16"/>
        <w:tabs>
          <w:tab w:val="left" w:pos="2312"/>
          <w:tab w:val="left" w:pos="2313"/>
        </w:tabs>
        <w:autoSpaceDE w:val="0"/>
        <w:autoSpaceDN w:val="0"/>
        <w:spacing w:before="43"/>
        <w:ind w:left="2312" w:firstLine="0" w:firstLineChars="0"/>
        <w:rPr>
          <w:rFonts w:ascii="Times New Roman" w:hAnsi="Times New Roman"/>
          <w:b/>
          <w:bCs/>
          <w:color w:val="auto"/>
          <w:sz w:val="28"/>
          <w:szCs w:val="28"/>
        </w:rPr>
      </w:pPr>
      <w:r>
        <w:rPr>
          <w:rFonts w:hint="eastAsia" w:ascii="Times New Roman" w:hAnsi="Times New Roman"/>
          <w:b/>
          <w:bCs/>
          <w:color w:val="auto"/>
          <w:sz w:val="28"/>
          <w:szCs w:val="28"/>
        </w:rPr>
        <w:t xml:space="preserve"> </w:t>
      </w:r>
      <w:r>
        <w:rPr>
          <w:rFonts w:ascii="Times New Roman" w:hAnsi="Times New Roman"/>
          <w:b/>
          <w:bCs/>
          <w:color w:val="auto"/>
          <w:sz w:val="28"/>
          <w:szCs w:val="28"/>
        </w:rPr>
        <w:t xml:space="preserve">  </w:t>
      </w:r>
    </w:p>
    <w:p>
      <w:pPr>
        <w:numPr>
          <w:ilvl w:val="0"/>
          <w:numId w:val="5"/>
        </w:numPr>
        <w:jc w:val="center"/>
        <w:rPr>
          <w:rFonts w:hint="eastAsia" w:ascii="Times New Roman" w:hAnsi="Times New Roman" w:eastAsia="宋体" w:cs="Times New Roman"/>
          <w:b/>
          <w:bCs/>
          <w:color w:val="auto"/>
          <w:kern w:val="2"/>
          <w:sz w:val="28"/>
          <w:szCs w:val="28"/>
          <w:lang w:val="en-US" w:eastAsia="zh-CN" w:bidi="ar-SA"/>
        </w:rPr>
      </w:pPr>
      <w:r>
        <w:rPr>
          <w:rFonts w:hint="eastAsia" w:ascii="Times New Roman" w:hAnsi="Times New Roman" w:eastAsia="宋体" w:cs="Times New Roman"/>
          <w:b/>
          <w:bCs/>
          <w:color w:val="auto"/>
          <w:kern w:val="2"/>
          <w:sz w:val="28"/>
          <w:szCs w:val="28"/>
          <w:lang w:val="en-US" w:eastAsia="zh-CN" w:bidi="ar-SA"/>
        </w:rPr>
        <w:t>质保及维护方案</w:t>
      </w:r>
    </w:p>
    <w:p>
      <w:pPr>
        <w:adjustRightInd w:val="0"/>
        <w:snapToGrid w:val="0"/>
        <w:spacing w:before="120" w:beforeLines="50" w:line="360" w:lineRule="auto"/>
        <w:jc w:val="center"/>
      </w:pPr>
      <w:r>
        <w:rPr>
          <w:rFonts w:hint="eastAsia" w:ascii="宋体" w:hAnsi="宋体" w:cs="宋体"/>
          <w:color w:val="auto"/>
          <w:sz w:val="24"/>
        </w:rPr>
        <w:t>备</w:t>
      </w:r>
      <w:r>
        <w:rPr>
          <w:rFonts w:ascii="宋体" w:hAnsi="宋体" w:cs="宋体"/>
          <w:color w:val="auto"/>
          <w:sz w:val="24"/>
        </w:rPr>
        <w:t>注：根据第</w:t>
      </w:r>
      <w:r>
        <w:rPr>
          <w:rFonts w:hint="eastAsia" w:ascii="宋体" w:hAnsi="宋体" w:cs="宋体"/>
          <w:color w:val="auto"/>
          <w:sz w:val="24"/>
          <w:lang w:val="en-US" w:eastAsia="zh-CN"/>
        </w:rPr>
        <w:t>三</w:t>
      </w:r>
      <w:r>
        <w:rPr>
          <w:rFonts w:ascii="宋体" w:hAnsi="宋体" w:cs="宋体"/>
          <w:color w:val="auto"/>
          <w:sz w:val="24"/>
        </w:rPr>
        <w:t>章《评标方法及标准》—综合评分表—记分因素</w:t>
      </w:r>
      <w:r>
        <w:rPr>
          <w:rFonts w:hint="eastAsia" w:ascii="宋体" w:hAnsi="宋体" w:cs="宋体"/>
          <w:color w:val="auto"/>
          <w:sz w:val="24"/>
        </w:rPr>
        <w:t>要求</w:t>
      </w:r>
      <w:r>
        <w:rPr>
          <w:rFonts w:ascii="宋体" w:hAnsi="宋体" w:cs="宋体"/>
          <w:color w:val="auto"/>
          <w:sz w:val="24"/>
        </w:rPr>
        <w:t>，提供材料</w:t>
      </w:r>
      <w:r>
        <w:rPr>
          <w:rFonts w:hint="eastAsia" w:ascii="宋体" w:hAnsi="宋体" w:cs="宋体"/>
          <w:color w:val="auto"/>
          <w:sz w:val="24"/>
          <w:lang w:eastAsia="zh-CN"/>
        </w:rPr>
        <w:t>。</w:t>
      </w:r>
    </w:p>
    <w:p/>
    <w:p/>
    <w:p/>
    <w:sectPr>
      <w:footerReference r:id="rId5"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方正小标宋简体">
    <w:altName w:val="宋体"/>
    <w:panose1 w:val="02010601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rPr>
        <w:rFonts w:hint="eastAsia" w:ascii="仿宋_GB2312" w:eastAsia="仿宋_GB2312"/>
        <w:bCs/>
        <w:u w:val="single"/>
      </w:rPr>
    </w:pPr>
    <w:r>
      <w:rPr>
        <w:rFonts w:hint="eastAsia" w:ascii="仿宋_GB2312" w:eastAsia="仿宋_GB2312"/>
        <w:bCs/>
        <w:u w:val="single"/>
      </w:rPr>
      <w:t xml:space="preserve">                                                                                                 </w:t>
    </w:r>
  </w:p>
  <w:p>
    <w:pPr>
      <w:adjustRightInd w:val="0"/>
      <w:snapToGrid w:val="0"/>
      <w:spacing w:line="260" w:lineRule="atLeast"/>
      <w:rPr>
        <w:rFonts w:hint="eastAsia"/>
        <w:kern w:val="0"/>
        <w:sz w:val="18"/>
        <w:szCs w:val="21"/>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rPr>
        <w:rFonts w:hint="eastAsia" w:ascii="仿宋_GB2312" w:eastAsia="仿宋_GB2312"/>
        <w:bCs/>
        <w:u w:val="single"/>
      </w:rPr>
    </w:pPr>
    <w:r>
      <w:rPr>
        <w:rFonts w:hint="eastAsia" w:ascii="仿宋_GB2312" w:eastAsia="仿宋_GB2312"/>
        <w:bCs/>
        <w:u w:val="single"/>
      </w:rPr>
      <w:t xml:space="preserve">                                                                                                 </w:t>
    </w:r>
  </w:p>
  <w:p>
    <w:pPr>
      <w:adjustRightInd w:val="0"/>
      <w:snapToGrid w:val="0"/>
      <w:spacing w:line="260" w:lineRule="atLeast"/>
      <w:rPr>
        <w:rFonts w:hint="eastAsia"/>
        <w:kern w:val="0"/>
        <w:sz w:val="18"/>
        <w:szCs w:val="21"/>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ind w:left="8280" w:hanging="8280" w:hangingChars="4600"/>
      <w:jc w:val="both"/>
      <w:rPr>
        <w:rFonts w:hint="eastAsia"/>
      </w:rPr>
    </w:pPr>
    <w:r>
      <w:rPr>
        <w:rFonts w:hint="eastAsia"/>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6EE324B"/>
    <w:multiLevelType w:val="singleLevel"/>
    <w:tmpl w:val="B6EE324B"/>
    <w:lvl w:ilvl="0" w:tentative="0">
      <w:start w:val="4"/>
      <w:numFmt w:val="chineseCounting"/>
      <w:suff w:val="space"/>
      <w:lvlText w:val="第%1章"/>
      <w:lvlJc w:val="left"/>
      <w:rPr>
        <w:rFonts w:hint="eastAsia"/>
      </w:rPr>
    </w:lvl>
  </w:abstractNum>
  <w:abstractNum w:abstractNumId="1">
    <w:nsid w:val="BB68914C"/>
    <w:multiLevelType w:val="singleLevel"/>
    <w:tmpl w:val="BB68914C"/>
    <w:lvl w:ilvl="0" w:tentative="0">
      <w:start w:val="2"/>
      <w:numFmt w:val="chineseCounting"/>
      <w:suff w:val="nothing"/>
      <w:lvlText w:val="%1、"/>
      <w:lvlJc w:val="left"/>
      <w:rPr>
        <w:rFonts w:hint="eastAsia"/>
      </w:rPr>
    </w:lvl>
  </w:abstractNum>
  <w:abstractNum w:abstractNumId="2">
    <w:nsid w:val="DEBE52CF"/>
    <w:multiLevelType w:val="singleLevel"/>
    <w:tmpl w:val="DEBE52CF"/>
    <w:lvl w:ilvl="0" w:tentative="0">
      <w:start w:val="2"/>
      <w:numFmt w:val="decimal"/>
      <w:suff w:val="nothing"/>
      <w:lvlText w:val="（%1）"/>
      <w:lvlJc w:val="left"/>
    </w:lvl>
  </w:abstractNum>
  <w:abstractNum w:abstractNumId="3">
    <w:nsid w:val="DFCC3393"/>
    <w:multiLevelType w:val="singleLevel"/>
    <w:tmpl w:val="DFCC3393"/>
    <w:lvl w:ilvl="0" w:tentative="0">
      <w:start w:val="6"/>
      <w:numFmt w:val="chineseCounting"/>
      <w:suff w:val="nothing"/>
      <w:lvlText w:val="第%1部分、"/>
      <w:lvlJc w:val="left"/>
      <w:rPr>
        <w:rFonts w:hint="eastAsia"/>
      </w:rPr>
    </w:lvl>
  </w:abstractNum>
  <w:abstractNum w:abstractNumId="4">
    <w:nsid w:val="7FF84482"/>
    <w:multiLevelType w:val="singleLevel"/>
    <w:tmpl w:val="7FF84482"/>
    <w:lvl w:ilvl="0" w:tentative="0">
      <w:start w:val="6"/>
      <w:numFmt w:val="decimal"/>
      <w:suff w:val="nothing"/>
      <w:lvlText w:val="%1、"/>
      <w:lvlJc w:val="left"/>
      <w:pPr>
        <w:ind w:left="70"/>
      </w:pPr>
    </w:lvl>
  </w:abstractNum>
  <w:num w:numId="1">
    <w:abstractNumId w:val="1"/>
  </w:num>
  <w:num w:numId="2">
    <w:abstractNumId w:val="4"/>
  </w:num>
  <w:num w:numId="3">
    <w:abstractNumId w:val="2"/>
  </w:num>
  <w:num w:numId="4">
    <w:abstractNumId w:val="0"/>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MwMzM2OTUxOTFiM2RiNWQ0YWU2YTg5Y2EwODRiZDUifQ=="/>
  </w:docVars>
  <w:rsids>
    <w:rsidRoot w:val="19BA40FA"/>
    <w:rsid w:val="19BA40FA"/>
    <w:rsid w:val="791D56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adjustRightInd w:val="0"/>
      <w:spacing w:before="340" w:after="330" w:line="578" w:lineRule="atLeast"/>
      <w:textAlignment w:val="baseline"/>
      <w:outlineLvl w:val="0"/>
    </w:pPr>
    <w:rPr>
      <w:b/>
      <w:kern w:val="44"/>
      <w:sz w:val="44"/>
      <w:szCs w:val="20"/>
    </w:rPr>
  </w:style>
  <w:style w:type="paragraph" w:styleId="3">
    <w:name w:val="heading 3"/>
    <w:basedOn w:val="1"/>
    <w:next w:val="1"/>
    <w:qFormat/>
    <w:uiPriority w:val="0"/>
    <w:pPr>
      <w:keepNext/>
      <w:keepLines/>
      <w:adjustRightInd w:val="0"/>
      <w:spacing w:before="260" w:after="260" w:line="416" w:lineRule="atLeast"/>
      <w:textAlignment w:val="baseline"/>
      <w:outlineLvl w:val="2"/>
    </w:pPr>
    <w:rPr>
      <w:b/>
      <w:kern w:val="0"/>
      <w:sz w:val="32"/>
      <w:szCs w:val="20"/>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4">
    <w:name w:val="Body Text Indent"/>
    <w:basedOn w:val="1"/>
    <w:next w:val="5"/>
    <w:qFormat/>
    <w:uiPriority w:val="99"/>
    <w:pPr>
      <w:spacing w:line="400" w:lineRule="exact"/>
      <w:ind w:left="630"/>
    </w:pPr>
    <w:rPr>
      <w:rFonts w:ascii="楷体_GB2312"/>
      <w:sz w:val="30"/>
      <w:szCs w:val="30"/>
    </w:rPr>
  </w:style>
  <w:style w:type="paragraph" w:styleId="5">
    <w:name w:val="Body Text First Indent 2"/>
    <w:basedOn w:val="4"/>
    <w:next w:val="1"/>
    <w:qFormat/>
    <w:uiPriority w:val="0"/>
    <w:pPr>
      <w:overflowPunct w:val="0"/>
      <w:adjustRightInd w:val="0"/>
      <w:spacing w:line="500" w:lineRule="exact"/>
      <w:ind w:firstLine="420" w:firstLineChars="200"/>
      <w:textAlignment w:val="baseline"/>
    </w:pPr>
    <w:rPr>
      <w:rFonts w:eastAsia="仿宋_GB2312"/>
      <w:kern w:val="28"/>
      <w:sz w:val="28"/>
    </w:rPr>
  </w:style>
  <w:style w:type="paragraph" w:styleId="6">
    <w:name w:val="footer"/>
    <w:basedOn w:val="1"/>
    <w:qFormat/>
    <w:uiPriority w:val="0"/>
    <w:pPr>
      <w:tabs>
        <w:tab w:val="center" w:pos="4153"/>
        <w:tab w:val="right" w:pos="8306"/>
      </w:tabs>
      <w:snapToGrid w:val="0"/>
      <w:jc w:val="left"/>
    </w:pPr>
    <w:rPr>
      <w:kern w:val="0"/>
      <w:sz w:val="18"/>
    </w:rPr>
  </w:style>
  <w:style w:type="paragraph" w:styleId="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8">
    <w:name w:val="Normal (Web)"/>
    <w:basedOn w:val="1"/>
    <w:qFormat/>
    <w:uiPriority w:val="0"/>
    <w:rPr>
      <w:sz w:val="24"/>
    </w:rPr>
  </w:style>
  <w:style w:type="paragraph" w:customStyle="1" w:styleId="11">
    <w:name w:val="Default"/>
    <w:next w:val="12"/>
    <w:qFormat/>
    <w:uiPriority w:val="0"/>
    <w:pPr>
      <w:widowControl w:val="0"/>
      <w:autoSpaceDE w:val="0"/>
      <w:autoSpaceDN w:val="0"/>
      <w:adjustRightInd w:val="0"/>
    </w:pPr>
    <w:rPr>
      <w:rFonts w:ascii="仿宋_GB2312" w:hAnsi="Times New Roman" w:eastAsia="仿宋_GB2312" w:cs="仿宋_GB2312"/>
      <w:color w:val="000000"/>
      <w:sz w:val="24"/>
      <w:szCs w:val="24"/>
      <w:lang w:val="en-US" w:eastAsia="zh-CN" w:bidi="ar-SA"/>
    </w:rPr>
  </w:style>
  <w:style w:type="paragraph" w:customStyle="1" w:styleId="12">
    <w:name w:val="大标题"/>
    <w:basedOn w:val="1"/>
    <w:next w:val="5"/>
    <w:qFormat/>
    <w:uiPriority w:val="0"/>
    <w:pPr>
      <w:jc w:val="center"/>
    </w:pPr>
    <w:rPr>
      <w:rFonts w:ascii="Arial" w:hAnsi="Arial" w:eastAsia="宋体"/>
      <w:b/>
      <w:sz w:val="28"/>
      <w:szCs w:val="24"/>
    </w:rPr>
  </w:style>
  <w:style w:type="paragraph" w:customStyle="1" w:styleId="13">
    <w:name w:val="列出段落1"/>
    <w:basedOn w:val="1"/>
    <w:qFormat/>
    <w:uiPriority w:val="99"/>
    <w:pPr>
      <w:ind w:firstLine="420" w:firstLineChars="200"/>
    </w:pPr>
  </w:style>
  <w:style w:type="character" w:customStyle="1" w:styleId="14">
    <w:name w:val="NormalCharacter"/>
    <w:semiHidden/>
    <w:qFormat/>
    <w:uiPriority w:val="0"/>
  </w:style>
  <w:style w:type="paragraph" w:customStyle="1" w:styleId="15">
    <w:name w:val="无间隔1"/>
    <w:qFormat/>
    <w:uiPriority w:val="0"/>
    <w:pPr>
      <w:widowControl w:val="0"/>
      <w:jc w:val="both"/>
    </w:pPr>
    <w:rPr>
      <w:rFonts w:ascii="Calibri" w:hAnsi="Calibri" w:eastAsia="宋体" w:cs="Times New Roman"/>
      <w:kern w:val="2"/>
      <w:sz w:val="21"/>
      <w:szCs w:val="22"/>
      <w:lang w:val="en-US" w:eastAsia="zh-CN" w:bidi="ar-SA"/>
    </w:rPr>
  </w:style>
  <w:style w:type="paragraph" w:styleId="16">
    <w:name w:val="List Paragraph"/>
    <w:basedOn w:val="1"/>
    <w:qFormat/>
    <w:uiPriority w:val="34"/>
    <w:pPr>
      <w:ind w:firstLine="420" w:firstLineChars="200"/>
    </w:pPr>
    <w:rPr>
      <w:rFonts w:ascii="Calibri" w:hAnsi="Calibri"/>
      <w:szCs w:val="22"/>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18</Pages>
  <Words>7078</Words>
  <Characters>7556</Characters>
  <Lines>0</Lines>
  <Paragraphs>0</Paragraphs>
  <TotalTime>2</TotalTime>
  <ScaleCrop>false</ScaleCrop>
  <LinksUpToDate>false</LinksUpToDate>
  <CharactersWithSpaces>8203</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2023-06-01T07:35:00Z</dcterms:created>
  <dc:creator>是小豹子</dc:creator>
  <cp:lastModifiedBy>是小豹子</cp:lastModifiedBy>
  <dcterms:modified xsi:type="dcterms:W3CDTF">2023-06-01T07:49:23Z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D15F36DF19D648B48D517C5257D5F8E5_11</vt:lpwstr>
  </property>
</Properties>
</file>