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jc w:val="center"/>
        <w:rPr>
          <w:rFonts w:ascii="Arial" w:hAnsi="Arial" w:eastAsia="方正小标宋简体" w:cs="Arial"/>
          <w:color w:val="auto"/>
          <w:sz w:val="72"/>
          <w:szCs w:val="72"/>
        </w:rPr>
      </w:pPr>
      <w:bookmarkStart w:id="0" w:name="_Toc16523570"/>
    </w:p>
    <w:p>
      <w:pPr>
        <w:pStyle w:val="14"/>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（血液成份分离机</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血液成份分离机</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血液成份分离机</w:t>
      </w:r>
      <w:r>
        <w:rPr>
          <w:rFonts w:hint="eastAsia" w:asciiTheme="minorEastAsia" w:hAnsiTheme="minorEastAsia" w:eastAsiaTheme="minorEastAsia" w:cstheme="minorEastAsia"/>
          <w:b w:val="0"/>
          <w:bCs/>
          <w:color w:val="auto"/>
          <w:sz w:val="28"/>
          <w:szCs w:val="28"/>
          <w:lang w:val="en-US" w:eastAsia="zh-CN"/>
        </w:rPr>
        <w:t>采购项目</w:t>
      </w:r>
    </w:p>
    <w:p>
      <w:pPr>
        <w:pStyle w:val="14"/>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4"/>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血液成份分离机</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28</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血液成份分离机</w:t>
            </w:r>
          </w:p>
        </w:tc>
        <w:tc>
          <w:tcPr>
            <w:tcW w:w="9491" w:type="dxa"/>
            <w:vAlign w:val="center"/>
          </w:tcPr>
          <w:p>
            <w:pPr>
              <w:pStyle w:val="3"/>
              <w:spacing w:line="360" w:lineRule="auto"/>
              <w:ind w:firstLine="0" w:firstLineChars="0"/>
              <w:jc w:val="center"/>
              <w:rPr>
                <w:rFonts w:hint="eastAsia" w:ascii="宋体" w:hAnsi="宋体" w:cs="宋体"/>
                <w:color w:val="000000"/>
                <w:sz w:val="32"/>
              </w:rPr>
            </w:pPr>
            <w:r>
              <w:rPr>
                <w:rFonts w:hint="eastAsia" w:ascii="宋体" w:hAnsi="宋体" w:cs="宋体"/>
                <w:color w:val="000000"/>
                <w:sz w:val="32"/>
              </w:rPr>
              <w:t>输血科申购血液成份分离机设备技术参数</w:t>
            </w:r>
          </w:p>
          <w:p>
            <w:pPr>
              <w:pStyle w:val="3"/>
              <w:spacing w:line="360" w:lineRule="auto"/>
              <w:ind w:firstLine="0" w:firstLineChars="0"/>
              <w:jc w:val="center"/>
              <w:rPr>
                <w:rFonts w:hint="eastAsia" w:ascii="宋体" w:hAnsi="宋体" w:cs="宋体"/>
                <w:color w:val="000000"/>
              </w:rPr>
            </w:pPr>
          </w:p>
          <w:tbl>
            <w:tblPr>
              <w:tblStyle w:val="10"/>
              <w:tblW w:w="905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2130"/>
              <w:gridCol w:w="562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序号</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概述</w:t>
                  </w:r>
                </w:p>
              </w:tc>
              <w:tc>
                <w:tcPr>
                  <w:tcW w:w="5629" w:type="dxa"/>
                  <w:noWrap w:val="0"/>
                  <w:vAlign w:val="center"/>
                </w:tcPr>
                <w:p>
                  <w:pPr>
                    <w:spacing w:line="360" w:lineRule="auto"/>
                    <w:rPr>
                      <w:rFonts w:hint="eastAsia" w:ascii="宋体" w:hAnsi="宋体" w:cs="宋体"/>
                      <w:szCs w:val="21"/>
                    </w:rPr>
                  </w:pPr>
                  <w:r>
                    <w:rPr>
                      <w:rFonts w:hint="eastAsia" w:ascii="宋体" w:hAnsi="宋体" w:cs="宋体"/>
                      <w:szCs w:val="21"/>
                    </w:rPr>
                    <w:t>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tcBorders>
                    <w:top w:val="single" w:color="auto" w:sz="4" w:space="0"/>
                  </w:tcBorders>
                  <w:noWrap w:val="0"/>
                  <w:vAlign w:val="center"/>
                </w:tcPr>
                <w:p>
                  <w:pPr>
                    <w:spacing w:line="360" w:lineRule="auto"/>
                    <w:jc w:val="left"/>
                    <w:rPr>
                      <w:rFonts w:hint="eastAsia" w:ascii="宋体" w:hAnsi="宋体" w:cs="宋体"/>
                      <w:szCs w:val="21"/>
                    </w:rPr>
                  </w:pPr>
                  <w:r>
                    <w:rPr>
                      <w:rFonts w:hint="eastAsia" w:ascii="宋体" w:hAnsi="宋体" w:cs="宋体"/>
                      <w:szCs w:val="21"/>
                    </w:rPr>
                    <w:t>1</w:t>
                  </w:r>
                </w:p>
              </w:tc>
              <w:tc>
                <w:tcPr>
                  <w:tcW w:w="7759" w:type="dxa"/>
                  <w:gridSpan w:val="2"/>
                  <w:tcBorders>
                    <w:top w:val="single" w:color="auto" w:sz="4" w:space="0"/>
                  </w:tcBorders>
                  <w:noWrap w:val="0"/>
                  <w:vAlign w:val="center"/>
                </w:tcPr>
                <w:p>
                  <w:pPr>
                    <w:spacing w:line="360" w:lineRule="auto"/>
                    <w:jc w:val="left"/>
                    <w:rPr>
                      <w:rFonts w:hint="eastAsia" w:ascii="宋体" w:hAnsi="宋体" w:cs="宋体"/>
                      <w:szCs w:val="21"/>
                    </w:rPr>
                  </w:pPr>
                  <w:r>
                    <w:rPr>
                      <w:rFonts w:hint="eastAsia" w:ascii="宋体" w:hAnsi="宋体" w:cs="宋体"/>
                      <w:color w:val="000000"/>
                      <w:kern w:val="0"/>
                      <w:szCs w:val="21"/>
                    </w:rPr>
                    <w:t>血液成份分离机（1台）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1.1</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适用范围</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rPr>
                    <w:t>主要用于</w:t>
                  </w:r>
                  <w:r>
                    <w:rPr>
                      <w:rFonts w:hint="eastAsia"/>
                      <w:color w:val="000000"/>
                    </w:rPr>
                    <w:t>富血小板血浆采集分装、红细胞单采、血浆置换等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品牌与认证</w:t>
                  </w:r>
                </w:p>
              </w:tc>
              <w:tc>
                <w:tcPr>
                  <w:tcW w:w="5629" w:type="dxa"/>
                  <w:noWrap w:val="0"/>
                  <w:vAlign w:val="center"/>
                </w:tcPr>
                <w:p>
                  <w:pPr>
                    <w:spacing w:line="360" w:lineRule="auto"/>
                    <w:rPr>
                      <w:rFonts w:hint="eastAsia" w:ascii="宋体" w:hAnsi="宋体" w:cs="宋体"/>
                      <w:szCs w:val="21"/>
                    </w:rPr>
                  </w:pPr>
                  <w:r>
                    <w:rPr>
                      <w:rFonts w:hint="eastAsia" w:ascii="宋体" w:hAnsi="宋体" w:cs="宋体"/>
                      <w:szCs w:val="21"/>
                    </w:rPr>
                    <w:t>国产品牌，具有CE认证。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p>
              </w:tc>
              <w:tc>
                <w:tcPr>
                  <w:tcW w:w="7759" w:type="dxa"/>
                  <w:gridSpan w:val="2"/>
                  <w:noWrap w:val="0"/>
                  <w:vAlign w:val="center"/>
                </w:tcPr>
                <w:p>
                  <w:pPr>
                    <w:spacing w:line="360" w:lineRule="auto"/>
                    <w:rPr>
                      <w:rFonts w:hint="eastAsia" w:ascii="宋体" w:hAnsi="宋体" w:cs="宋体"/>
                      <w:szCs w:val="21"/>
                    </w:rPr>
                  </w:pPr>
                  <w:r>
                    <w:rPr>
                      <w:rFonts w:hint="eastAsia" w:ascii="宋体" w:hAnsi="宋体" w:cs="宋体"/>
                      <w:szCs w:val="21"/>
                    </w:rPr>
                    <w:t>主要技术规格要求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袖带压力</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ascii="宋体" w:hAnsi="宋体" w:cs="宋体"/>
                      <w:color w:val="000000"/>
                      <w:kern w:val="0"/>
                      <w:szCs w:val="21"/>
                    </w:rPr>
                    <w:t>范围</w:t>
                  </w:r>
                  <w:r>
                    <w:rPr>
                      <w:szCs w:val="21"/>
                      <w:lang w:val="zh-CN"/>
                    </w:rPr>
                    <w:t>0～</w:t>
                  </w:r>
                  <w:r>
                    <w:rPr>
                      <w:rFonts w:ascii="Times New Roman" w:hAnsi="Times New Roman" w:eastAsia="宋体" w:cs="Times New Roman"/>
                      <w:szCs w:val="21"/>
                      <w:lang w:val="zh-CN"/>
                    </w:rPr>
                    <w:t>13.</w:t>
                  </w:r>
                  <w:r>
                    <w:rPr>
                      <w:rFonts w:hint="eastAsia" w:ascii="Times New Roman" w:hAnsi="Times New Roman" w:eastAsia="宋体" w:cs="Times New Roman"/>
                      <w:szCs w:val="21"/>
                      <w:lang w:val="zh-CN"/>
                    </w:rPr>
                    <w:t>5</w:t>
                  </w:r>
                  <w:r>
                    <w:rPr>
                      <w:rFonts w:ascii="Times New Roman" w:hAnsi="Times New Roman" w:eastAsia="宋体" w:cs="Times New Roman"/>
                      <w:szCs w:val="21"/>
                      <w:lang w:val="zh-CN"/>
                    </w:rPr>
                    <w:t xml:space="preserve"> </w:t>
                  </w:r>
                  <w:r>
                    <w:rPr>
                      <w:szCs w:val="21"/>
                      <w:lang w:val="zh-CN"/>
                    </w:rPr>
                    <w:t>kPa</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1.2.2</w:t>
                  </w:r>
                </w:p>
              </w:tc>
              <w:tc>
                <w:tcPr>
                  <w:tcW w:w="2130" w:type="dxa"/>
                  <w:noWrap w:val="0"/>
                  <w:vAlign w:val="center"/>
                </w:tcPr>
                <w:p>
                  <w:pPr>
                    <w:spacing w:line="360" w:lineRule="auto"/>
                    <w:rPr>
                      <w:rFonts w:hint="eastAsia" w:ascii="宋体" w:hAnsi="宋体" w:cs="宋体"/>
                      <w:szCs w:val="21"/>
                    </w:rPr>
                  </w:pPr>
                  <w:r>
                    <w:rPr>
                      <w:rFonts w:hint="eastAsia"/>
                      <w:szCs w:val="21"/>
                      <w:lang w:val="zh-CN"/>
                    </w:rPr>
                    <w:t>每</w:t>
                  </w:r>
                  <w:r>
                    <w:rPr>
                      <w:szCs w:val="21"/>
                      <w:lang w:val="zh-CN"/>
                    </w:rPr>
                    <w:t>循环血浆量</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范围0～500g</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1.2.3</w:t>
                  </w:r>
                </w:p>
              </w:tc>
              <w:tc>
                <w:tcPr>
                  <w:tcW w:w="2130" w:type="dxa"/>
                  <w:noWrap w:val="0"/>
                  <w:vAlign w:val="center"/>
                </w:tcPr>
                <w:p>
                  <w:pPr>
                    <w:spacing w:line="360" w:lineRule="auto"/>
                    <w:rPr>
                      <w:rFonts w:hint="eastAsia" w:ascii="宋体" w:hAnsi="宋体" w:cs="宋体"/>
                      <w:szCs w:val="21"/>
                    </w:rPr>
                  </w:pPr>
                  <w:r>
                    <w:rPr>
                      <w:rFonts w:hint="eastAsia"/>
                      <w:szCs w:val="21"/>
                      <w:lang w:val="zh-CN"/>
                    </w:rPr>
                    <w:t>血</w:t>
                  </w:r>
                  <w:r>
                    <w:rPr>
                      <w:szCs w:val="21"/>
                      <w:lang w:val="zh-CN"/>
                    </w:rPr>
                    <w:t>浆采集量</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范围0～800g</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1.2.4</w:t>
                  </w:r>
                </w:p>
              </w:tc>
              <w:tc>
                <w:tcPr>
                  <w:tcW w:w="2130" w:type="dxa"/>
                  <w:noWrap w:val="0"/>
                  <w:vAlign w:val="center"/>
                </w:tcPr>
                <w:p>
                  <w:pPr>
                    <w:spacing w:line="360" w:lineRule="auto"/>
                    <w:rPr>
                      <w:rFonts w:hint="eastAsia" w:ascii="宋体" w:hAnsi="宋体" w:cs="宋体"/>
                      <w:szCs w:val="21"/>
                    </w:rPr>
                  </w:pPr>
                  <w:r>
                    <w:rPr>
                      <w:rFonts w:hint="eastAsia"/>
                      <w:sz w:val="20"/>
                      <w:szCs w:val="21"/>
                      <w:lang w:val="zh-CN"/>
                    </w:rPr>
                    <w:t>采血</w:t>
                  </w:r>
                  <w:r>
                    <w:rPr>
                      <w:sz w:val="20"/>
                      <w:szCs w:val="21"/>
                      <w:lang w:val="zh-CN"/>
                    </w:rPr>
                    <w:t>速度</w:t>
                  </w:r>
                </w:p>
              </w:tc>
              <w:tc>
                <w:tcPr>
                  <w:tcW w:w="5629" w:type="dxa"/>
                  <w:noWrap w:val="0"/>
                  <w:vAlign w:val="center"/>
                </w:tcPr>
                <w:p>
                  <w:pPr>
                    <w:widowControl/>
                    <w:spacing w:line="360" w:lineRule="auto"/>
                    <w:rPr>
                      <w:rFonts w:hint="eastAsia" w:ascii="宋体" w:hAnsi="宋体" w:cs="宋体"/>
                      <w:color w:val="000000"/>
                      <w:kern w:val="0"/>
                      <w:szCs w:val="21"/>
                    </w:rPr>
                  </w:pPr>
                  <w:r>
                    <w:rPr>
                      <w:sz w:val="20"/>
                      <w:szCs w:val="21"/>
                      <w:lang w:val="zh-CN"/>
                    </w:rPr>
                    <w:t>范围20ml/min～100ml/min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1.2.5</w:t>
                  </w:r>
                </w:p>
              </w:tc>
              <w:tc>
                <w:tcPr>
                  <w:tcW w:w="2130" w:type="dxa"/>
                  <w:noWrap w:val="0"/>
                  <w:vAlign w:val="center"/>
                </w:tcPr>
                <w:p>
                  <w:pPr>
                    <w:spacing w:line="360" w:lineRule="auto"/>
                    <w:rPr>
                      <w:rFonts w:hint="eastAsia" w:ascii="宋体" w:hAnsi="宋体" w:cs="宋体"/>
                      <w:szCs w:val="21"/>
                    </w:rPr>
                  </w:pPr>
                  <w:r>
                    <w:rPr>
                      <w:rFonts w:hint="eastAsia"/>
                      <w:sz w:val="20"/>
                      <w:szCs w:val="21"/>
                      <w:lang w:val="zh-CN"/>
                    </w:rPr>
                    <w:t>回输</w:t>
                  </w:r>
                  <w:r>
                    <w:rPr>
                      <w:sz w:val="20"/>
                      <w:szCs w:val="21"/>
                      <w:lang w:val="zh-CN"/>
                    </w:rPr>
                    <w:t>速度</w:t>
                  </w:r>
                </w:p>
              </w:tc>
              <w:tc>
                <w:tcPr>
                  <w:tcW w:w="5629" w:type="dxa"/>
                  <w:noWrap w:val="0"/>
                  <w:vAlign w:val="center"/>
                </w:tcPr>
                <w:p>
                  <w:pPr>
                    <w:widowControl/>
                    <w:spacing w:line="360" w:lineRule="auto"/>
                    <w:rPr>
                      <w:rFonts w:hint="eastAsia" w:ascii="宋体" w:hAnsi="宋体" w:cs="宋体"/>
                      <w:color w:val="000000"/>
                      <w:kern w:val="0"/>
                      <w:szCs w:val="21"/>
                    </w:rPr>
                  </w:pPr>
                  <w:r>
                    <w:rPr>
                      <w:sz w:val="20"/>
                      <w:szCs w:val="21"/>
                      <w:lang w:val="zh-CN"/>
                    </w:rPr>
                    <w:t>范围20ml/min～</w:t>
                  </w:r>
                  <w:r>
                    <w:rPr>
                      <w:rFonts w:ascii="Times New Roman" w:hAnsi="Times New Roman" w:eastAsia="宋体" w:cs="Times New Roman"/>
                      <w:szCs w:val="21"/>
                      <w:lang w:val="zh-CN"/>
                    </w:rPr>
                    <w:t>1</w:t>
                  </w:r>
                  <w:r>
                    <w:rPr>
                      <w:rFonts w:hint="eastAsia" w:ascii="Times New Roman" w:hAnsi="Times New Roman" w:eastAsia="宋体" w:cs="Times New Roman"/>
                      <w:szCs w:val="21"/>
                      <w:lang w:val="zh-CN"/>
                    </w:rPr>
                    <w:t>30</w:t>
                  </w:r>
                  <w:r>
                    <w:rPr>
                      <w:sz w:val="20"/>
                      <w:szCs w:val="21"/>
                      <w:lang w:val="zh-CN"/>
                    </w:rPr>
                    <w:t>ml/min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1.2.6</w:t>
                  </w:r>
                </w:p>
              </w:tc>
              <w:tc>
                <w:tcPr>
                  <w:tcW w:w="2130" w:type="dxa"/>
                  <w:noWrap w:val="0"/>
                  <w:vAlign w:val="center"/>
                </w:tcPr>
                <w:p>
                  <w:pPr>
                    <w:spacing w:line="360" w:lineRule="auto"/>
                    <w:rPr>
                      <w:rFonts w:hint="eastAsia" w:ascii="宋体" w:hAnsi="宋体" w:cs="宋体"/>
                      <w:szCs w:val="21"/>
                    </w:rPr>
                  </w:pPr>
                  <w:r>
                    <w:rPr>
                      <w:rFonts w:hint="eastAsia"/>
                      <w:szCs w:val="21"/>
                      <w:lang w:val="zh-CN"/>
                    </w:rPr>
                    <w:t>抗凝</w:t>
                  </w:r>
                  <w:r>
                    <w:rPr>
                      <w:szCs w:val="21"/>
                      <w:lang w:val="zh-CN"/>
                    </w:rPr>
                    <w:t>血比</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范围1:8～1:16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1.2.7</w:t>
                  </w:r>
                </w:p>
              </w:tc>
              <w:tc>
                <w:tcPr>
                  <w:tcW w:w="2130" w:type="dxa"/>
                  <w:noWrap w:val="0"/>
                  <w:vAlign w:val="center"/>
                </w:tcPr>
                <w:p>
                  <w:pPr>
                    <w:spacing w:line="360" w:lineRule="auto"/>
                    <w:rPr>
                      <w:rFonts w:hint="eastAsia" w:ascii="宋体" w:hAnsi="宋体" w:cs="宋体"/>
                      <w:szCs w:val="21"/>
                    </w:rPr>
                  </w:pPr>
                  <w:r>
                    <w:rPr>
                      <w:rFonts w:hint="eastAsia"/>
                      <w:szCs w:val="21"/>
                      <w:lang w:val="zh-CN"/>
                    </w:rPr>
                    <w:t>离心</w:t>
                  </w:r>
                  <w:r>
                    <w:rPr>
                      <w:szCs w:val="21"/>
                      <w:lang w:val="zh-CN"/>
                    </w:rPr>
                    <w:t>机速度</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≥4800r/min</w:t>
                  </w:r>
                  <w:r>
                    <w:rPr>
                      <w:rFonts w:hint="eastAsia" w:ascii="Times New Roman" w:hAnsi="Times New Roman" w:eastAsia="宋体" w:cs="Times New Roman"/>
                      <w:szCs w:val="21"/>
                      <w:lang w:val="zh-CN"/>
                    </w:rPr>
                    <w:t>并且速度可调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1.2.8</w:t>
                  </w:r>
                </w:p>
              </w:tc>
              <w:tc>
                <w:tcPr>
                  <w:tcW w:w="2130" w:type="dxa"/>
                  <w:noWrap w:val="0"/>
                  <w:vAlign w:val="center"/>
                </w:tcPr>
                <w:p>
                  <w:pPr>
                    <w:spacing w:line="360" w:lineRule="auto"/>
                    <w:rPr>
                      <w:rFonts w:hint="eastAsia" w:ascii="宋体" w:hAnsi="宋体" w:cs="宋体"/>
                      <w:szCs w:val="21"/>
                    </w:rPr>
                  </w:pPr>
                  <w:r>
                    <w:rPr>
                      <w:rFonts w:hint="eastAsia"/>
                      <w:szCs w:val="21"/>
                      <w:lang w:val="zh-CN"/>
                    </w:rPr>
                    <w:t>采集</w:t>
                  </w:r>
                  <w:r>
                    <w:rPr>
                      <w:szCs w:val="21"/>
                      <w:lang w:val="zh-CN"/>
                    </w:rPr>
                    <w:t>方式</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单针采集，针头可更换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1.2.9</w:t>
                  </w:r>
                </w:p>
              </w:tc>
              <w:tc>
                <w:tcPr>
                  <w:tcW w:w="2130" w:type="dxa"/>
                  <w:noWrap w:val="0"/>
                  <w:vAlign w:val="center"/>
                </w:tcPr>
                <w:p>
                  <w:pPr>
                    <w:spacing w:line="360" w:lineRule="auto"/>
                    <w:rPr>
                      <w:rFonts w:hint="eastAsia" w:ascii="宋体" w:hAnsi="宋体" w:cs="宋体"/>
                      <w:szCs w:val="21"/>
                    </w:rPr>
                  </w:pPr>
                  <w:r>
                    <w:rPr>
                      <w:rFonts w:hint="eastAsia"/>
                      <w:szCs w:val="21"/>
                      <w:lang w:val="zh-CN"/>
                    </w:rPr>
                    <w:t>操作</w:t>
                  </w:r>
                  <w:r>
                    <w:rPr>
                      <w:szCs w:val="21"/>
                      <w:lang w:val="zh-CN"/>
                    </w:rPr>
                    <w:t>界面</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ascii="宋体" w:hAnsi="宋体" w:eastAsia="宋体" w:cs="宋体"/>
                      <w:szCs w:val="21"/>
                      <w:lang w:val="zh-CN"/>
                    </w:rPr>
                    <w:t>操作界面是中文</w:t>
                  </w:r>
                  <w:r>
                    <w:rPr>
                      <w:rFonts w:hint="eastAsia" w:ascii="宋体" w:hAnsi="宋体" w:eastAsia="宋体" w:cs="宋体"/>
                      <w:color w:val="auto"/>
                      <w:szCs w:val="21"/>
                      <w:lang w:val="zh-CN"/>
                    </w:rPr>
                    <w:t>，有液晶图文</w:t>
                  </w:r>
                  <w:r>
                    <w:rPr>
                      <w:rFonts w:hint="eastAsia" w:ascii="宋体" w:hAnsi="宋体" w:eastAsia="宋体" w:cs="宋体"/>
                      <w:szCs w:val="21"/>
                      <w:lang w:val="zh-CN"/>
                    </w:rPr>
                    <w:t>显示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1.2.10</w:t>
                  </w:r>
                </w:p>
              </w:tc>
              <w:tc>
                <w:tcPr>
                  <w:tcW w:w="2130" w:type="dxa"/>
                  <w:noWrap w:val="0"/>
                  <w:vAlign w:val="center"/>
                </w:tcPr>
                <w:p>
                  <w:pPr>
                    <w:spacing w:line="360" w:lineRule="auto"/>
                    <w:rPr>
                      <w:rFonts w:hint="eastAsia" w:ascii="宋体" w:hAnsi="宋体" w:cs="宋体"/>
                      <w:szCs w:val="21"/>
                    </w:rPr>
                  </w:pPr>
                  <w:r>
                    <w:rPr>
                      <w:rFonts w:hint="eastAsia"/>
                      <w:szCs w:val="21"/>
                      <w:lang w:val="zh-CN"/>
                    </w:rPr>
                    <w:t>参数</w:t>
                  </w:r>
                  <w:r>
                    <w:rPr>
                      <w:szCs w:val="21"/>
                      <w:lang w:val="zh-CN"/>
                    </w:rPr>
                    <w:t>设置</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预设参数可根据</w:t>
                  </w:r>
                  <w:r>
                    <w:rPr>
                      <w:rFonts w:hint="eastAsia" w:ascii="宋体" w:hAnsi="宋体" w:eastAsia="宋体" w:cs="宋体"/>
                      <w:szCs w:val="21"/>
                      <w:lang w:val="zh-CN"/>
                    </w:rPr>
                    <w:t>患者</w:t>
                  </w:r>
                  <w:r>
                    <w:rPr>
                      <w:szCs w:val="21"/>
                      <w:lang w:val="zh-CN"/>
                    </w:rPr>
                    <w:t>状况调整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1.2.11</w:t>
                  </w:r>
                </w:p>
              </w:tc>
              <w:tc>
                <w:tcPr>
                  <w:tcW w:w="2130" w:type="dxa"/>
                  <w:noWrap w:val="0"/>
                  <w:vAlign w:val="center"/>
                </w:tcPr>
                <w:p>
                  <w:pPr>
                    <w:spacing w:line="360" w:lineRule="auto"/>
                    <w:rPr>
                      <w:rFonts w:hint="eastAsia" w:ascii="宋体" w:hAnsi="宋体" w:cs="宋体"/>
                      <w:szCs w:val="21"/>
                    </w:rPr>
                  </w:pPr>
                  <w:r>
                    <w:rPr>
                      <w:rFonts w:hint="eastAsia"/>
                      <w:szCs w:val="21"/>
                      <w:lang w:val="zh-CN"/>
                    </w:rPr>
                    <w:t>模式</w:t>
                  </w:r>
                  <w:r>
                    <w:rPr>
                      <w:szCs w:val="21"/>
                      <w:lang w:val="zh-CN"/>
                    </w:rPr>
                    <w:t>选择</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color w:val="auto"/>
                      <w:szCs w:val="21"/>
                      <w:lang w:val="zh-CN"/>
                    </w:rPr>
                    <w:t>不</w:t>
                  </w:r>
                  <w:r>
                    <w:rPr>
                      <w:color w:val="auto"/>
                      <w:szCs w:val="21"/>
                      <w:lang w:val="zh-CN"/>
                    </w:rPr>
                    <w:t>更换模块</w:t>
                  </w:r>
                  <w:r>
                    <w:rPr>
                      <w:rFonts w:hint="eastAsia"/>
                      <w:color w:val="auto"/>
                      <w:szCs w:val="21"/>
                      <w:lang w:val="zh-CN"/>
                    </w:rPr>
                    <w:t>即可</w:t>
                  </w:r>
                  <w:r>
                    <w:rPr>
                      <w:color w:val="auto"/>
                      <w:szCs w:val="21"/>
                      <w:lang w:val="zh-CN"/>
                    </w:rPr>
                    <w:t>多种模式直接选择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1.2.12</w:t>
                  </w:r>
                </w:p>
              </w:tc>
              <w:tc>
                <w:tcPr>
                  <w:tcW w:w="2130" w:type="dxa"/>
                  <w:noWrap w:val="0"/>
                  <w:vAlign w:val="center"/>
                </w:tcPr>
                <w:p>
                  <w:pPr>
                    <w:spacing w:line="360" w:lineRule="auto"/>
                    <w:rPr>
                      <w:rFonts w:hint="eastAsia" w:ascii="宋体" w:hAnsi="宋体" w:cs="宋体"/>
                      <w:szCs w:val="21"/>
                    </w:rPr>
                  </w:pPr>
                  <w:r>
                    <w:rPr>
                      <w:rFonts w:hint="eastAsia"/>
                      <w:szCs w:val="21"/>
                      <w:lang w:val="zh-CN"/>
                    </w:rPr>
                    <w:t>配套</w:t>
                  </w:r>
                  <w:r>
                    <w:rPr>
                      <w:szCs w:val="21"/>
                      <w:lang w:val="zh-CN"/>
                    </w:rPr>
                    <w:t>耗材</w:t>
                  </w:r>
                </w:p>
              </w:tc>
              <w:tc>
                <w:tcPr>
                  <w:tcW w:w="5629" w:type="dxa"/>
                  <w:noWrap w:val="0"/>
                  <w:vAlign w:val="center"/>
                </w:tcPr>
                <w:p>
                  <w:pPr>
                    <w:widowControl/>
                    <w:spacing w:line="360" w:lineRule="auto"/>
                    <w:rPr>
                      <w:rFonts w:hint="eastAsia" w:ascii="宋体" w:hAnsi="宋体" w:cs="宋体"/>
                      <w:color w:val="000000"/>
                      <w:kern w:val="0"/>
                      <w:szCs w:val="21"/>
                    </w:rPr>
                  </w:pPr>
                  <w:r>
                    <w:rPr>
                      <w:color w:val="auto"/>
                      <w:szCs w:val="21"/>
                      <w:lang w:val="zh-CN"/>
                    </w:rPr>
                    <w:t>有配套多模式耗材</w:t>
                  </w:r>
                  <w:r>
                    <w:rPr>
                      <w:szCs w:val="21"/>
                    </w:rPr>
                    <w:t>，</w:t>
                  </w:r>
                  <w:r>
                    <w:rPr>
                      <w:szCs w:val="21"/>
                      <w:lang w:val="zh-CN"/>
                    </w:rPr>
                    <w:t>耗材性价比高</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1.2.13</w:t>
                  </w:r>
                </w:p>
              </w:tc>
              <w:tc>
                <w:tcPr>
                  <w:tcW w:w="2130" w:type="dxa"/>
                  <w:noWrap w:val="0"/>
                  <w:vAlign w:val="center"/>
                </w:tcPr>
                <w:p>
                  <w:pPr>
                    <w:spacing w:line="360" w:lineRule="auto"/>
                    <w:rPr>
                      <w:rFonts w:hint="eastAsia" w:ascii="宋体" w:hAnsi="宋体" w:cs="宋体"/>
                      <w:szCs w:val="21"/>
                    </w:rPr>
                  </w:pPr>
                  <w:r>
                    <w:rPr>
                      <w:rFonts w:hint="eastAsia"/>
                      <w:szCs w:val="21"/>
                      <w:lang w:val="zh-CN"/>
                    </w:rPr>
                    <w:t>工作</w:t>
                  </w:r>
                  <w:r>
                    <w:rPr>
                      <w:szCs w:val="21"/>
                      <w:lang w:val="zh-CN"/>
                    </w:rPr>
                    <w:t>过程</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color w:val="auto"/>
                      <w:szCs w:val="21"/>
                      <w:lang w:val="zh-CN"/>
                    </w:rPr>
                    <w:t>不要</w:t>
                  </w:r>
                  <w:r>
                    <w:rPr>
                      <w:color w:val="auto"/>
                      <w:szCs w:val="21"/>
                      <w:lang w:val="zh-CN"/>
                    </w:rPr>
                    <w:t>预热，</w:t>
                  </w:r>
                  <w:r>
                    <w:rPr>
                      <w:rFonts w:hint="eastAsia"/>
                      <w:color w:val="auto"/>
                      <w:szCs w:val="21"/>
                      <w:lang w:val="zh-CN"/>
                    </w:rPr>
                    <w:t>开机不要</w:t>
                  </w:r>
                  <w:r>
                    <w:rPr>
                      <w:color w:val="auto"/>
                      <w:szCs w:val="21"/>
                      <w:lang w:val="zh-CN"/>
                    </w:rPr>
                    <w:t>盐水冲洗，操作简便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▲1.2.14</w:t>
                  </w:r>
                </w:p>
              </w:tc>
              <w:tc>
                <w:tcPr>
                  <w:tcW w:w="2130" w:type="dxa"/>
                  <w:noWrap w:val="0"/>
                  <w:vAlign w:val="center"/>
                </w:tcPr>
                <w:p>
                  <w:pPr>
                    <w:spacing w:line="360" w:lineRule="auto"/>
                    <w:rPr>
                      <w:rFonts w:hint="eastAsia" w:ascii="宋体" w:hAnsi="宋体" w:cs="宋体"/>
                      <w:szCs w:val="21"/>
                    </w:rPr>
                  </w:pPr>
                  <w:r>
                    <w:rPr>
                      <w:rFonts w:hint="eastAsia" w:ascii="宋体" w:hAnsi="宋体" w:cs="宋体"/>
                      <w:color w:val="000000"/>
                      <w:kern w:val="0"/>
                      <w:szCs w:val="21"/>
                    </w:rPr>
                    <w:t>PRP采集程序</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szCs w:val="21"/>
                      <w:lang w:val="zh-CN"/>
                    </w:rPr>
                    <w:t>具备</w:t>
                  </w:r>
                  <w:r>
                    <w:rPr>
                      <w:szCs w:val="21"/>
                      <w:lang w:val="zh-CN"/>
                    </w:rPr>
                    <w:t>（PRP）富血小板血浆采集程序及配套多联收集袋</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▲1.2.15</w:t>
                  </w:r>
                </w:p>
              </w:tc>
              <w:tc>
                <w:tcPr>
                  <w:tcW w:w="2130" w:type="dxa"/>
                  <w:noWrap w:val="0"/>
                  <w:vAlign w:val="center"/>
                </w:tcPr>
                <w:p>
                  <w:pPr>
                    <w:spacing w:line="360" w:lineRule="auto"/>
                    <w:rPr>
                      <w:rFonts w:hint="eastAsia" w:ascii="宋体" w:hAnsi="宋体" w:cs="宋体"/>
                      <w:color w:val="000000"/>
                      <w:kern w:val="0"/>
                      <w:szCs w:val="21"/>
                    </w:rPr>
                  </w:pPr>
                  <w:r>
                    <w:rPr>
                      <w:rFonts w:hint="eastAsia"/>
                      <w:szCs w:val="21"/>
                      <w:lang w:val="zh-CN"/>
                    </w:rPr>
                    <w:t>红细胞采集程序</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szCs w:val="21"/>
                      <w:lang w:val="zh-CN"/>
                    </w:rPr>
                    <w:t>具备红细胞采集程序，采集2个单位红细胞时间</w:t>
                  </w:r>
                  <w:r>
                    <w:rPr>
                      <w:color w:val="auto"/>
                      <w:szCs w:val="21"/>
                      <w:lang w:val="zh-CN"/>
                    </w:rPr>
                    <w:t>≤</w:t>
                  </w:r>
                  <w:r>
                    <w:rPr>
                      <w:color w:val="auto"/>
                      <w:szCs w:val="21"/>
                    </w:rPr>
                    <w:t>50</w:t>
                  </w:r>
                  <w:r>
                    <w:rPr>
                      <w:color w:val="auto"/>
                      <w:szCs w:val="21"/>
                      <w:lang w:val="zh-CN"/>
                    </w:rPr>
                    <w:t>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w:t>
                  </w:r>
                  <w:r>
                    <w:rPr>
                      <w:rFonts w:ascii="宋体" w:hAnsi="宋体" w:cs="宋体"/>
                      <w:szCs w:val="21"/>
                    </w:rPr>
                    <w:t>6</w:t>
                  </w:r>
                </w:p>
              </w:tc>
              <w:tc>
                <w:tcPr>
                  <w:tcW w:w="2130" w:type="dxa"/>
                  <w:noWrap w:val="0"/>
                  <w:vAlign w:val="center"/>
                </w:tcPr>
                <w:p>
                  <w:pPr>
                    <w:widowControl/>
                    <w:spacing w:line="360" w:lineRule="auto"/>
                    <w:rPr>
                      <w:rFonts w:hint="eastAsia" w:ascii="宋体" w:hAnsi="宋体" w:cs="宋体"/>
                      <w:color w:val="000000"/>
                      <w:kern w:val="0"/>
                      <w:szCs w:val="21"/>
                    </w:rPr>
                  </w:pPr>
                  <w:r>
                    <w:rPr>
                      <w:rFonts w:hint="eastAsia"/>
                      <w:szCs w:val="21"/>
                      <w:lang w:val="zh-CN"/>
                    </w:rPr>
                    <w:t>断电</w:t>
                  </w:r>
                  <w:r>
                    <w:rPr>
                      <w:szCs w:val="21"/>
                      <w:lang w:val="zh-CN"/>
                    </w:rPr>
                    <w:t>保护</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恢复供电后保留原先参数及工作状态并继续分离</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w:t>
                  </w:r>
                  <w:r>
                    <w:rPr>
                      <w:rFonts w:ascii="宋体" w:hAnsi="宋体" w:cs="宋体"/>
                      <w:szCs w:val="21"/>
                    </w:rPr>
                    <w:t>7</w:t>
                  </w:r>
                </w:p>
              </w:tc>
              <w:tc>
                <w:tcPr>
                  <w:tcW w:w="2130" w:type="dxa"/>
                  <w:noWrap w:val="0"/>
                  <w:vAlign w:val="center"/>
                </w:tcPr>
                <w:p>
                  <w:pPr>
                    <w:spacing w:line="360" w:lineRule="auto"/>
                    <w:rPr>
                      <w:rFonts w:hint="eastAsia" w:ascii="宋体" w:hAnsi="宋体" w:cs="宋体"/>
                      <w:color w:val="000000"/>
                      <w:kern w:val="0"/>
                      <w:szCs w:val="21"/>
                    </w:rPr>
                  </w:pPr>
                  <w:r>
                    <w:rPr>
                      <w:color w:val="auto"/>
                      <w:szCs w:val="21"/>
                      <w:lang w:val="zh-CN"/>
                    </w:rPr>
                    <w:t>PRP</w:t>
                  </w:r>
                  <w:r>
                    <w:rPr>
                      <w:rFonts w:hint="eastAsia"/>
                      <w:szCs w:val="21"/>
                      <w:lang w:val="zh-CN"/>
                    </w:rPr>
                    <w:t>红细胞</w:t>
                  </w:r>
                  <w:r>
                    <w:rPr>
                      <w:szCs w:val="21"/>
                      <w:lang w:val="zh-CN"/>
                    </w:rPr>
                    <w:t>混入量</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≤8.0X10</w:t>
                  </w:r>
                  <w:r>
                    <w:rPr>
                      <w:szCs w:val="21"/>
                      <w:vertAlign w:val="superscript"/>
                      <w:lang w:val="zh-CN"/>
                    </w:rPr>
                    <w:t>9</w:t>
                  </w:r>
                  <w:r>
                    <w:rPr>
                      <w:szCs w:val="21"/>
                      <w:lang w:val="zh-CN"/>
                    </w:rPr>
                    <w:t>/单位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w:t>
                  </w:r>
                  <w:r>
                    <w:rPr>
                      <w:rFonts w:ascii="宋体" w:hAnsi="宋体" w:cs="宋体"/>
                      <w:szCs w:val="21"/>
                    </w:rPr>
                    <w:t>8</w:t>
                  </w:r>
                </w:p>
              </w:tc>
              <w:tc>
                <w:tcPr>
                  <w:tcW w:w="2130" w:type="dxa"/>
                  <w:noWrap w:val="0"/>
                  <w:vAlign w:val="center"/>
                </w:tcPr>
                <w:p>
                  <w:pPr>
                    <w:spacing w:line="360" w:lineRule="auto"/>
                    <w:rPr>
                      <w:rFonts w:hint="eastAsia" w:ascii="宋体" w:hAnsi="宋体" w:cs="宋体"/>
                      <w:color w:val="000000"/>
                      <w:kern w:val="0"/>
                      <w:szCs w:val="21"/>
                    </w:rPr>
                  </w:pPr>
                  <w:r>
                    <w:rPr>
                      <w:rFonts w:hint="eastAsia"/>
                      <w:szCs w:val="21"/>
                      <w:lang w:val="zh-CN"/>
                    </w:rPr>
                    <w:t>血浆置换采集程序</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szCs w:val="21"/>
                      <w:lang w:val="zh-CN"/>
                    </w:rPr>
                    <w:t>具备血浆置换采集程序，每循环时间</w:t>
                  </w:r>
                  <w:r>
                    <w:rPr>
                      <w:color w:val="auto"/>
                      <w:szCs w:val="21"/>
                      <w:lang w:val="zh-CN"/>
                    </w:rPr>
                    <w:t>≤</w:t>
                  </w:r>
                  <w:r>
                    <w:rPr>
                      <w:color w:val="auto"/>
                      <w:szCs w:val="21"/>
                    </w:rPr>
                    <w:t>50</w:t>
                  </w:r>
                  <w:r>
                    <w:rPr>
                      <w:color w:val="auto"/>
                      <w:szCs w:val="21"/>
                      <w:lang w:val="zh-CN"/>
                    </w:rPr>
                    <w:t>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1.2.1</w:t>
                  </w:r>
                  <w:r>
                    <w:rPr>
                      <w:rFonts w:ascii="宋体" w:hAnsi="宋体" w:cs="宋体"/>
                      <w:szCs w:val="21"/>
                    </w:rPr>
                    <w:t>9</w:t>
                  </w:r>
                </w:p>
              </w:tc>
              <w:tc>
                <w:tcPr>
                  <w:tcW w:w="2130" w:type="dxa"/>
                  <w:noWrap w:val="0"/>
                  <w:vAlign w:val="center"/>
                </w:tcPr>
                <w:p>
                  <w:pPr>
                    <w:spacing w:line="360" w:lineRule="auto"/>
                    <w:rPr>
                      <w:rFonts w:hint="eastAsia" w:ascii="宋体" w:hAnsi="宋体" w:cs="宋体"/>
                      <w:color w:val="000000"/>
                      <w:kern w:val="0"/>
                      <w:szCs w:val="21"/>
                    </w:rPr>
                  </w:pPr>
                  <w:r>
                    <w:rPr>
                      <w:rFonts w:hint="eastAsia" w:ascii="宋体" w:hAnsi="宋体" w:cs="宋体"/>
                      <w:color w:val="000000"/>
                      <w:kern w:val="0"/>
                      <w:szCs w:val="21"/>
                    </w:rPr>
                    <w:t>PRP终产品浓度</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color w:val="auto"/>
                      <w:szCs w:val="21"/>
                      <w:lang w:val="zh-CN"/>
                    </w:rPr>
                    <w:t>（PRP</w:t>
                  </w:r>
                  <w:r>
                    <w:rPr>
                      <w:color w:val="auto"/>
                      <w:szCs w:val="21"/>
                      <w:lang w:val="zh-CN"/>
                    </w:rPr>
                    <w:t>）终产品浓度</w:t>
                  </w:r>
                  <w:r>
                    <w:rPr>
                      <w:rFonts w:hint="eastAsia"/>
                      <w:color w:val="auto"/>
                      <w:szCs w:val="21"/>
                      <w:lang w:val="zh-CN"/>
                    </w:rPr>
                    <w:t>可根据需要</w:t>
                  </w:r>
                  <w:r>
                    <w:rPr>
                      <w:color w:val="auto"/>
                      <w:szCs w:val="21"/>
                      <w:lang w:val="zh-CN"/>
                    </w:rPr>
                    <w:t>调整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r>
                    <w:rPr>
                      <w:rFonts w:ascii="宋体" w:hAnsi="宋体" w:cs="宋体"/>
                      <w:szCs w:val="21"/>
                    </w:rPr>
                    <w:t>20</w:t>
                  </w:r>
                </w:p>
              </w:tc>
              <w:tc>
                <w:tcPr>
                  <w:tcW w:w="2130" w:type="dxa"/>
                  <w:noWrap w:val="0"/>
                  <w:vAlign w:val="center"/>
                </w:tcPr>
                <w:p>
                  <w:pPr>
                    <w:spacing w:line="360" w:lineRule="auto"/>
                    <w:rPr>
                      <w:rFonts w:hint="eastAsia" w:ascii="宋体" w:hAnsi="宋体" w:cs="宋体"/>
                      <w:color w:val="000000"/>
                      <w:kern w:val="0"/>
                      <w:szCs w:val="21"/>
                    </w:rPr>
                  </w:pPr>
                  <w:r>
                    <w:rPr>
                      <w:rFonts w:hint="eastAsia"/>
                      <w:szCs w:val="21"/>
                      <w:lang w:val="zh-CN"/>
                    </w:rPr>
                    <w:t>P</w:t>
                  </w:r>
                  <w:r>
                    <w:rPr>
                      <w:szCs w:val="21"/>
                      <w:lang w:val="zh-CN"/>
                    </w:rPr>
                    <w:t>RP终产品体积</w:t>
                  </w:r>
                </w:p>
              </w:tc>
              <w:tc>
                <w:tcPr>
                  <w:tcW w:w="5629" w:type="dxa"/>
                  <w:noWrap w:val="0"/>
                  <w:vAlign w:val="center"/>
                </w:tcPr>
                <w:p>
                  <w:pPr>
                    <w:widowControl/>
                    <w:spacing w:line="360" w:lineRule="auto"/>
                    <w:rPr>
                      <w:rFonts w:hint="eastAsia" w:ascii="宋体" w:hAnsi="宋体" w:cs="宋体"/>
                      <w:color w:val="000000"/>
                      <w:kern w:val="0"/>
                      <w:szCs w:val="21"/>
                    </w:rPr>
                  </w:pPr>
                  <w:r>
                    <w:rPr>
                      <w:color w:val="auto"/>
                      <w:szCs w:val="21"/>
                      <w:lang w:val="zh-CN"/>
                    </w:rPr>
                    <w:t>可根据需要设定自动终止</w:t>
                  </w:r>
                  <w:r>
                    <w:rPr>
                      <w:rFonts w:hint="eastAsia"/>
                      <w:color w:val="auto"/>
                      <w:szCs w:val="21"/>
                      <w:lang w:val="zh-CN"/>
                    </w:rPr>
                    <w:t>采集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r>
                    <w:rPr>
                      <w:rFonts w:ascii="宋体" w:hAnsi="宋体" w:cs="宋体"/>
                      <w:szCs w:val="21"/>
                    </w:rPr>
                    <w:t>21</w:t>
                  </w:r>
                </w:p>
              </w:tc>
              <w:tc>
                <w:tcPr>
                  <w:tcW w:w="2130" w:type="dxa"/>
                  <w:noWrap w:val="0"/>
                  <w:vAlign w:val="center"/>
                </w:tcPr>
                <w:p>
                  <w:pPr>
                    <w:spacing w:line="360" w:lineRule="auto"/>
                    <w:rPr>
                      <w:rFonts w:hint="eastAsia" w:ascii="宋体" w:hAnsi="宋体" w:cs="宋体"/>
                      <w:color w:val="000000"/>
                      <w:kern w:val="0"/>
                      <w:szCs w:val="21"/>
                    </w:rPr>
                  </w:pPr>
                  <w:r>
                    <w:rPr>
                      <w:rFonts w:hint="eastAsia"/>
                      <w:color w:val="auto"/>
                      <w:szCs w:val="21"/>
                      <w:lang w:val="zh-CN"/>
                    </w:rPr>
                    <w:t>P</w:t>
                  </w:r>
                  <w:r>
                    <w:rPr>
                      <w:color w:val="auto"/>
                      <w:szCs w:val="21"/>
                      <w:lang w:val="zh-CN"/>
                    </w:rPr>
                    <w:t>RP</w:t>
                  </w:r>
                  <w:r>
                    <w:rPr>
                      <w:rFonts w:hint="eastAsia"/>
                      <w:szCs w:val="21"/>
                      <w:lang w:val="zh-CN"/>
                    </w:rPr>
                    <w:t>血小板</w:t>
                  </w:r>
                  <w:r>
                    <w:rPr>
                      <w:szCs w:val="21"/>
                      <w:lang w:val="zh-CN"/>
                    </w:rPr>
                    <w:t>保存时间</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全封闭式管路有效保存</w:t>
                  </w:r>
                  <w:r>
                    <w:rPr>
                      <w:rFonts w:hint="eastAsia"/>
                      <w:szCs w:val="21"/>
                    </w:rPr>
                    <w:t>≥</w:t>
                  </w:r>
                  <w:r>
                    <w:rPr>
                      <w:szCs w:val="21"/>
                      <w:lang w:val="zh-CN"/>
                    </w:rPr>
                    <w:t>5天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r>
                    <w:rPr>
                      <w:rFonts w:ascii="宋体" w:hAnsi="宋体" w:cs="宋体"/>
                      <w:szCs w:val="21"/>
                    </w:rPr>
                    <w:t>22</w:t>
                  </w:r>
                </w:p>
              </w:tc>
              <w:tc>
                <w:tcPr>
                  <w:tcW w:w="2130" w:type="dxa"/>
                  <w:noWrap w:val="0"/>
                  <w:vAlign w:val="center"/>
                </w:tcPr>
                <w:p>
                  <w:pPr>
                    <w:spacing w:line="360" w:lineRule="auto"/>
                    <w:rPr>
                      <w:rFonts w:hint="eastAsia" w:ascii="宋体" w:hAnsi="宋体" w:cs="宋体"/>
                      <w:color w:val="000000"/>
                      <w:kern w:val="0"/>
                      <w:szCs w:val="21"/>
                    </w:rPr>
                  </w:pPr>
                  <w:r>
                    <w:rPr>
                      <w:rFonts w:hint="eastAsia"/>
                      <w:szCs w:val="21"/>
                      <w:lang w:val="zh-CN"/>
                    </w:rPr>
                    <w:t>PRP</w:t>
                  </w:r>
                  <w:r>
                    <w:rPr>
                      <w:szCs w:val="21"/>
                      <w:lang w:val="zh-CN"/>
                    </w:rPr>
                    <w:t>采集时间</w:t>
                  </w:r>
                </w:p>
              </w:tc>
              <w:tc>
                <w:tcPr>
                  <w:tcW w:w="5629" w:type="dxa"/>
                  <w:noWrap w:val="0"/>
                  <w:vAlign w:val="center"/>
                </w:tcPr>
                <w:p>
                  <w:pPr>
                    <w:widowControl/>
                    <w:spacing w:line="360" w:lineRule="auto"/>
                    <w:rPr>
                      <w:rFonts w:hint="eastAsia" w:ascii="宋体" w:hAnsi="宋体" w:cs="宋体"/>
                      <w:color w:val="000000"/>
                      <w:kern w:val="0"/>
                      <w:szCs w:val="21"/>
                    </w:rPr>
                  </w:pPr>
                  <w:r>
                    <w:rPr>
                      <w:color w:val="auto"/>
                      <w:szCs w:val="21"/>
                      <w:lang w:val="zh-CN"/>
                    </w:rPr>
                    <w:t>≤</w:t>
                  </w:r>
                  <w:r>
                    <w:rPr>
                      <w:rFonts w:hint="eastAsia"/>
                      <w:color w:val="auto"/>
                      <w:szCs w:val="21"/>
                    </w:rPr>
                    <w:t>45</w:t>
                  </w:r>
                  <w:r>
                    <w:rPr>
                      <w:color w:val="auto"/>
                      <w:szCs w:val="21"/>
                      <w:lang w:val="zh-CN"/>
                    </w:rPr>
                    <w:t>min</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r>
                    <w:rPr>
                      <w:rFonts w:ascii="宋体" w:hAnsi="宋体" w:cs="宋体"/>
                      <w:szCs w:val="21"/>
                    </w:rPr>
                    <w:t>23</w:t>
                  </w:r>
                </w:p>
              </w:tc>
              <w:tc>
                <w:tcPr>
                  <w:tcW w:w="2130" w:type="dxa"/>
                  <w:noWrap w:val="0"/>
                  <w:vAlign w:val="center"/>
                </w:tcPr>
                <w:p>
                  <w:pPr>
                    <w:spacing w:line="360" w:lineRule="auto"/>
                    <w:rPr>
                      <w:rFonts w:hint="eastAsia" w:ascii="宋体" w:hAnsi="宋体" w:cs="宋体"/>
                      <w:color w:val="000000"/>
                      <w:kern w:val="0"/>
                      <w:szCs w:val="21"/>
                    </w:rPr>
                  </w:pPr>
                  <w:r>
                    <w:rPr>
                      <w:rFonts w:hint="eastAsia"/>
                      <w:szCs w:val="21"/>
                      <w:lang w:val="zh-CN"/>
                    </w:rPr>
                    <w:t>管路损</w:t>
                  </w:r>
                  <w:r>
                    <w:rPr>
                      <w:szCs w:val="21"/>
                      <w:lang w:val="zh-CN"/>
                    </w:rPr>
                    <w:t>耗血量</w:t>
                  </w:r>
                </w:p>
              </w:tc>
              <w:tc>
                <w:tcPr>
                  <w:tcW w:w="5629" w:type="dxa"/>
                  <w:noWrap w:val="0"/>
                  <w:vAlign w:val="center"/>
                </w:tcPr>
                <w:p>
                  <w:pPr>
                    <w:widowControl/>
                    <w:spacing w:line="360" w:lineRule="auto"/>
                    <w:rPr>
                      <w:rFonts w:hint="eastAsia" w:ascii="宋体" w:hAnsi="宋体" w:cs="宋体"/>
                      <w:color w:val="000000"/>
                      <w:kern w:val="0"/>
                      <w:szCs w:val="21"/>
                    </w:rPr>
                  </w:pPr>
                  <w:r>
                    <w:rPr>
                      <w:szCs w:val="21"/>
                      <w:lang w:val="zh-CN"/>
                    </w:rPr>
                    <w:t>≤10ml</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r>
                    <w:rPr>
                      <w:rFonts w:ascii="宋体" w:hAnsi="宋体" w:cs="宋体"/>
                      <w:szCs w:val="21"/>
                    </w:rPr>
                    <w:t>24</w:t>
                  </w:r>
                </w:p>
              </w:tc>
              <w:tc>
                <w:tcPr>
                  <w:tcW w:w="2130" w:type="dxa"/>
                  <w:noWrap w:val="0"/>
                  <w:vAlign w:val="center"/>
                </w:tcPr>
                <w:p>
                  <w:pPr>
                    <w:spacing w:line="360" w:lineRule="auto"/>
                    <w:rPr>
                      <w:rFonts w:hint="eastAsia" w:ascii="宋体" w:hAnsi="宋体" w:cs="宋体"/>
                      <w:color w:val="000000"/>
                      <w:kern w:val="0"/>
                      <w:szCs w:val="21"/>
                    </w:rPr>
                  </w:pPr>
                  <w:r>
                    <w:rPr>
                      <w:rFonts w:hint="eastAsia"/>
                      <w:szCs w:val="21"/>
                      <w:lang w:val="zh-CN"/>
                    </w:rPr>
                    <w:t>附带</w:t>
                  </w:r>
                  <w:r>
                    <w:rPr>
                      <w:szCs w:val="21"/>
                      <w:lang w:val="zh-CN"/>
                    </w:rPr>
                    <w:t>液体流向指示图</w:t>
                  </w:r>
                </w:p>
              </w:tc>
              <w:tc>
                <w:tcPr>
                  <w:tcW w:w="5629" w:type="dxa"/>
                  <w:noWrap w:val="0"/>
                  <w:vAlign w:val="center"/>
                </w:tcPr>
                <w:p>
                  <w:pPr>
                    <w:widowControl/>
                    <w:spacing w:line="360" w:lineRule="auto"/>
                    <w:rPr>
                      <w:rFonts w:hint="eastAsia" w:ascii="宋体" w:hAnsi="宋体" w:cs="宋体"/>
                      <w:color w:val="000000"/>
                      <w:kern w:val="0"/>
                      <w:szCs w:val="21"/>
                    </w:rPr>
                  </w:pPr>
                  <w:r>
                    <w:rPr>
                      <w:rFonts w:hint="eastAsia"/>
                      <w:szCs w:val="21"/>
                      <w:lang w:val="zh-CN"/>
                    </w:rPr>
                    <w:t>附带</w:t>
                  </w:r>
                  <w:r>
                    <w:rPr>
                      <w:szCs w:val="21"/>
                      <w:lang w:val="zh-CN"/>
                    </w:rPr>
                    <w:t>液体流向指示图</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1.2.25</w:t>
                  </w:r>
                </w:p>
              </w:tc>
              <w:tc>
                <w:tcPr>
                  <w:tcW w:w="2130" w:type="dxa"/>
                  <w:noWrap w:val="0"/>
                  <w:vAlign w:val="center"/>
                </w:tcPr>
                <w:p>
                  <w:pPr>
                    <w:spacing w:line="360" w:lineRule="auto"/>
                    <w:rPr>
                      <w:rFonts w:hint="eastAsia"/>
                      <w:szCs w:val="21"/>
                      <w:lang w:val="zh-CN"/>
                    </w:rPr>
                  </w:pPr>
                  <w:r>
                    <w:rPr>
                      <w:rFonts w:hint="eastAsia"/>
                      <w:szCs w:val="21"/>
                      <w:lang w:val="zh-CN"/>
                    </w:rPr>
                    <w:t>输入</w:t>
                  </w:r>
                  <w:r>
                    <w:rPr>
                      <w:szCs w:val="21"/>
                      <w:lang w:val="zh-CN"/>
                    </w:rPr>
                    <w:t>功率</w:t>
                  </w:r>
                </w:p>
              </w:tc>
              <w:tc>
                <w:tcPr>
                  <w:tcW w:w="5629" w:type="dxa"/>
                  <w:noWrap w:val="0"/>
                  <w:vAlign w:val="center"/>
                </w:tcPr>
                <w:p>
                  <w:pPr>
                    <w:widowControl/>
                    <w:spacing w:line="360" w:lineRule="auto"/>
                    <w:rPr>
                      <w:rFonts w:hint="eastAsia"/>
                      <w:szCs w:val="21"/>
                      <w:lang w:val="zh-CN"/>
                    </w:rPr>
                  </w:pPr>
                  <w:r>
                    <w:rPr>
                      <w:szCs w:val="21"/>
                      <w:lang w:val="zh-CN"/>
                    </w:rPr>
                    <w:t>≤500VA</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w:t>
                  </w:r>
                  <w:r>
                    <w:rPr>
                      <w:rFonts w:ascii="宋体" w:hAnsi="宋体" w:cs="宋体"/>
                      <w:szCs w:val="21"/>
                    </w:rPr>
                    <w:t>.26</w:t>
                  </w:r>
                </w:p>
              </w:tc>
              <w:tc>
                <w:tcPr>
                  <w:tcW w:w="2130" w:type="dxa"/>
                  <w:noWrap w:val="0"/>
                  <w:vAlign w:val="center"/>
                </w:tcPr>
                <w:p>
                  <w:pPr>
                    <w:spacing w:line="360" w:lineRule="auto"/>
                    <w:rPr>
                      <w:rFonts w:hint="eastAsia"/>
                      <w:szCs w:val="21"/>
                      <w:lang w:val="zh-CN"/>
                    </w:rPr>
                  </w:pPr>
                  <w:r>
                    <w:rPr>
                      <w:rFonts w:hint="eastAsia"/>
                      <w:szCs w:val="21"/>
                      <w:lang w:val="zh-CN"/>
                    </w:rPr>
                    <w:t>电源</w:t>
                  </w:r>
                  <w:r>
                    <w:rPr>
                      <w:szCs w:val="21"/>
                      <w:lang w:val="zh-CN"/>
                    </w:rPr>
                    <w:t>功率</w:t>
                  </w:r>
                </w:p>
              </w:tc>
              <w:tc>
                <w:tcPr>
                  <w:tcW w:w="5629" w:type="dxa"/>
                  <w:noWrap w:val="0"/>
                  <w:vAlign w:val="center"/>
                </w:tcPr>
                <w:p>
                  <w:pPr>
                    <w:widowControl/>
                    <w:spacing w:line="360" w:lineRule="auto"/>
                    <w:rPr>
                      <w:rFonts w:hint="eastAsia"/>
                      <w:szCs w:val="21"/>
                      <w:lang w:val="zh-CN"/>
                    </w:rPr>
                  </w:pPr>
                  <w:r>
                    <w:rPr>
                      <w:szCs w:val="21"/>
                      <w:lang w:val="zh-CN"/>
                    </w:rPr>
                    <w:t>～220V+22V</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1.2.27</w:t>
                  </w:r>
                </w:p>
              </w:tc>
              <w:tc>
                <w:tcPr>
                  <w:tcW w:w="2130" w:type="dxa"/>
                  <w:noWrap w:val="0"/>
                  <w:vAlign w:val="center"/>
                </w:tcPr>
                <w:p>
                  <w:pPr>
                    <w:spacing w:line="360" w:lineRule="auto"/>
                    <w:rPr>
                      <w:rFonts w:hint="eastAsia"/>
                      <w:szCs w:val="21"/>
                      <w:lang w:val="zh-CN"/>
                    </w:rPr>
                  </w:pPr>
                  <w:r>
                    <w:rPr>
                      <w:rFonts w:hint="eastAsia"/>
                      <w:szCs w:val="21"/>
                    </w:rPr>
                    <w:t>配套</w:t>
                  </w:r>
                  <w:r>
                    <w:rPr>
                      <w:szCs w:val="21"/>
                    </w:rPr>
                    <w:t>耗材</w:t>
                  </w:r>
                </w:p>
              </w:tc>
              <w:tc>
                <w:tcPr>
                  <w:tcW w:w="5629" w:type="dxa"/>
                  <w:noWrap w:val="0"/>
                  <w:vAlign w:val="center"/>
                </w:tcPr>
                <w:p>
                  <w:pPr>
                    <w:widowControl/>
                    <w:spacing w:line="360" w:lineRule="auto"/>
                    <w:rPr>
                      <w:rFonts w:hint="eastAsia"/>
                      <w:szCs w:val="21"/>
                      <w:lang w:val="zh-CN"/>
                    </w:rPr>
                  </w:pPr>
                  <w:r>
                    <w:rPr>
                      <w:szCs w:val="21"/>
                    </w:rPr>
                    <w:t>在省平台中标或者娄底平台中标，不同型号耗材使用功能不同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1.2.28</w:t>
                  </w:r>
                </w:p>
              </w:tc>
              <w:tc>
                <w:tcPr>
                  <w:tcW w:w="2130" w:type="dxa"/>
                  <w:noWrap w:val="0"/>
                  <w:vAlign w:val="center"/>
                </w:tcPr>
                <w:p>
                  <w:pPr>
                    <w:spacing w:line="360" w:lineRule="auto"/>
                    <w:rPr>
                      <w:rFonts w:hint="eastAsia"/>
                      <w:color w:val="auto"/>
                      <w:szCs w:val="21"/>
                    </w:rPr>
                  </w:pPr>
                  <w:r>
                    <w:rPr>
                      <w:rFonts w:hint="eastAsia"/>
                      <w:color w:val="auto"/>
                      <w:szCs w:val="21"/>
                    </w:rPr>
                    <w:t>一次性</w:t>
                  </w:r>
                  <w:r>
                    <w:rPr>
                      <w:color w:val="auto"/>
                      <w:szCs w:val="21"/>
                    </w:rPr>
                    <w:t>使用单采血液成份分离器</w:t>
                  </w:r>
                </w:p>
              </w:tc>
              <w:tc>
                <w:tcPr>
                  <w:tcW w:w="5629" w:type="dxa"/>
                  <w:noWrap w:val="0"/>
                  <w:vAlign w:val="center"/>
                </w:tcPr>
                <w:p>
                  <w:pPr>
                    <w:widowControl/>
                    <w:spacing w:line="360" w:lineRule="auto"/>
                    <w:rPr>
                      <w:color w:val="auto"/>
                      <w:szCs w:val="21"/>
                    </w:rPr>
                  </w:pPr>
                  <w:r>
                    <w:rPr>
                      <w:rFonts w:hint="eastAsia"/>
                      <w:color w:val="auto"/>
                      <w:szCs w:val="21"/>
                    </w:rPr>
                    <w:t>配套供应一次性</w:t>
                  </w:r>
                  <w:r>
                    <w:rPr>
                      <w:color w:val="auto"/>
                      <w:szCs w:val="21"/>
                    </w:rPr>
                    <w:t>使用单采血液成份分离器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1.2.29</w:t>
                  </w:r>
                </w:p>
              </w:tc>
              <w:tc>
                <w:tcPr>
                  <w:tcW w:w="2130" w:type="dxa"/>
                  <w:noWrap w:val="0"/>
                  <w:vAlign w:val="center"/>
                </w:tcPr>
                <w:p>
                  <w:pPr>
                    <w:spacing w:line="360" w:lineRule="auto"/>
                    <w:rPr>
                      <w:rFonts w:hint="eastAsia"/>
                      <w:color w:val="auto"/>
                      <w:szCs w:val="21"/>
                    </w:rPr>
                  </w:pPr>
                  <w:r>
                    <w:rPr>
                      <w:rFonts w:hint="eastAsia"/>
                      <w:color w:val="auto"/>
                      <w:szCs w:val="21"/>
                    </w:rPr>
                    <w:t>一次性</w:t>
                  </w:r>
                  <w:r>
                    <w:rPr>
                      <w:color w:val="auto"/>
                      <w:szCs w:val="21"/>
                    </w:rPr>
                    <w:t>使用塑料血袋</w:t>
                  </w:r>
                </w:p>
              </w:tc>
              <w:tc>
                <w:tcPr>
                  <w:tcW w:w="5629" w:type="dxa"/>
                  <w:noWrap w:val="0"/>
                  <w:vAlign w:val="center"/>
                </w:tcPr>
                <w:p>
                  <w:pPr>
                    <w:widowControl/>
                    <w:spacing w:line="360" w:lineRule="auto"/>
                    <w:rPr>
                      <w:color w:val="auto"/>
                      <w:szCs w:val="21"/>
                    </w:rPr>
                  </w:pPr>
                  <w:r>
                    <w:rPr>
                      <w:rFonts w:hint="eastAsia"/>
                      <w:color w:val="auto"/>
                      <w:szCs w:val="21"/>
                    </w:rPr>
                    <w:t>配套供应一次性</w:t>
                  </w:r>
                  <w:r>
                    <w:rPr>
                      <w:color w:val="auto"/>
                      <w:szCs w:val="21"/>
                    </w:rPr>
                    <w:t>使用塑料血袋</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b/>
                      <w:bCs/>
                      <w:color w:val="FF0000"/>
                      <w:szCs w:val="21"/>
                    </w:rPr>
                  </w:pPr>
                  <w:r>
                    <w:rPr>
                      <w:rFonts w:hint="eastAsia" w:ascii="宋体" w:hAnsi="宋体" w:cs="宋体"/>
                      <w:b/>
                      <w:bCs/>
                      <w:color w:val="FF0000"/>
                      <w:szCs w:val="21"/>
                    </w:rPr>
                    <w:t>1.3</w:t>
                  </w:r>
                </w:p>
              </w:tc>
              <w:tc>
                <w:tcPr>
                  <w:tcW w:w="7759" w:type="dxa"/>
                  <w:gridSpan w:val="2"/>
                  <w:noWrap w:val="0"/>
                  <w:vAlign w:val="center"/>
                </w:tcPr>
                <w:p>
                  <w:pPr>
                    <w:spacing w:line="360" w:lineRule="auto"/>
                    <w:rPr>
                      <w:rStyle w:val="12"/>
                      <w:rFonts w:ascii="宋体" w:hAnsi="宋体" w:eastAsia="宋体" w:cs="宋体"/>
                      <w:b/>
                      <w:bCs/>
                      <w:color w:val="FF0000"/>
                      <w:szCs w:val="21"/>
                    </w:rPr>
                  </w:pPr>
                  <w:r>
                    <w:rPr>
                      <w:rStyle w:val="12"/>
                      <w:rFonts w:hint="eastAsia" w:ascii="宋体" w:hAnsi="宋体" w:eastAsia="宋体" w:cs="宋体"/>
                      <w:b/>
                      <w:bCs/>
                      <w:color w:val="FF0000"/>
                      <w:szCs w:val="21"/>
                    </w:rPr>
                    <w:t>血液成份分离机配置</w:t>
                  </w:r>
                  <w:r>
                    <w:rPr>
                      <w:rStyle w:val="12"/>
                      <w:rFonts w:hint="eastAsia" w:ascii="宋体" w:hAnsi="宋体" w:cs="宋体"/>
                      <w:b/>
                      <w:bCs/>
                      <w:color w:val="FF0000"/>
                      <w:szCs w:val="21"/>
                    </w:rPr>
                    <w:t>清单要求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1.3.1</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血液成份分离机</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cs="宋体"/>
                      <w:szCs w:val="21"/>
                    </w:rPr>
                    <w:t>1</w:t>
                  </w:r>
                  <w:r>
                    <w:rPr>
                      <w:rStyle w:val="12"/>
                      <w:rFonts w:hint="eastAsia" w:ascii="宋体" w:hAnsi="宋体" w:eastAsia="宋体" w:cs="宋体"/>
                      <w:szCs w:val="21"/>
                    </w:rPr>
                    <w:t>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1.3.2</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袖带</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cs="宋体"/>
                      <w:szCs w:val="21"/>
                    </w:rPr>
                    <w:t>1</w:t>
                  </w:r>
                  <w:r>
                    <w:rPr>
                      <w:rStyle w:val="12"/>
                      <w:rFonts w:hint="eastAsia" w:ascii="宋体" w:hAnsi="宋体" w:eastAsia="宋体" w:cs="宋体"/>
                      <w:szCs w:val="21"/>
                    </w:rPr>
                    <w:t>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1.3.3</w:t>
                  </w:r>
                </w:p>
              </w:tc>
              <w:tc>
                <w:tcPr>
                  <w:tcW w:w="2130" w:type="dxa"/>
                  <w:noWrap w:val="0"/>
                  <w:vAlign w:val="center"/>
                </w:tcPr>
                <w:p>
                  <w:pPr>
                    <w:spacing w:line="360" w:lineRule="auto"/>
                    <w:rPr>
                      <w:rStyle w:val="12"/>
                      <w:rFonts w:hint="eastAsia" w:ascii="宋体" w:hAnsi="宋体" w:eastAsia="宋体" w:cs="宋体"/>
                      <w:szCs w:val="21"/>
                    </w:rPr>
                  </w:pPr>
                  <w:r>
                    <w:rPr>
                      <w:rFonts w:hint="eastAsia" w:ascii="宋体" w:hAnsi="宋体" w:cs="宋体"/>
                      <w:color w:val="000000"/>
                      <w:kern w:val="0"/>
                      <w:szCs w:val="21"/>
                    </w:rPr>
                    <w:t>废液袋</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cs="宋体"/>
                      <w:szCs w:val="21"/>
                    </w:rPr>
                    <w:t>1</w:t>
                  </w:r>
                  <w:r>
                    <w:rPr>
                      <w:rStyle w:val="12"/>
                      <w:rFonts w:hint="eastAsia" w:ascii="宋体" w:hAnsi="宋体" w:eastAsia="宋体" w:cs="宋体"/>
                      <w:szCs w:val="21"/>
                    </w:rPr>
                    <w:t>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1.3.4</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夹片</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1.3.5</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罩</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1.3.6</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三芯电源线</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w:t>
                  </w:r>
                  <w:r>
                    <w:rPr>
                      <w:rFonts w:ascii="宋体" w:hAnsi="宋体" w:cs="宋体"/>
                      <w:szCs w:val="21"/>
                    </w:rPr>
                    <w:t>7</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保险丝管</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ascii="宋体" w:hAnsi="宋体" w:cs="宋体"/>
                      <w:szCs w:val="21"/>
                    </w:rPr>
                    <w:t>1.3.8</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使用说明书</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1本</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1.3.9</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合格证</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1.3.10</w:t>
                  </w:r>
                </w:p>
              </w:tc>
              <w:tc>
                <w:tcPr>
                  <w:tcW w:w="2130"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保修证书</w:t>
                  </w:r>
                </w:p>
              </w:tc>
              <w:tc>
                <w:tcPr>
                  <w:tcW w:w="5629" w:type="dxa"/>
                  <w:noWrap w:val="0"/>
                  <w:vAlign w:val="center"/>
                </w:tcPr>
                <w:p>
                  <w:pPr>
                    <w:spacing w:line="360" w:lineRule="auto"/>
                    <w:rPr>
                      <w:rStyle w:val="12"/>
                      <w:rFonts w:hint="eastAsia" w:ascii="宋体" w:hAnsi="宋体" w:eastAsia="宋体" w:cs="宋体"/>
                      <w:szCs w:val="21"/>
                    </w:rPr>
                  </w:pPr>
                  <w:r>
                    <w:rPr>
                      <w:rStyle w:val="12"/>
                      <w:rFonts w:hint="eastAsia" w:ascii="宋体" w:hAnsi="宋体" w:eastAsia="宋体" w:cs="宋体"/>
                      <w:szCs w:val="21"/>
                    </w:rPr>
                    <w:t>1个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296" w:type="dxa"/>
                  <w:noWrap w:val="0"/>
                  <w:vAlign w:val="center"/>
                </w:tcPr>
                <w:p>
                  <w:pPr>
                    <w:spacing w:line="360" w:lineRule="auto"/>
                    <w:jc w:val="left"/>
                    <w:rPr>
                      <w:rFonts w:hint="eastAsia" w:ascii="宋体" w:hAnsi="宋体" w:cs="宋体"/>
                      <w:b/>
                      <w:bCs/>
                      <w:color w:val="FF0000"/>
                      <w:szCs w:val="21"/>
                    </w:rPr>
                  </w:pPr>
                  <w:r>
                    <w:rPr>
                      <w:rFonts w:hint="eastAsia" w:ascii="宋体" w:hAnsi="宋体" w:cs="宋体"/>
                      <w:b/>
                      <w:bCs/>
                      <w:color w:val="FF0000"/>
                      <w:szCs w:val="21"/>
                    </w:rPr>
                    <w:t>1.4</w:t>
                  </w:r>
                </w:p>
              </w:tc>
              <w:tc>
                <w:tcPr>
                  <w:tcW w:w="7759" w:type="dxa"/>
                  <w:gridSpan w:val="2"/>
                  <w:noWrap w:val="0"/>
                  <w:vAlign w:val="center"/>
                </w:tcPr>
                <w:p>
                  <w:pPr>
                    <w:spacing w:line="360" w:lineRule="auto"/>
                    <w:jc w:val="left"/>
                    <w:rPr>
                      <w:rFonts w:hint="eastAsia" w:ascii="宋体" w:hAnsi="宋体" w:cs="宋体"/>
                      <w:b/>
                      <w:bCs/>
                      <w:color w:val="FF0000"/>
                      <w:szCs w:val="21"/>
                    </w:rPr>
                  </w:pPr>
                  <w:r>
                    <w:rPr>
                      <w:rFonts w:hint="eastAsia" w:ascii="宋体" w:hAnsi="宋体" w:cs="宋体"/>
                      <w:b/>
                      <w:bCs/>
                      <w:color w:val="FF0000"/>
                      <w:szCs w:val="21"/>
                    </w:rPr>
                    <w:t>其它要求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1.4.1</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注册证及原厂技术参数</w:t>
                  </w:r>
                </w:p>
              </w:tc>
              <w:tc>
                <w:tcPr>
                  <w:tcW w:w="5629" w:type="dxa"/>
                  <w:noWrap w:val="0"/>
                  <w:vAlign w:val="center"/>
                </w:tcPr>
                <w:p>
                  <w:pPr>
                    <w:spacing w:line="360" w:lineRule="auto"/>
                    <w:rPr>
                      <w:rFonts w:hint="eastAsia" w:ascii="宋体" w:hAnsi="宋体" w:cs="宋体"/>
                      <w:szCs w:val="21"/>
                    </w:rPr>
                  </w:pPr>
                  <w:r>
                    <w:rPr>
                      <w:rFonts w:hint="eastAsia" w:ascii="宋体" w:hAnsi="宋体" w:cs="宋体"/>
                      <w:szCs w:val="21"/>
                    </w:rPr>
                    <w:t>提供投标产品的进口/国内医疗器械注册证（有附件“产品技术要求”的，须提供包含技术参数的附页部分）和原厂技术参数（Datasheet）。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1.4.2</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投标产品质量与配置清单</w:t>
                  </w:r>
                </w:p>
              </w:tc>
              <w:tc>
                <w:tcPr>
                  <w:tcW w:w="5629" w:type="dxa"/>
                  <w:noWrap w:val="0"/>
                  <w:vAlign w:val="center"/>
                </w:tcPr>
                <w:p>
                  <w:pPr>
                    <w:spacing w:line="360" w:lineRule="auto"/>
                    <w:rPr>
                      <w:rFonts w:hint="eastAsia" w:ascii="宋体" w:hAnsi="宋体" w:cs="宋体"/>
                      <w:szCs w:val="21"/>
                    </w:rPr>
                  </w:pPr>
                  <w:r>
                    <w:rPr>
                      <w:rFonts w:hint="eastAsia" w:ascii="宋体" w:hAnsi="宋体" w:cs="宋体"/>
                      <w:szCs w:val="21"/>
                    </w:rPr>
                    <w:t>提供投标产品的详细配置清单，注明分项设备或附件的型号规格、制造商、数量单位。进口设备需提供真实有效的海关报关单，其他设备需提供产品合格证。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1.4.3</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选购件报价</w:t>
                  </w:r>
                </w:p>
              </w:tc>
              <w:tc>
                <w:tcPr>
                  <w:tcW w:w="5629" w:type="dxa"/>
                  <w:noWrap w:val="0"/>
                  <w:vAlign w:val="center"/>
                </w:tcPr>
                <w:p>
                  <w:pPr>
                    <w:pStyle w:val="19"/>
                    <w:spacing w:before="0" w:line="360" w:lineRule="auto"/>
                    <w:ind w:left="0"/>
                    <w:rPr>
                      <w:rFonts w:hint="eastAsia"/>
                      <w:szCs w:val="21"/>
                    </w:rPr>
                  </w:pPr>
                  <w:r>
                    <w:rPr>
                      <w:rFonts w:hint="eastAsia"/>
                      <w:szCs w:val="21"/>
                    </w:rPr>
                    <w:t>选购件单独报价，不含在投标总价中；未列出的内容均视为已包含在投标总价中。</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ascii="宋体" w:hAnsi="宋体" w:cs="宋体"/>
                      <w:color w:val="000000"/>
                      <w:kern w:val="1"/>
                      <w:szCs w:val="21"/>
                      <w:lang w:bidi="zh-CN"/>
                    </w:rPr>
                    <w:t>▲</w:t>
                  </w:r>
                  <w:r>
                    <w:rPr>
                      <w:rFonts w:hint="eastAsia" w:ascii="宋体" w:hAnsi="宋体" w:cs="宋体"/>
                      <w:szCs w:val="21"/>
                    </w:rPr>
                    <w:t>1.4.4</w:t>
                  </w:r>
                </w:p>
              </w:tc>
              <w:tc>
                <w:tcPr>
                  <w:tcW w:w="2130" w:type="dxa"/>
                  <w:noWrap w:val="0"/>
                  <w:vAlign w:val="center"/>
                </w:tcPr>
                <w:p>
                  <w:pPr>
                    <w:spacing w:line="360" w:lineRule="auto"/>
                    <w:rPr>
                      <w:rFonts w:hint="eastAsia" w:ascii="宋体" w:hAnsi="宋体" w:cs="宋体"/>
                      <w:szCs w:val="21"/>
                    </w:rPr>
                  </w:pPr>
                  <w:r>
                    <w:rPr>
                      <w:rFonts w:hint="eastAsia" w:ascii="宋体" w:hAnsi="宋体" w:cs="宋体"/>
                      <w:szCs w:val="21"/>
                    </w:rPr>
                    <w:t>耗材及配件报价</w:t>
                  </w:r>
                </w:p>
              </w:tc>
              <w:tc>
                <w:tcPr>
                  <w:tcW w:w="5629" w:type="dxa"/>
                  <w:noWrap w:val="0"/>
                  <w:vAlign w:val="center"/>
                </w:tcPr>
                <w:p>
                  <w:pPr>
                    <w:pStyle w:val="19"/>
                    <w:spacing w:before="0" w:line="360" w:lineRule="auto"/>
                    <w:ind w:left="0"/>
                    <w:rPr>
                      <w:rFonts w:hint="eastAsia"/>
                      <w:szCs w:val="21"/>
                    </w:rPr>
                  </w:pPr>
                  <w:r>
                    <w:rPr>
                      <w:rFonts w:hint="eastAsia"/>
                      <w:szCs w:val="21"/>
                    </w:rPr>
                    <w:t>提供耗材（如有）和主要维修配件的报价单。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jc w:val="center"/>
              </w:trPr>
              <w:tc>
                <w:tcPr>
                  <w:tcW w:w="1296" w:type="dxa"/>
                  <w:noWrap w:val="0"/>
                  <w:vAlign w:val="center"/>
                </w:tcPr>
                <w:p>
                  <w:pPr>
                    <w:spacing w:line="360" w:lineRule="auto"/>
                    <w:rPr>
                      <w:rFonts w:hint="eastAsia" w:ascii="宋体" w:hAnsi="宋体" w:cs="宋体"/>
                      <w:color w:val="FF0000"/>
                      <w:szCs w:val="21"/>
                    </w:rPr>
                  </w:pPr>
                  <w:r>
                    <w:rPr>
                      <w:rFonts w:hint="eastAsia" w:ascii="宋体" w:hAnsi="宋体" w:cs="宋体"/>
                      <w:kern w:val="1"/>
                      <w:szCs w:val="21"/>
                      <w:lang w:val="zh-CN" w:bidi="zh-CN"/>
                    </w:rPr>
                    <w:t>1.4.5</w:t>
                  </w:r>
                </w:p>
              </w:tc>
              <w:tc>
                <w:tcPr>
                  <w:tcW w:w="2130" w:type="dxa"/>
                  <w:noWrap w:val="0"/>
                  <w:vAlign w:val="center"/>
                </w:tcPr>
                <w:p>
                  <w:pPr>
                    <w:spacing w:line="360" w:lineRule="auto"/>
                    <w:rPr>
                      <w:rFonts w:ascii="宋体" w:hAnsi="宋体" w:cs="宋体"/>
                      <w:sz w:val="24"/>
                      <w:szCs w:val="21"/>
                    </w:rPr>
                  </w:pPr>
                  <w:r>
                    <w:rPr>
                      <w:rFonts w:hint="eastAsia" w:ascii="宋体" w:hAnsi="宋体" w:cs="宋体"/>
                      <w:kern w:val="1"/>
                      <w:szCs w:val="21"/>
                      <w:lang w:bidi="zh-CN"/>
                    </w:rPr>
                    <w:t>软件接口和软件备份</w:t>
                  </w:r>
                </w:p>
              </w:tc>
              <w:tc>
                <w:tcPr>
                  <w:tcW w:w="5629" w:type="dxa"/>
                  <w:noWrap w:val="0"/>
                  <w:vAlign w:val="center"/>
                </w:tcPr>
                <w:p>
                  <w:pPr>
                    <w:widowControl/>
                    <w:suppressAutoHyphens/>
                    <w:spacing w:line="360" w:lineRule="auto"/>
                    <w:textAlignment w:val="bottom"/>
                    <w:rPr>
                      <w:rFonts w:hint="eastAsia" w:ascii="宋体" w:hAnsi="宋体" w:cs="宋体"/>
                      <w:kern w:val="1"/>
                      <w:szCs w:val="21"/>
                      <w:lang w:val="zh-CN" w:bidi="zh-CN"/>
                    </w:rPr>
                  </w:pPr>
                  <w:r>
                    <w:rPr>
                      <w:rFonts w:hint="eastAsia" w:ascii="宋体" w:hAnsi="宋体" w:cs="宋体"/>
                      <w:szCs w:val="21"/>
                    </w:rPr>
                    <w:t>如产品有系统及应用软件，</w:t>
                  </w:r>
                  <w:r>
                    <w:rPr>
                      <w:rFonts w:hint="eastAsia" w:cs="宋体"/>
                      <w:szCs w:val="21"/>
                    </w:rPr>
                    <w:t>需负责与我院现有软件系统安装连接，并由中标方承担接口费；</w:t>
                  </w:r>
                  <w:r>
                    <w:rPr>
                      <w:rFonts w:hint="eastAsia" w:ascii="宋体" w:hAnsi="宋体" w:cs="宋体"/>
                      <w:szCs w:val="21"/>
                    </w:rPr>
                    <w:t>需提供整机系统及功能软件安装备份文件。</w:t>
                  </w:r>
                  <w:r>
                    <w:rPr>
                      <w:rFonts w:hint="eastAsia" w:ascii="宋体" w:hAnsi="宋体" w:cs="宋体"/>
                      <w:color w:val="000000"/>
                    </w:rPr>
                    <w:t>软件终身免费升级、现场维护、维修、安装。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noWrap w:val="0"/>
                  <w:vAlign w:val="center"/>
                </w:tcPr>
                <w:p>
                  <w:pPr>
                    <w:spacing w:line="360" w:lineRule="auto"/>
                    <w:rPr>
                      <w:rFonts w:hint="eastAsia" w:ascii="宋体" w:hAnsi="宋体" w:cs="宋体"/>
                      <w:szCs w:val="21"/>
                    </w:rPr>
                  </w:pPr>
                  <w:r>
                    <w:rPr>
                      <w:rFonts w:hint="eastAsia" w:ascii="宋体" w:hAnsi="宋体" w:cs="宋体"/>
                      <w:szCs w:val="21"/>
                    </w:rPr>
                    <w:t>1.4.6</w:t>
                  </w:r>
                </w:p>
              </w:tc>
              <w:tc>
                <w:tcPr>
                  <w:tcW w:w="2130" w:type="dxa"/>
                  <w:noWrap w:val="0"/>
                  <w:vAlign w:val="center"/>
                </w:tcPr>
                <w:p>
                  <w:pPr>
                    <w:spacing w:line="360" w:lineRule="auto"/>
                    <w:rPr>
                      <w:rFonts w:hint="eastAsia" w:ascii="宋体" w:hAnsi="宋体" w:cs="宋体"/>
                      <w:kern w:val="1"/>
                      <w:szCs w:val="21"/>
                      <w:lang w:val="zh-CN" w:bidi="zh-CN"/>
                    </w:rPr>
                  </w:pPr>
                  <w:r>
                    <w:rPr>
                      <w:rFonts w:hint="eastAsia" w:ascii="宋体" w:hAnsi="宋体" w:cs="宋体"/>
                      <w:kern w:val="1"/>
                      <w:szCs w:val="21"/>
                      <w:lang w:val="zh-CN" w:bidi="zh-CN"/>
                    </w:rPr>
                    <w:t>产品介绍彩页</w:t>
                  </w:r>
                </w:p>
              </w:tc>
              <w:tc>
                <w:tcPr>
                  <w:tcW w:w="5629" w:type="dxa"/>
                  <w:noWrap w:val="0"/>
                  <w:vAlign w:val="center"/>
                </w:tcPr>
                <w:p>
                  <w:pPr>
                    <w:pStyle w:val="19"/>
                    <w:spacing w:before="0" w:line="360" w:lineRule="auto"/>
                    <w:ind w:left="0" w:right="260"/>
                    <w:rPr>
                      <w:rFonts w:hint="eastAsia"/>
                      <w:szCs w:val="21"/>
                    </w:rPr>
                  </w:pPr>
                  <w:r>
                    <w:rPr>
                      <w:rFonts w:hint="eastAsia"/>
                      <w:szCs w:val="21"/>
                    </w:rPr>
                    <w:t>提供原厂产品介绍彩页或清晰彩色扫描打印件，拒绝黑白复印彩页。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296" w:type="dxa"/>
                  <w:noWrap w:val="0"/>
                  <w:vAlign w:val="center"/>
                </w:tcPr>
                <w:p>
                  <w:pPr>
                    <w:spacing w:line="360" w:lineRule="auto"/>
                    <w:rPr>
                      <w:rFonts w:ascii="宋体" w:hAnsi="宋体" w:cs="宋体"/>
                      <w:szCs w:val="21"/>
                    </w:rPr>
                  </w:pPr>
                  <w:r>
                    <w:rPr>
                      <w:rFonts w:hint="eastAsia" w:ascii="宋体" w:hAnsi="宋体" w:cs="宋体"/>
                      <w:szCs w:val="21"/>
                    </w:rPr>
                    <w:t>1.4.7</w:t>
                  </w:r>
                </w:p>
              </w:tc>
              <w:tc>
                <w:tcPr>
                  <w:tcW w:w="2130" w:type="dxa"/>
                  <w:noWrap w:val="0"/>
                  <w:vAlign w:val="center"/>
                </w:tcPr>
                <w:p>
                  <w:pPr>
                    <w:spacing w:line="360" w:lineRule="auto"/>
                    <w:rPr>
                      <w:rFonts w:hint="eastAsia" w:ascii="宋体" w:hAnsi="宋体" w:cs="宋体"/>
                      <w:kern w:val="1"/>
                      <w:szCs w:val="21"/>
                      <w:lang w:val="zh-CN" w:bidi="zh-CN"/>
                    </w:rPr>
                  </w:pPr>
                  <w:r>
                    <w:rPr>
                      <w:rFonts w:hint="eastAsia" w:ascii="宋体" w:hAnsi="宋体" w:cs="宋体"/>
                      <w:color w:val="000000"/>
                    </w:rPr>
                    <w:t>货物生产日期</w:t>
                  </w:r>
                </w:p>
              </w:tc>
              <w:tc>
                <w:tcPr>
                  <w:tcW w:w="5629" w:type="dxa"/>
                  <w:noWrap w:val="0"/>
                  <w:vAlign w:val="center"/>
                </w:tcPr>
                <w:p>
                  <w:pPr>
                    <w:widowControl/>
                    <w:suppressAutoHyphens/>
                    <w:spacing w:line="360" w:lineRule="auto"/>
                    <w:textAlignment w:val="bottom"/>
                    <w:rPr>
                      <w:rFonts w:hint="eastAsia" w:ascii="宋体" w:hAnsi="宋体" w:cs="宋体"/>
                      <w:kern w:val="1"/>
                      <w:szCs w:val="21"/>
                      <w:lang w:val="zh-CN" w:bidi="zh-CN"/>
                    </w:rPr>
                  </w:pPr>
                  <w:r>
                    <w:rPr>
                      <w:rFonts w:hint="eastAsia" w:ascii="宋体" w:hAnsi="宋体" w:cs="宋体"/>
                      <w:color w:val="000000"/>
                    </w:rPr>
                    <w:t>提供的货物必须为招标前10个月以内或招标后生产的，否则买家有权拒收。</w:t>
                  </w:r>
                </w:p>
              </w:tc>
            </w:tr>
          </w:tbl>
          <w:p>
            <w:pPr>
              <w:widowControl/>
              <w:jc w:val="left"/>
              <w:rPr>
                <w:rStyle w:val="18"/>
                <w:rFonts w:hint="eastAsia" w:ascii="宋体" w:hAnsi="宋体"/>
                <w:b/>
                <w:sz w:val="36"/>
              </w:rPr>
            </w:pPr>
            <w:r>
              <w:rPr>
                <w:rFonts w:hint="eastAsia" w:ascii="宋体" w:hAnsi="宋体" w:cs="宋体"/>
                <w:color w:val="000000"/>
                <w:kern w:val="1"/>
                <w:szCs w:val="21"/>
                <w:lang w:bidi="zh-CN"/>
              </w:rPr>
              <w:t>说明：打“★”号条款为实质性条款，若有任何一条负偏离或不满足则导致投标（响应）无效。打</w:t>
            </w:r>
            <w:r>
              <w:rPr>
                <w:rFonts w:ascii="宋体" w:hAnsi="宋体" w:cs="宋体"/>
                <w:color w:val="000000"/>
                <w:kern w:val="1"/>
                <w:szCs w:val="21"/>
                <w:lang w:bidi="zh-CN"/>
              </w:rPr>
              <w:t>“▲”</w:t>
            </w:r>
            <w:r>
              <w:rPr>
                <w:rFonts w:hint="eastAsia" w:ascii="宋体" w:hAnsi="宋体" w:cs="宋体"/>
                <w:color w:val="000000"/>
                <w:kern w:val="1"/>
                <w:szCs w:val="21"/>
                <w:lang w:bidi="zh-CN"/>
              </w:rPr>
              <w:t>号条款为重要技术参数（如有），若有部分</w:t>
            </w:r>
            <w:r>
              <w:rPr>
                <w:rFonts w:ascii="宋体" w:hAnsi="宋体" w:cs="宋体"/>
                <w:color w:val="000000"/>
                <w:kern w:val="1"/>
                <w:szCs w:val="21"/>
                <w:lang w:bidi="zh-CN"/>
              </w:rPr>
              <w:t>“▲”</w:t>
            </w:r>
            <w:r>
              <w:rPr>
                <w:rFonts w:hint="eastAsia" w:ascii="宋体" w:hAnsi="宋体" w:cs="宋体"/>
                <w:color w:val="000000"/>
                <w:kern w:val="1"/>
                <w:szCs w:val="21"/>
                <w:lang w:bidi="zh-CN"/>
              </w:rPr>
              <w:t>条款未响应或不满足，将根据评审要求影响其得分，但不作为无效投标（响应）条款。</w:t>
            </w:r>
          </w:p>
          <w:p>
            <w:pPr>
              <w:spacing w:line="360" w:lineRule="auto"/>
              <w:rPr>
                <w:rStyle w:val="18"/>
                <w:rFonts w:hint="eastAsia" w:ascii="宋体" w:hAnsi="宋体"/>
                <w:b/>
                <w:sz w:val="36"/>
              </w:rPr>
            </w:pPr>
          </w:p>
          <w:p>
            <w:pPr>
              <w:spacing w:line="360" w:lineRule="auto"/>
              <w:rPr>
                <w:rFonts w:hint="eastAsia" w:ascii="宋体" w:hAnsi="宋体" w:cs="宋体"/>
                <w:sz w:val="24"/>
              </w:rPr>
            </w:pPr>
            <w:r>
              <w:rPr>
                <w:rFonts w:hint="eastAsia" w:ascii="宋体" w:hAnsi="宋体" w:cs="宋体"/>
                <w:b/>
                <w:bCs/>
                <w:color w:val="000000"/>
                <w:sz w:val="32"/>
                <w:szCs w:val="32"/>
              </w:rPr>
              <w:t>二、商务参数</w:t>
            </w:r>
            <w:r>
              <w:rPr>
                <w:rStyle w:val="18"/>
                <w:rFonts w:hint="eastAsia" w:ascii="宋体" w:hAnsi="宋体"/>
                <w:b/>
                <w:sz w:val="36"/>
              </w:rPr>
              <w:cr/>
            </w:r>
            <w:r>
              <w:rPr>
                <w:rFonts w:hint="eastAsia" w:ascii="宋体" w:hAnsi="宋体" w:cs="宋体"/>
                <w:sz w:val="24"/>
              </w:rPr>
              <w:t>*1、运输、装卸、培训、安装调试：由中标人负责承担，最终通过使用科室、设备科及相关部门确认验收交付使用。</w:t>
            </w:r>
            <w:r>
              <w:rPr>
                <w:rFonts w:hint="eastAsia" w:ascii="宋体" w:hAnsi="宋体" w:cs="宋体"/>
                <w:sz w:val="24"/>
              </w:rPr>
              <w:cr/>
            </w:r>
            <w:r>
              <w:rPr>
                <w:rFonts w:hint="eastAsia" w:ascii="宋体" w:hAnsi="宋体" w:cs="宋体"/>
                <w:sz w:val="24"/>
              </w:rPr>
              <w:t>*2、交货时间：按中标公示无异议后30天内送货上门，逾期一个月按合同赔付。</w:t>
            </w:r>
          </w:p>
          <w:p>
            <w:pPr>
              <w:spacing w:line="360" w:lineRule="auto"/>
              <w:rPr>
                <w:rFonts w:hint="eastAsia" w:ascii="宋体" w:hAnsi="宋体" w:cs="宋体"/>
                <w:sz w:val="24"/>
              </w:rPr>
            </w:pPr>
            <w:r>
              <w:rPr>
                <w:rFonts w:hint="eastAsia" w:ascii="宋体" w:hAnsi="宋体" w:cs="宋体"/>
                <w:sz w:val="24"/>
              </w:rPr>
              <w:t>*3、付款方式：设备验收合格后，供应商将发票交到娄底市中心医院后按程序支付货款90%（按医院财务制度一般情况下4个月内支付、特殊情况下最多不超过6个月），甲方在设备验收合格后</w:t>
            </w:r>
            <w:r>
              <w:rPr>
                <w:rFonts w:hint="eastAsia" w:ascii="宋体" w:hAnsi="宋体" w:cs="宋体"/>
                <w:sz w:val="24"/>
                <w:lang w:val="en-US" w:eastAsia="zh-CN"/>
              </w:rPr>
              <w:t>3</w:t>
            </w:r>
            <w:r>
              <w:rPr>
                <w:rFonts w:hint="eastAsia" w:ascii="宋体" w:hAnsi="宋体" w:cs="宋体"/>
                <w:sz w:val="24"/>
              </w:rPr>
              <w:t>年</w:t>
            </w:r>
            <w:r>
              <w:rPr>
                <w:rFonts w:hint="eastAsia" w:ascii="宋体" w:hAnsi="宋体" w:cs="宋体"/>
                <w:sz w:val="24"/>
                <w:lang w:val="en-US" w:eastAsia="zh-CN"/>
              </w:rPr>
              <w:t>免息</w:t>
            </w:r>
            <w:r>
              <w:rPr>
                <w:rFonts w:hint="eastAsia" w:ascii="宋体" w:hAnsi="宋体" w:cs="宋体"/>
                <w:sz w:val="24"/>
              </w:rPr>
              <w:t>支付10%余款给乙方。</w:t>
            </w:r>
            <w:r>
              <w:rPr>
                <w:rFonts w:hint="eastAsia" w:ascii="宋体" w:hAnsi="宋体" w:cs="宋体"/>
                <w:sz w:val="24"/>
              </w:rPr>
              <w:cr/>
            </w:r>
            <w:r>
              <w:rPr>
                <w:rFonts w:hint="eastAsia" w:ascii="宋体" w:hAnsi="宋体" w:cs="宋体"/>
                <w:sz w:val="24"/>
              </w:rPr>
              <w:t>*4、交货地点：娄底市中心医院。</w:t>
            </w:r>
            <w:r>
              <w:rPr>
                <w:rFonts w:hint="eastAsia" w:ascii="宋体" w:hAnsi="宋体" w:cs="宋体"/>
                <w:sz w:val="24"/>
              </w:rPr>
              <w:cr/>
            </w:r>
            <w:r>
              <w:rPr>
                <w:rFonts w:hint="eastAsia" w:ascii="宋体" w:hAnsi="宋体" w:cs="宋体"/>
                <w:sz w:val="24"/>
              </w:rPr>
              <w:t>*5、质保与售后：整机保修3年，终身维修。出具原厂售后质保承诺书，质保期内每年巡检两次。</w:t>
            </w:r>
            <w:r>
              <w:rPr>
                <w:rFonts w:hint="eastAsia" w:ascii="宋体" w:hAnsi="宋体" w:cs="宋体"/>
                <w:sz w:val="24"/>
                <w:lang w:val="zh-CN"/>
              </w:rPr>
              <w:t>每年保质期内故障率不得超过14天，如使用率达不到要求，每超过1天质保期相应延长10天。质保期内因设备本身缺陷造成各种故障由卖方免费技术服务和维修</w:t>
            </w:r>
            <w:r>
              <w:rPr>
                <w:rFonts w:hint="eastAsia" w:ascii="宋体" w:hAnsi="宋体" w:cs="宋体"/>
                <w:sz w:val="24"/>
              </w:rPr>
              <w:t>。在省内有备件库和售后维修点，24小时响应，响应后4小时上门服务，零配件在该设备停产后仍需保证10年的供应。故障最长修复时间在7个工作日之内，7个工作日内无法修复的，卖方应赔偿买方由停机造成的损失。</w:t>
            </w:r>
          </w:p>
          <w:p>
            <w:pPr>
              <w:spacing w:line="360" w:lineRule="auto"/>
              <w:rPr>
                <w:rFonts w:ascii="宋体" w:hAnsi="宋体" w:cs="宋体"/>
                <w:sz w:val="24"/>
              </w:rPr>
            </w:pPr>
            <w:r>
              <w:rPr>
                <w:rFonts w:hint="eastAsia" w:ascii="宋体" w:hAnsi="宋体" w:cs="宋体"/>
                <w:sz w:val="24"/>
              </w:rPr>
              <w:t>*6、合同执行期间，采购人发现投标人投标文件的响应及正偏离参数实际为负偏离的，采购人有权终止合同，同时，中标人赔偿采购人合同总价的30%。如果采购人的损失大于该赔偿金，采购人保留继续要求中标人赔偿的权利。</w:t>
            </w:r>
          </w:p>
          <w:p>
            <w:pPr>
              <w:spacing w:line="360" w:lineRule="atLeast"/>
              <w:rPr>
                <w:rFonts w:ascii="宋体" w:hAnsi="宋体"/>
                <w:szCs w:val="21"/>
              </w:rPr>
            </w:pPr>
          </w:p>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r>
        <w:rPr>
          <w:rFonts w:hint="eastAsia" w:asciiTheme="minorEastAsia" w:hAnsiTheme="minorEastAsia" w:eastAsiaTheme="minorEastAsia" w:cstheme="minorEastAsia"/>
          <w:bCs/>
          <w:color w:val="auto"/>
          <w:kern w:val="0"/>
          <w:sz w:val="28"/>
          <w:szCs w:val="28"/>
          <w:lang w:val="en-US" w:eastAsia="zh-CN" w:bidi="ar-SA"/>
        </w:rPr>
        <w:t>9、投标文件必须胶装并用纸质文件袋封好（一正贰副），标书必须“A4规格纸张胶制（非打孔或夹装）装订成册，并编制总目录”,要求密封</w:t>
      </w:r>
      <w:bookmarkStart w:id="5" w:name="_GoBack"/>
      <w:bookmarkEnd w:id="5"/>
      <w:r>
        <w:rPr>
          <w:rFonts w:hint="eastAsia" w:asciiTheme="minorEastAsia" w:hAnsiTheme="minorEastAsia" w:eastAsiaTheme="minorEastAsia" w:cstheme="minorEastAsia"/>
          <w:bCs/>
          <w:color w:val="auto"/>
          <w:kern w:val="0"/>
          <w:sz w:val="28"/>
          <w:szCs w:val="28"/>
          <w:lang w:val="en-US" w:eastAsia="zh-CN" w:bidi="ar-SA"/>
        </w:rPr>
        <w:t>，封口加盖单位公章，否则视为符合性审查不合格，作无效投标处理，在开标现场验证时打开，采用现场开标的方式。</w:t>
      </w:r>
    </w:p>
    <w:p>
      <w:pPr>
        <w:pStyle w:val="2"/>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4"/>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w:t>
      </w:r>
      <w:r>
        <w:rPr>
          <w:rFonts w:hint="eastAsia" w:ascii="宋体" w:hAnsi="宋体" w:cs="Times New Roman"/>
          <w:b w:val="0"/>
          <w:bCs w:val="0"/>
          <w:color w:val="auto"/>
          <w:kern w:val="2"/>
          <w:sz w:val="24"/>
          <w:szCs w:val="24"/>
          <w:lang w:val="en-US" w:eastAsia="zh-CN" w:bidi="ar-SA"/>
        </w:rPr>
        <w:t>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5" w:type="default"/>
          <w:footerReference r:id="rId6"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4"/>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numPr>
          <w:ilvl w:val="0"/>
          <w:numId w:val="0"/>
        </w:numPr>
        <w:rPr>
          <w:rFonts w:hint="eastAsia"/>
          <w:lang w:eastAsia="zh-CN"/>
        </w:rPr>
      </w:pPr>
    </w:p>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甲方（采购方）：娄底市中心医院</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乙方（供货方）：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法定代表人：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统一社会信用代码： </w:t>
      </w:r>
    </w:p>
    <w:p>
      <w:pPr>
        <w:keepNext w:val="0"/>
        <w:keepLines w:val="0"/>
        <w:pageBreakBefore w:val="0"/>
        <w:widowControl/>
        <w:kinsoku/>
        <w:wordWrap/>
        <w:overflowPunct/>
        <w:topLinePunct w:val="0"/>
        <w:autoSpaceDE/>
        <w:autoSpaceDN/>
        <w:bidi w:val="0"/>
        <w:adjustRightInd/>
        <w:snapToGrid/>
        <w:spacing w:line="52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r>
        <w:rPr>
          <w:rFonts w:hint="eastAsia"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联系人：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联系电话：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甲方通过挂网公开议价采购</w:t>
      </w:r>
      <w:r>
        <w:rPr>
          <w:rFonts w:hint="eastAsia" w:ascii="宋体" w:hAnsi="宋体" w:eastAsia="宋体" w:cs="宋体"/>
          <w:color w:val="auto"/>
          <w:sz w:val="24"/>
          <w:szCs w:val="24"/>
          <w:u w:val="single"/>
          <w:lang w:val="en-US" w:eastAsia="zh-CN"/>
        </w:rPr>
        <w:t xml:space="preserve"> 血液成份分离机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，乙方为成交供应商。根据《中华人民共和国民法典》《中华人民共和国政府采购法》等相关法律规定，甲、乙双方在平等、自愿、公平、诚信的基础上充分协商，一致就采购</w:t>
      </w:r>
      <w:r>
        <w:rPr>
          <w:rFonts w:hint="eastAsia" w:ascii="宋体" w:hAnsi="宋体" w:eastAsia="宋体" w:cs="宋体"/>
          <w:color w:val="auto"/>
          <w:sz w:val="24"/>
          <w:szCs w:val="24"/>
          <w:u w:val="single"/>
          <w:lang w:val="en-US" w:eastAsia="zh-CN"/>
        </w:rPr>
        <w:t xml:space="preserve"> 血液成份分离机  </w:t>
      </w:r>
      <w:r>
        <w:rPr>
          <w:rFonts w:hint="eastAsia" w:ascii="宋体" w:hAnsi="宋体" w:eastAsia="宋体" w:cs="宋体"/>
          <w:color w:val="auto"/>
          <w:sz w:val="24"/>
          <w:szCs w:val="24"/>
          <w:lang w:val="en-US" w:eastAsia="zh-CN"/>
        </w:rPr>
        <w:t>事宜达成如下协议，以资共同遵守：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420"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1.1采购设备品牌、型号、数量及金额：</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设备</w:t>
            </w:r>
            <w:r>
              <w:rPr>
                <w:rFonts w:hint="eastAsia" w:ascii="宋体" w:hAnsi="宋体" w:eastAsia="宋体" w:cs="宋体"/>
                <w:color w:val="auto"/>
                <w:kern w:val="0"/>
                <w:sz w:val="24"/>
                <w:szCs w:val="24"/>
              </w:rPr>
              <w:t>名称</w:t>
            </w:r>
          </w:p>
        </w:tc>
        <w:tc>
          <w:tcPr>
            <w:tcW w:w="1220"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品牌</w:t>
            </w:r>
          </w:p>
        </w:tc>
        <w:tc>
          <w:tcPr>
            <w:tcW w:w="1760"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型号</w:t>
            </w:r>
          </w:p>
        </w:tc>
        <w:tc>
          <w:tcPr>
            <w:tcW w:w="1320"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940"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654"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金额</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元</w:t>
            </w:r>
            <w:r>
              <w:rPr>
                <w:rFonts w:hint="eastAsia" w:ascii="宋体" w:hAnsi="宋体" w:eastAsia="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widowControl/>
              <w:spacing w:line="520" w:lineRule="exact"/>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血液成份分离机  </w:t>
            </w:r>
          </w:p>
        </w:tc>
        <w:tc>
          <w:tcPr>
            <w:tcW w:w="1220" w:type="dxa"/>
            <w:noWrap w:val="0"/>
            <w:vAlign w:val="center"/>
          </w:tcPr>
          <w:p>
            <w:pPr>
              <w:widowControl/>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76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32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94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654"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widowControl/>
              <w:spacing w:line="520" w:lineRule="exact"/>
              <w:jc w:val="left"/>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合计</w:t>
            </w:r>
            <w:r>
              <w:rPr>
                <w:rFonts w:hint="eastAsia" w:ascii="宋体" w:hAnsi="宋体" w:eastAsia="宋体" w:cs="宋体"/>
                <w:color w:val="auto"/>
                <w:kern w:val="0"/>
                <w:sz w:val="24"/>
                <w:szCs w:val="24"/>
                <w:lang w:eastAsia="zh-CN"/>
              </w:rPr>
              <w:t>价款</w:t>
            </w:r>
            <w:r>
              <w:rPr>
                <w:rFonts w:hint="eastAsia" w:ascii="宋体" w:hAnsi="宋体" w:eastAsia="宋体" w:cs="宋体"/>
                <w:color w:val="auto"/>
                <w:kern w:val="0"/>
                <w:sz w:val="24"/>
                <w:szCs w:val="24"/>
              </w:rPr>
              <w:t>金额（大写）：</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人民币（小写）：</w:t>
            </w:r>
            <w:r>
              <w:rPr>
                <w:rFonts w:hint="eastAsia" w:ascii="宋体" w:hAnsi="宋体" w:eastAsia="宋体" w:cs="宋体"/>
                <w:color w:val="auto"/>
                <w:kern w:val="0"/>
                <w:sz w:val="24"/>
                <w:szCs w:val="24"/>
                <w:lang w:val="en-US" w:eastAsia="zh-CN"/>
              </w:rPr>
              <w:t xml:space="preserve">          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F2248A1"/>
    <w:rsid w:val="08494990"/>
    <w:rsid w:val="20D67251"/>
    <w:rsid w:val="3AC52C07"/>
    <w:rsid w:val="47465D45"/>
    <w:rsid w:val="4F2248A1"/>
    <w:rsid w:val="53CD62D7"/>
    <w:rsid w:val="64416899"/>
    <w:rsid w:val="7AFF2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0"/>
    <w:pPr>
      <w:keepNext/>
      <w:keepLines/>
      <w:snapToGrid w:val="0"/>
      <w:spacing w:line="300" w:lineRule="auto"/>
      <w:ind w:firstLine="200" w:firstLineChars="200"/>
      <w:outlineLvl w:val="1"/>
    </w:pPr>
    <w:rPr>
      <w:rFonts w:ascii="Arial" w:hAnsi="Arial" w:cs="Times New Roman"/>
      <w:b/>
      <w:bCs/>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character" w:styleId="12">
    <w:name w:val="page number"/>
    <w:qFormat/>
    <w:uiPriority w:val="0"/>
    <w:rPr>
      <w:rFonts w:eastAsia="Arial"/>
    </w:rPr>
  </w:style>
  <w:style w:type="paragraph" w:customStyle="1" w:styleId="13">
    <w:name w:val="列出段落1"/>
    <w:basedOn w:val="1"/>
    <w:qFormat/>
    <w:uiPriority w:val="99"/>
    <w:pPr>
      <w:ind w:firstLine="420" w:firstLineChars="200"/>
    </w:pPr>
  </w:style>
  <w:style w:type="paragraph" w:customStyle="1" w:styleId="14">
    <w:name w:val="Default"/>
    <w:next w:val="1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大标题"/>
    <w:basedOn w:val="1"/>
    <w:next w:val="9"/>
    <w:qFormat/>
    <w:uiPriority w:val="0"/>
    <w:pPr>
      <w:jc w:val="center"/>
    </w:pPr>
    <w:rPr>
      <w:rFonts w:ascii="Arial" w:hAnsi="Arial" w:eastAsia="宋体"/>
      <w:b/>
      <w:sz w:val="28"/>
      <w:szCs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 w:type="character" w:customStyle="1" w:styleId="18">
    <w:name w:val="NormalCharacter"/>
    <w:semiHidden/>
    <w:qFormat/>
    <w:uiPriority w:val="0"/>
  </w:style>
  <w:style w:type="paragraph" w:customStyle="1" w:styleId="19">
    <w:name w:val="Table Paragraph"/>
    <w:basedOn w:val="1"/>
    <w:qFormat/>
    <w:uiPriority w:val="0"/>
    <w:pPr>
      <w:suppressAutoHyphens/>
      <w:spacing w:before="78"/>
      <w:ind w:left="107"/>
    </w:pPr>
    <w:rPr>
      <w:rFonts w:ascii="宋体" w:hAnsi="宋体" w:cs="宋体"/>
      <w:kern w:val="1"/>
      <w:szCs w:val="24"/>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8137</Words>
  <Characters>8679</Characters>
  <Lines>0</Lines>
  <Paragraphs>0</Paragraphs>
  <TotalTime>0</TotalTime>
  <ScaleCrop>false</ScaleCrop>
  <LinksUpToDate>false</LinksUpToDate>
  <CharactersWithSpaces>9622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2023-03-07T07:27:00Z</dcterms:created>
  <dc:creator>Administrator</dc:creator>
  <cp:lastModifiedBy>请叫我sir</cp:lastModifiedBy>
  <cp:lastPrinted>2023-03-28T01:42:00Z</cp:lastPrinted>
  <dcterms:modified xsi:type="dcterms:W3CDTF">2023-03-30T08:24:24Z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88785E5928914CC79D5120EDDA36224A</vt:lpwstr>
  </property>
</Properties>
</file>