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napToGrid w:val="0"/>
        <w:jc w:val="center"/>
        <w:rPr>
          <w:rFonts w:ascii="Arial" w:hAnsi="Arial" w:eastAsia="方正小标宋简体" w:cs="Arial"/>
          <w:color w:val="auto"/>
          <w:sz w:val="72"/>
          <w:szCs w:val="72"/>
        </w:rPr>
      </w:pPr>
      <w:bookmarkStart w:id="0" w:name="_Toc16523570"/>
    </w:p>
    <w:p>
      <w:pPr>
        <w:pStyle w:val="11"/>
        <w:tabs>
          <w:tab w:val="left" w:pos="312"/>
        </w:tabs>
        <w:snapToGrid w:val="0"/>
        <w:spacing w:line="288" w:lineRule="auto"/>
        <w:jc w:val="center"/>
        <w:rPr>
          <w:rFonts w:ascii="Arial" w:hAnsi="Arial" w:eastAsia="方正小标宋简体" w:cs="Arial"/>
          <w:sz w:val="72"/>
          <w:szCs w:val="72"/>
        </w:rPr>
      </w:pPr>
      <w:r>
        <w:rPr>
          <w:rFonts w:hint="eastAsia" w:ascii="Arial" w:hAnsi="Arial" w:eastAsia="方正小标宋简体" w:cs="Arial"/>
          <w:sz w:val="72"/>
          <w:szCs w:val="72"/>
        </w:rPr>
        <w:t>娄底市中心医院院内</w:t>
      </w:r>
    </w:p>
    <w:p>
      <w:pPr>
        <w:pStyle w:val="11"/>
        <w:snapToGrid w:val="0"/>
        <w:jc w:val="center"/>
        <w:rPr>
          <w:rFonts w:ascii="Arial" w:hAnsi="Arial" w:eastAsia="方正小标宋简体" w:cs="Arial"/>
          <w:sz w:val="72"/>
          <w:szCs w:val="72"/>
        </w:rPr>
      </w:pPr>
    </w:p>
    <w:p>
      <w:pPr>
        <w:pStyle w:val="11"/>
        <w:snapToGrid w:val="0"/>
        <w:jc w:val="center"/>
        <w:rPr>
          <w:rFonts w:ascii="Arial" w:hAnsi="Arial" w:eastAsia="方正小标宋简体" w:cs="Arial"/>
          <w:sz w:val="72"/>
          <w:szCs w:val="72"/>
        </w:rPr>
      </w:pPr>
      <w:r>
        <w:rPr>
          <w:rFonts w:hint="eastAsia" w:ascii="Arial" w:hAnsi="Arial" w:eastAsia="方正小标宋简体" w:cs="Arial"/>
          <w:sz w:val="72"/>
          <w:szCs w:val="72"/>
        </w:rPr>
        <w:t>招</w:t>
      </w:r>
    </w:p>
    <w:p>
      <w:pPr>
        <w:pStyle w:val="11"/>
        <w:snapToGrid w:val="0"/>
        <w:jc w:val="center"/>
        <w:rPr>
          <w:rFonts w:ascii="Arial" w:hAnsi="Arial" w:eastAsia="方正小标宋简体" w:cs="Arial"/>
          <w:sz w:val="72"/>
          <w:szCs w:val="72"/>
        </w:rPr>
      </w:pPr>
    </w:p>
    <w:p>
      <w:pPr>
        <w:pStyle w:val="11"/>
        <w:snapToGrid w:val="0"/>
        <w:jc w:val="center"/>
        <w:rPr>
          <w:rFonts w:ascii="Arial" w:hAnsi="Arial" w:eastAsia="方正小标宋简体" w:cs="Arial"/>
          <w:sz w:val="72"/>
          <w:szCs w:val="72"/>
        </w:rPr>
      </w:pPr>
      <w:r>
        <w:rPr>
          <w:rFonts w:ascii="Arial" w:hAnsi="Arial" w:eastAsia="方正小标宋简体" w:cs="Arial"/>
          <w:sz w:val="72"/>
          <w:szCs w:val="72"/>
        </w:rPr>
        <w:t>标</w:t>
      </w:r>
    </w:p>
    <w:p>
      <w:pPr>
        <w:pStyle w:val="11"/>
        <w:snapToGrid w:val="0"/>
        <w:jc w:val="center"/>
        <w:rPr>
          <w:rFonts w:ascii="Arial" w:hAnsi="Arial" w:eastAsia="方正小标宋简体" w:cs="Arial"/>
          <w:sz w:val="72"/>
          <w:szCs w:val="72"/>
        </w:rPr>
      </w:pPr>
    </w:p>
    <w:p>
      <w:pPr>
        <w:pStyle w:val="11"/>
        <w:snapToGrid w:val="0"/>
        <w:jc w:val="center"/>
        <w:rPr>
          <w:rFonts w:ascii="Arial" w:hAnsi="Arial" w:eastAsia="方正小标宋简体" w:cs="Arial"/>
          <w:sz w:val="72"/>
          <w:szCs w:val="72"/>
        </w:rPr>
      </w:pPr>
      <w:r>
        <w:rPr>
          <w:rFonts w:ascii="Arial" w:hAnsi="Arial" w:eastAsia="方正小标宋简体" w:cs="Arial"/>
          <w:sz w:val="72"/>
          <w:szCs w:val="72"/>
        </w:rPr>
        <w:t>文</w:t>
      </w:r>
    </w:p>
    <w:p>
      <w:pPr>
        <w:pStyle w:val="11"/>
        <w:snapToGrid w:val="0"/>
        <w:jc w:val="center"/>
        <w:rPr>
          <w:rFonts w:ascii="Arial" w:hAnsi="Arial" w:eastAsia="方正小标宋简体" w:cs="Arial"/>
          <w:sz w:val="72"/>
          <w:szCs w:val="72"/>
        </w:rPr>
      </w:pPr>
    </w:p>
    <w:p>
      <w:pPr>
        <w:pStyle w:val="11"/>
        <w:snapToGrid w:val="0"/>
        <w:jc w:val="center"/>
        <w:rPr>
          <w:rFonts w:ascii="Arial" w:hAnsi="Arial" w:eastAsia="方正小标宋简体" w:cs="Arial"/>
          <w:sz w:val="36"/>
          <w:szCs w:val="36"/>
        </w:rPr>
      </w:pPr>
      <w:r>
        <w:rPr>
          <w:rFonts w:ascii="Arial" w:hAnsi="Arial" w:eastAsia="方正小标宋简体" w:cs="Arial"/>
          <w:sz w:val="72"/>
          <w:szCs w:val="72"/>
        </w:rPr>
        <w:t>件</w:t>
      </w:r>
    </w:p>
    <w:p>
      <w:pPr>
        <w:pStyle w:val="11"/>
        <w:snapToGrid w:val="0"/>
        <w:jc w:val="center"/>
        <w:rPr>
          <w:rFonts w:ascii="Arial" w:hAnsi="Arial" w:cs="Arial"/>
          <w:sz w:val="32"/>
          <w:szCs w:val="32"/>
        </w:rPr>
      </w:pPr>
    </w:p>
    <w:p>
      <w:pPr>
        <w:pStyle w:val="11"/>
        <w:snapToGrid w:val="0"/>
        <w:jc w:val="center"/>
        <w:rPr>
          <w:rFonts w:ascii="Arial" w:hAnsi="Arial" w:cs="Arial"/>
          <w:sz w:val="32"/>
          <w:szCs w:val="32"/>
        </w:rPr>
      </w:pPr>
    </w:p>
    <w:p>
      <w:pPr>
        <w:pStyle w:val="11"/>
        <w:snapToGrid w:val="0"/>
        <w:jc w:val="center"/>
        <w:rPr>
          <w:rFonts w:ascii="Arial" w:hAnsi="Arial" w:cs="Arial"/>
          <w:sz w:val="32"/>
          <w:szCs w:val="32"/>
        </w:rPr>
      </w:pPr>
    </w:p>
    <w:p>
      <w:pPr>
        <w:spacing w:line="360" w:lineRule="auto"/>
        <w:rPr>
          <w:rFonts w:hint="eastAsia"/>
          <w:bCs/>
          <w:sz w:val="32"/>
          <w:szCs w:val="32"/>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r>
        <w:rPr>
          <w:rFonts w:hint="eastAsia"/>
          <w:bCs/>
          <w:sz w:val="32"/>
          <w:szCs w:val="32"/>
        </w:rPr>
        <w:t>项目名称：</w:t>
      </w:r>
      <w:r>
        <w:rPr>
          <w:rFonts w:hint="eastAsia"/>
          <w:bCs/>
          <w:sz w:val="32"/>
          <w:szCs w:val="32"/>
          <w:lang w:val="en-US" w:eastAsia="zh-CN"/>
        </w:rPr>
        <w:t>娄底中心医院设备科医疗器械招标文件</w:t>
      </w:r>
    </w:p>
    <w:p>
      <w:pPr>
        <w:jc w:val="center"/>
        <w:rPr>
          <w:rFonts w:hint="default" w:ascii="Times New Roman" w:hAnsi="Times New Roman" w:eastAsia="宋体" w:cs="Times New Roman"/>
          <w:b/>
          <w:bCs/>
          <w:kern w:val="44"/>
          <w:sz w:val="32"/>
          <w:szCs w:val="32"/>
          <w:lang w:val="en-US" w:eastAsia="zh-CN" w:bidi="ar-SA"/>
        </w:rPr>
      </w:pPr>
      <w:r>
        <w:rPr>
          <w:rFonts w:hint="eastAsia" w:cs="Times New Roman"/>
          <w:b/>
          <w:bCs/>
          <w:kern w:val="44"/>
          <w:sz w:val="32"/>
          <w:szCs w:val="32"/>
          <w:lang w:val="en-US" w:eastAsia="zh-CN" w:bidi="ar-SA"/>
        </w:rPr>
        <w:t>（便携式呼吸机</w:t>
      </w:r>
      <w:r>
        <w:rPr>
          <w:rFonts w:hint="eastAsia" w:ascii="Times New Roman" w:hAnsi="Times New Roman" w:eastAsia="宋体" w:cs="Times New Roman"/>
          <w:b/>
          <w:bCs/>
          <w:kern w:val="44"/>
          <w:sz w:val="32"/>
          <w:szCs w:val="32"/>
          <w:lang w:val="en-US" w:eastAsia="zh-CN" w:bidi="ar-SA"/>
        </w:rPr>
        <w:t>院内招标）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27" w:lineRule="atLeast"/>
        <w:ind w:left="0" w:right="0"/>
        <w:jc w:val="center"/>
        <w:rPr>
          <w:rFonts w:hint="eastAsia"/>
          <w:bCs/>
          <w:sz w:val="32"/>
          <w:szCs w:val="32"/>
        </w:rPr>
      </w:pPr>
    </w:p>
    <w:p>
      <w:pPr>
        <w:spacing w:line="320" w:lineRule="exact"/>
        <w:jc w:val="left"/>
        <w:rPr>
          <w:sz w:val="24"/>
        </w:rPr>
      </w:pPr>
    </w:p>
    <w:p>
      <w:pPr>
        <w:spacing w:line="320" w:lineRule="exact"/>
        <w:ind w:firstLine="3520" w:firstLineChars="1100"/>
        <w:jc w:val="both"/>
        <w:rPr>
          <w:rFonts w:hint="eastAsia" w:ascii="宋体" w:hAnsi="宋体" w:cs="宋体"/>
          <w:bCs/>
          <w:sz w:val="32"/>
          <w:szCs w:val="32"/>
        </w:rPr>
      </w:pPr>
      <w:r>
        <w:rPr>
          <w:rFonts w:hint="eastAsia" w:ascii="宋体" w:hAnsi="宋体" w:cs="宋体"/>
          <w:bCs/>
          <w:sz w:val="32"/>
          <w:szCs w:val="32"/>
        </w:rPr>
        <w:t>二〇二</w:t>
      </w:r>
      <w:r>
        <w:rPr>
          <w:rFonts w:hint="eastAsia" w:ascii="宋体" w:hAnsi="宋体" w:cs="宋体"/>
          <w:bCs/>
          <w:sz w:val="32"/>
          <w:szCs w:val="32"/>
          <w:lang w:val="en-US" w:eastAsia="zh-CN"/>
        </w:rPr>
        <w:t>三</w:t>
      </w:r>
      <w:r>
        <w:rPr>
          <w:rFonts w:hint="eastAsia" w:ascii="宋体" w:hAnsi="宋体" w:cs="宋体"/>
          <w:bCs/>
          <w:sz w:val="32"/>
          <w:szCs w:val="32"/>
        </w:rPr>
        <w:t>年</w:t>
      </w:r>
      <w:r>
        <w:rPr>
          <w:rFonts w:hint="eastAsia" w:ascii="宋体" w:hAnsi="宋体" w:cs="宋体"/>
          <w:bCs/>
          <w:sz w:val="32"/>
          <w:szCs w:val="32"/>
          <w:lang w:val="en-US" w:eastAsia="zh-CN"/>
        </w:rPr>
        <w:t>七</w:t>
      </w:r>
      <w:r>
        <w:rPr>
          <w:rFonts w:hint="eastAsia" w:ascii="宋体" w:hAnsi="宋体" w:cs="宋体"/>
          <w:bCs/>
          <w:sz w:val="32"/>
          <w:szCs w:val="32"/>
        </w:rPr>
        <w:t>月</w:t>
      </w:r>
    </w:p>
    <w:p>
      <w:pP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ascii="宋体" w:hAnsi="宋体" w:cs="宋体"/>
          <w:color w:val="auto"/>
          <w:sz w:val="44"/>
          <w:szCs w:val="44"/>
          <w:lang w:val="en-US" w:eastAsia="zh-CN"/>
        </w:rPr>
      </w:pPr>
    </w:p>
    <w:p>
      <w:pPr>
        <w:pStyle w:val="2"/>
        <w:numPr>
          <w:ilvl w:val="0"/>
          <w:numId w:val="0"/>
        </w:numPr>
        <w:spacing w:line="240" w:lineRule="auto"/>
        <w:ind w:leftChars="0"/>
        <w:jc w:val="center"/>
        <w:rPr>
          <w:rFonts w:hint="eastAsia"/>
          <w:b/>
          <w:bCs w:val="0"/>
          <w:color w:val="auto"/>
          <w:sz w:val="44"/>
          <w:szCs w:val="44"/>
        </w:rPr>
      </w:pPr>
      <w:r>
        <w:rPr>
          <w:rFonts w:hint="eastAsia" w:ascii="宋体" w:hAnsi="宋体" w:cs="宋体"/>
          <w:color w:val="auto"/>
          <w:sz w:val="44"/>
          <w:szCs w:val="44"/>
          <w:lang w:val="en-US" w:eastAsia="zh-CN"/>
        </w:rPr>
        <w:t xml:space="preserve">第一章 </w:t>
      </w:r>
      <w:r>
        <w:rPr>
          <w:rFonts w:hint="eastAsia" w:ascii="宋体" w:hAnsi="宋体" w:cs="宋体"/>
          <w:color w:val="auto"/>
          <w:sz w:val="44"/>
          <w:szCs w:val="44"/>
        </w:rPr>
        <w:t>投标邀请</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u w:val="single"/>
          <w:lang w:val="en-US" w:eastAsia="zh-CN"/>
        </w:rPr>
        <w:t>便携式呼吸机</w:t>
      </w:r>
      <w:r>
        <w:rPr>
          <w:rFonts w:hint="eastAsia" w:asciiTheme="minorEastAsia" w:hAnsiTheme="minorEastAsia" w:eastAsiaTheme="minorEastAsia" w:cstheme="minorEastAsia"/>
          <w:bCs/>
          <w:color w:val="auto"/>
          <w:sz w:val="28"/>
          <w:szCs w:val="28"/>
          <w:lang w:val="en-US" w:eastAsia="zh-CN"/>
        </w:rPr>
        <w:t>项目进行院内挂网招标，将招标事项公告如下：</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一、项目信息</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 w:val="0"/>
          <w:bCs/>
          <w:color w:val="auto"/>
          <w:sz w:val="28"/>
          <w:szCs w:val="28"/>
          <w:lang w:val="en-US" w:eastAsia="zh-CN"/>
        </w:rPr>
      </w:pPr>
      <w:r>
        <w:rPr>
          <w:rFonts w:hint="eastAsia" w:asciiTheme="minorEastAsia" w:hAnsiTheme="minorEastAsia" w:eastAsiaTheme="minorEastAsia" w:cstheme="minorEastAsia"/>
          <w:b w:val="0"/>
          <w:bCs/>
          <w:color w:val="auto"/>
          <w:sz w:val="28"/>
          <w:szCs w:val="28"/>
          <w:lang w:val="en-US" w:eastAsia="zh-CN"/>
        </w:rPr>
        <w:t>项目名称：</w:t>
      </w:r>
      <w:r>
        <w:rPr>
          <w:rFonts w:hint="eastAsia" w:asciiTheme="minorEastAsia" w:hAnsiTheme="minorEastAsia" w:eastAsiaTheme="minorEastAsia" w:cstheme="minorEastAsia"/>
          <w:bCs/>
          <w:color w:val="auto"/>
          <w:sz w:val="28"/>
          <w:szCs w:val="28"/>
          <w:u w:val="single"/>
          <w:lang w:val="en-US" w:eastAsia="zh-CN"/>
        </w:rPr>
        <w:t>便携式呼吸机</w:t>
      </w:r>
      <w:r>
        <w:rPr>
          <w:rFonts w:hint="eastAsia" w:asciiTheme="minorEastAsia" w:hAnsiTheme="minorEastAsia" w:eastAsiaTheme="minorEastAsia" w:cstheme="minorEastAsia"/>
          <w:b w:val="0"/>
          <w:bCs/>
          <w:color w:val="auto"/>
          <w:sz w:val="28"/>
          <w:szCs w:val="28"/>
          <w:lang w:val="en-US" w:eastAsia="zh-CN"/>
        </w:rPr>
        <w:t>采购项目</w:t>
      </w:r>
    </w:p>
    <w:p>
      <w:pPr>
        <w:pStyle w:val="11"/>
        <w:numPr>
          <w:ilvl w:val="0"/>
          <w:numId w:val="1"/>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采购方式</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1、院内招标，由招标人内部评标。根据投标人的资格性文件、商务标文件，重点参照投标人企业资质、信誉、类似项目情况、技术方案、服务方案以及投标报价，综合评定，综合得分由高到低排序。</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2、在同等条件下，有效合理得分高者中标。</w:t>
      </w:r>
    </w:p>
    <w:bookmarkEnd w:id="0"/>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三、投标人资格要求</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1、具有独立法人地位，营业执照具有相应的经营范围；</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2、参加政府采购活动近3年内，在经营活动中没有重大违法记录；</w:t>
      </w:r>
    </w:p>
    <w:p>
      <w:pPr>
        <w:pStyle w:val="11"/>
        <w:numPr>
          <w:ilvl w:val="0"/>
          <w:numId w:val="0"/>
        </w:numPr>
        <w:tabs>
          <w:tab w:val="left" w:pos="312"/>
        </w:tabs>
        <w:snapToGrid w:val="0"/>
        <w:spacing w:line="480" w:lineRule="auto"/>
        <w:ind w:firstLine="560" w:firstLineChars="2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3、投标人未列入经营异常名录和未列入严重违法失信企业名单（黑名单），投标人企业法人代表未被列入失信被执行人名单；</w:t>
      </w:r>
    </w:p>
    <w:p>
      <w:pPr>
        <w:pStyle w:val="11"/>
        <w:numPr>
          <w:ilvl w:val="0"/>
          <w:numId w:val="0"/>
        </w:numPr>
        <w:tabs>
          <w:tab w:val="left" w:pos="312"/>
        </w:tabs>
        <w:snapToGrid w:val="0"/>
        <w:spacing w:line="480" w:lineRule="auto"/>
        <w:ind w:firstLine="840" w:firstLineChars="300"/>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投标人在“信用中国”（www.creditchina.gov.cn）、中国政府采购网（www.ccgp.gov.cn）等网站，未被列入“失信被执行人”、“重大税收违法案件当事人名单”、“政府采购严重违法失信行为记录名单”；</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4、本项目不接受联合体投标，不得分包、转包；</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left="630" w:leftChars="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5、单位负责人为同一人或者存在直接控股、管理关系的不同投标人，不得参加本次采购活动。</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四、投标截止时间、开标时间及地点：</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1、投标截止时间、开标时间：具体时间电话通知</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2、开标地点;娄底市中心医院</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五、招标人地址和联系方法：</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1、招标人名称：娄底市中心医院</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eastAsia" w:asciiTheme="minorEastAsia" w:hAnsiTheme="minorEastAsia" w:eastAsiaTheme="minorEastAsia" w:cstheme="minorEastAsia"/>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 xml:space="preserve">2、联系人及联系方式：廖海星 </w:t>
      </w:r>
      <w:r>
        <w:rPr>
          <w:rFonts w:hint="eastAsia" w:asciiTheme="minorEastAsia" w:hAnsiTheme="minorEastAsia" w:eastAsiaTheme="minorEastAsia" w:cstheme="minorEastAsia"/>
          <w:i w:val="0"/>
          <w:iCs w:val="0"/>
          <w:caps w:val="0"/>
          <w:color w:val="000000"/>
          <w:spacing w:val="0"/>
          <w:sz w:val="28"/>
          <w:szCs w:val="28"/>
        </w:rPr>
        <w:t>15873871616</w:t>
      </w:r>
    </w:p>
    <w:p>
      <w:pPr>
        <w:pStyle w:val="11"/>
        <w:keepNext w:val="0"/>
        <w:keepLines w:val="0"/>
        <w:pageBreakBefore w:val="0"/>
        <w:widowControl w:val="0"/>
        <w:numPr>
          <w:ilvl w:val="0"/>
          <w:numId w:val="0"/>
        </w:numPr>
        <w:tabs>
          <w:tab w:val="left" w:pos="312"/>
        </w:tabs>
        <w:kinsoku/>
        <w:wordWrap/>
        <w:overflowPunct/>
        <w:topLinePunct w:val="0"/>
        <w:autoSpaceDE w:val="0"/>
        <w:autoSpaceDN w:val="0"/>
        <w:bidi w:val="0"/>
        <w:adjustRightInd w:val="0"/>
        <w:snapToGrid w:val="0"/>
        <w:spacing w:line="480" w:lineRule="auto"/>
        <w:ind w:firstLine="560" w:firstLineChars="200"/>
        <w:textAlignment w:val="auto"/>
        <w:rPr>
          <w:rFonts w:hint="default"/>
          <w:bCs/>
          <w:color w:val="auto"/>
          <w:sz w:val="28"/>
          <w:szCs w:val="28"/>
          <w:lang w:val="en-US" w:eastAsia="zh-CN"/>
        </w:rPr>
      </w:pPr>
      <w:r>
        <w:rPr>
          <w:rFonts w:hint="eastAsia" w:asciiTheme="minorEastAsia" w:hAnsiTheme="minorEastAsia" w:eastAsiaTheme="minorEastAsia" w:cstheme="minorEastAsia"/>
          <w:bCs/>
          <w:color w:val="auto"/>
          <w:sz w:val="28"/>
          <w:szCs w:val="28"/>
          <w:lang w:val="en-US" w:eastAsia="zh-CN"/>
        </w:rPr>
        <w:t>3、招标人地址：娄底市长青中街51号</w:t>
      </w:r>
    </w:p>
    <w:p>
      <w:pPr>
        <w:pStyle w:val="11"/>
        <w:numPr>
          <w:ilvl w:val="0"/>
          <w:numId w:val="0"/>
        </w:numPr>
        <w:tabs>
          <w:tab w:val="left" w:pos="312"/>
        </w:tabs>
        <w:snapToGrid w:val="0"/>
        <w:spacing w:line="480" w:lineRule="auto"/>
        <w:jc w:val="center"/>
        <w:rPr>
          <w:rFonts w:hint="eastAsia" w:ascii="宋体" w:hAnsi="宋体" w:cs="宋体"/>
          <w:b/>
          <w:bCs/>
          <w:color w:val="auto"/>
          <w:sz w:val="44"/>
          <w:szCs w:val="44"/>
          <w:lang w:val="en-US" w:eastAsia="zh-CN"/>
        </w:rPr>
      </w:pPr>
      <w:r>
        <w:rPr>
          <w:rFonts w:hint="eastAsia" w:ascii="宋体" w:hAnsi="宋体" w:cs="宋体"/>
          <w:b/>
          <w:bCs/>
          <w:color w:val="auto"/>
          <w:sz w:val="44"/>
          <w:szCs w:val="44"/>
          <w:lang w:val="en-US" w:eastAsia="zh-CN"/>
        </w:rPr>
        <w:t>第二章采购需求</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一、采购清单、采购项目交付或者实施的时间和地点</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1.采购项目</w:t>
      </w:r>
    </w:p>
    <w:tbl>
      <w:tblPr>
        <w:tblStyle w:val="9"/>
        <w:tblW w:w="9877" w:type="dxa"/>
        <w:jc w:val="center"/>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autofit"/>
        <w:tblCellMar>
          <w:top w:w="15" w:type="dxa"/>
          <w:left w:w="15" w:type="dxa"/>
          <w:bottom w:w="15" w:type="dxa"/>
          <w:right w:w="15" w:type="dxa"/>
        </w:tblCellMar>
      </w:tblPr>
      <w:tblGrid>
        <w:gridCol w:w="786"/>
        <w:gridCol w:w="2708"/>
        <w:gridCol w:w="1018"/>
        <w:gridCol w:w="1500"/>
        <w:gridCol w:w="1738"/>
        <w:gridCol w:w="2127"/>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600" w:hRule="atLeast"/>
          <w:jc w:val="center"/>
        </w:trPr>
        <w:tc>
          <w:tcPr>
            <w:tcW w:w="786"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序号</w:t>
            </w:r>
          </w:p>
        </w:tc>
        <w:tc>
          <w:tcPr>
            <w:tcW w:w="270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设备名称</w:t>
            </w:r>
          </w:p>
        </w:tc>
        <w:tc>
          <w:tcPr>
            <w:tcW w:w="1018"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数量</w:t>
            </w:r>
            <w:r>
              <w:rPr>
                <w:rFonts w:hint="eastAsia" w:asciiTheme="minorEastAsia" w:hAnsiTheme="minorEastAsia" w:eastAsiaTheme="minorEastAsia" w:cstheme="minorEastAsia"/>
                <w:sz w:val="28"/>
                <w:szCs w:val="28"/>
              </w:rPr>
              <w:t>(台/套)</w:t>
            </w:r>
          </w:p>
        </w:tc>
        <w:tc>
          <w:tcPr>
            <w:tcW w:w="1500" w:type="dxa"/>
            <w:tcBorders>
              <w:top w:val="single" w:color="000000" w:sz="6" w:space="0"/>
              <w:left w:val="single" w:color="000000" w:sz="6" w:space="0"/>
              <w:bottom w:val="single" w:color="000000" w:sz="6" w:space="0"/>
              <w:right w:val="single" w:color="auto" w:sz="4"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rPr>
              <w:t>预算价格（万元）</w:t>
            </w:r>
          </w:p>
        </w:tc>
        <w:tc>
          <w:tcPr>
            <w:tcW w:w="1738" w:type="dxa"/>
            <w:tcBorders>
              <w:top w:val="single" w:color="000000" w:sz="6" w:space="0"/>
              <w:left w:val="single" w:color="auto" w:sz="4" w:space="0"/>
              <w:bottom w:val="single" w:color="000000" w:sz="6" w:space="0"/>
              <w:right w:val="single" w:color="000000" w:sz="6" w:space="0"/>
            </w:tcBorders>
            <w:shd w:val="clear" w:color="auto" w:fill="auto"/>
            <w:tcMar>
              <w:top w:w="75" w:type="dxa"/>
              <w:left w:w="150" w:type="dxa"/>
              <w:bottom w:w="75" w:type="dxa"/>
              <w:right w:w="150" w:type="dxa"/>
            </w:tcMar>
            <w:vAlign w:val="center"/>
          </w:tcPr>
          <w:p>
            <w:pPr>
              <w:pStyle w:val="8"/>
              <w:spacing w:before="0" w:beforeAutospacing="0" w:after="0" w:afterAutospacing="0" w:line="440" w:lineRule="exact"/>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预算单品种总价（万元）</w:t>
            </w:r>
          </w:p>
        </w:tc>
        <w:tc>
          <w:tcPr>
            <w:tcW w:w="2127" w:type="dxa"/>
            <w:tcBorders>
              <w:top w:val="single" w:color="000000" w:sz="6" w:space="0"/>
              <w:left w:val="single" w:color="000000" w:sz="6" w:space="0"/>
              <w:bottom w:val="single" w:color="000000" w:sz="6"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是否允许进口</w:t>
            </w:r>
          </w:p>
          <w:p>
            <w:pPr>
              <w:spacing w:line="48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设备投标</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858" w:hRule="atLeast"/>
          <w:jc w:val="center"/>
        </w:trPr>
        <w:tc>
          <w:tcPr>
            <w:tcW w:w="786"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w:t>
            </w:r>
          </w:p>
        </w:tc>
        <w:tc>
          <w:tcPr>
            <w:tcW w:w="270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kern w:val="2"/>
                <w:sz w:val="28"/>
                <w:szCs w:val="28"/>
                <w:lang w:val="en-US" w:eastAsia="zh-CN"/>
              </w:rPr>
              <w:t>便携式呼吸机</w:t>
            </w:r>
          </w:p>
        </w:tc>
        <w:tc>
          <w:tcPr>
            <w:tcW w:w="1018"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1</w:t>
            </w:r>
          </w:p>
        </w:tc>
        <w:tc>
          <w:tcPr>
            <w:tcW w:w="1500" w:type="dxa"/>
            <w:tcBorders>
              <w:top w:val="single" w:color="000000" w:sz="6" w:space="0"/>
              <w:left w:val="single" w:color="000000" w:sz="6" w:space="0"/>
              <w:bottom w:val="single" w:color="auto" w:sz="4" w:space="0"/>
              <w:right w:val="single" w:color="auto" w:sz="4"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2.8</w:t>
            </w:r>
          </w:p>
        </w:tc>
        <w:tc>
          <w:tcPr>
            <w:tcW w:w="1738" w:type="dxa"/>
            <w:tcBorders>
              <w:top w:val="single" w:color="000000" w:sz="6" w:space="0"/>
              <w:left w:val="single" w:color="auto" w:sz="4"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default" w:asciiTheme="minorEastAsia" w:hAnsiTheme="minorEastAsia" w:eastAsiaTheme="minorEastAsia" w:cstheme="minorEastAsia"/>
                <w:kern w:val="2"/>
                <w:sz w:val="28"/>
                <w:szCs w:val="28"/>
                <w:lang w:val="en-US" w:eastAsia="zh-CN"/>
              </w:rPr>
            </w:pPr>
            <w:r>
              <w:rPr>
                <w:rFonts w:hint="eastAsia" w:asciiTheme="minorEastAsia" w:hAnsiTheme="minorEastAsia" w:eastAsiaTheme="minorEastAsia" w:cstheme="minorEastAsia"/>
                <w:kern w:val="2"/>
                <w:sz w:val="28"/>
                <w:szCs w:val="28"/>
                <w:lang w:val="en-US" w:eastAsia="zh-CN"/>
              </w:rPr>
              <w:t>2.8</w:t>
            </w:r>
          </w:p>
        </w:tc>
        <w:tc>
          <w:tcPr>
            <w:tcW w:w="2127" w:type="dxa"/>
            <w:tcBorders>
              <w:top w:val="single" w:color="000000" w:sz="6" w:space="0"/>
              <w:left w:val="single" w:color="000000" w:sz="6" w:space="0"/>
              <w:bottom w:val="single" w:color="auto" w:sz="4" w:space="0"/>
              <w:right w:val="single" w:color="000000" w:sz="6" w:space="0"/>
            </w:tcBorders>
            <w:shd w:val="clear" w:color="auto" w:fill="auto"/>
            <w:tcMar>
              <w:top w:w="75" w:type="dxa"/>
              <w:left w:w="150" w:type="dxa"/>
              <w:bottom w:w="75" w:type="dxa"/>
              <w:right w:w="150" w:type="dxa"/>
            </w:tcMar>
            <w:vAlign w:val="center"/>
          </w:tcPr>
          <w:p>
            <w:pPr>
              <w:spacing w:line="480" w:lineRule="auto"/>
              <w:jc w:val="center"/>
              <w:rPr>
                <w:rFonts w:hint="eastAsia" w:asciiTheme="minorEastAsia" w:hAnsiTheme="minorEastAsia" w:eastAsiaTheme="minorEastAsia" w:cstheme="minorEastAsia"/>
                <w:kern w:val="2"/>
                <w:sz w:val="28"/>
                <w:szCs w:val="28"/>
              </w:rPr>
            </w:pPr>
            <w:r>
              <w:rPr>
                <w:rFonts w:hint="eastAsia" w:asciiTheme="minorEastAsia" w:hAnsiTheme="minorEastAsia" w:eastAsiaTheme="minorEastAsia" w:cstheme="minorEastAsia"/>
                <w:kern w:val="2"/>
                <w:sz w:val="28"/>
                <w:szCs w:val="28"/>
                <w:lang w:val="en-US" w:eastAsia="zh-CN"/>
              </w:rPr>
              <w:t>否</w:t>
            </w:r>
          </w:p>
        </w:tc>
      </w:tr>
    </w:tbl>
    <w:p>
      <w:pPr>
        <w:spacing w:line="360" w:lineRule="auto"/>
        <w:rPr>
          <w:rFonts w:hint="eastAsia" w:asciiTheme="minorEastAsia" w:hAnsiTheme="minorEastAsia" w:eastAsiaTheme="minorEastAsia" w:cstheme="minorEastAsia"/>
          <w:bCs/>
          <w:color w:val="auto"/>
          <w:kern w:val="0"/>
          <w:sz w:val="28"/>
          <w:szCs w:val="28"/>
          <w:lang w:val="en-US" w:eastAsia="zh-CN" w:bidi="ar-SA"/>
        </w:rPr>
      </w:pP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2、服务时间：双方签订合同时具体约定。</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3、服务地点：娄底市中心医院。</w:t>
      </w:r>
    </w:p>
    <w:p>
      <w:pPr>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br w:type="page"/>
      </w:r>
    </w:p>
    <w:p>
      <w:pPr>
        <w:spacing w:line="360" w:lineRule="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二、项目内容及要求</w:t>
      </w:r>
    </w:p>
    <w:tbl>
      <w:tblPr>
        <w:tblStyle w:val="9"/>
        <w:tblW w:w="10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94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4" w:hRule="atLeast"/>
          <w:jc w:val="center"/>
        </w:trPr>
        <w:tc>
          <w:tcPr>
            <w:tcW w:w="916" w:type="dxa"/>
            <w:vAlign w:val="center"/>
          </w:tcPr>
          <w:p>
            <w:pPr>
              <w:spacing w:before="78" w:beforeLines="25" w:line="300" w:lineRule="auto"/>
              <w:jc w:val="center"/>
              <w:rPr>
                <w:rFonts w:hint="default" w:asciiTheme="minorEastAsia" w:hAnsiTheme="minorEastAsia" w:eastAsiaTheme="minorEastAsia" w:cstheme="minorEastAsia"/>
                <w:bCs/>
                <w:color w:val="auto"/>
                <w:kern w:val="0"/>
                <w:sz w:val="28"/>
                <w:szCs w:val="28"/>
                <w:lang w:val="en-US" w:eastAsia="zh-CN" w:bidi="ar-SA"/>
              </w:rPr>
            </w:pPr>
            <w:r>
              <w:rPr>
                <w:rFonts w:hint="default" w:asciiTheme="minorEastAsia" w:hAnsiTheme="minorEastAsia" w:eastAsiaTheme="minorEastAsia" w:cstheme="minorEastAsia"/>
                <w:bCs/>
                <w:color w:val="auto"/>
                <w:kern w:val="0"/>
                <w:sz w:val="28"/>
                <w:szCs w:val="28"/>
                <w:lang w:val="en-US" w:eastAsia="zh-CN" w:bidi="ar-SA"/>
              </w:rPr>
              <w:t>名称</w:t>
            </w:r>
          </w:p>
        </w:tc>
        <w:tc>
          <w:tcPr>
            <w:tcW w:w="9491" w:type="dxa"/>
            <w:vAlign w:val="center"/>
          </w:tcPr>
          <w:p>
            <w:pPr>
              <w:pStyle w:val="13"/>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技术要求及商务要求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jc w:val="center"/>
        </w:trPr>
        <w:tc>
          <w:tcPr>
            <w:tcW w:w="916" w:type="dxa"/>
            <w:vAlign w:val="center"/>
          </w:tcPr>
          <w:p>
            <w:pPr>
              <w:spacing w:line="360" w:lineRule="auto"/>
              <w:jc w:val="center"/>
              <w:rPr>
                <w:rFonts w:hint="eastAsia" w:asciiTheme="minorEastAsia" w:hAnsiTheme="minorEastAsia" w:eastAsiaTheme="minorEastAsia" w:cstheme="minorEastAsia"/>
                <w:bCs/>
                <w:color w:val="auto"/>
                <w:kern w:val="2"/>
                <w:sz w:val="28"/>
                <w:szCs w:val="28"/>
                <w:lang w:val="en-US" w:eastAsia="zh-CN" w:bidi="ar-SA"/>
              </w:rPr>
            </w:pPr>
            <w:r>
              <w:rPr>
                <w:rFonts w:hint="eastAsia" w:asciiTheme="minorEastAsia" w:hAnsiTheme="minorEastAsia" w:eastAsiaTheme="minorEastAsia" w:cstheme="minorEastAsia"/>
                <w:bCs/>
                <w:color w:val="auto"/>
                <w:kern w:val="2"/>
                <w:sz w:val="28"/>
                <w:szCs w:val="28"/>
                <w:lang w:val="en-US" w:eastAsia="zh-CN" w:bidi="ar-SA"/>
              </w:rPr>
              <w:t>便携式呼吸机招标参数</w:t>
            </w:r>
          </w:p>
          <w:p>
            <w:pPr>
              <w:spacing w:line="360" w:lineRule="auto"/>
              <w:rPr>
                <w:rFonts w:hint="eastAsia" w:asciiTheme="minorEastAsia" w:hAnsiTheme="minorEastAsia" w:eastAsiaTheme="minorEastAsia" w:cstheme="minorEastAsia"/>
                <w:bCs/>
                <w:color w:val="auto"/>
                <w:sz w:val="28"/>
                <w:szCs w:val="28"/>
                <w:lang w:val="en-US" w:eastAsia="zh-CN"/>
              </w:rPr>
            </w:pPr>
          </w:p>
        </w:tc>
        <w:tc>
          <w:tcPr>
            <w:tcW w:w="9491" w:type="dxa"/>
            <w:vAlign w:val="center"/>
          </w:tcPr>
          <w:p>
            <w:pPr>
              <w:keepNext w:val="0"/>
              <w:keepLines w:val="0"/>
              <w:widowControl/>
              <w:suppressLineNumbers w:val="0"/>
              <w:jc w:val="center"/>
              <w:rPr>
                <w:rFonts w:hint="eastAsia" w:ascii="宋体" w:hAnsi="宋体" w:eastAsia="宋体" w:cs="宋体"/>
                <w:kern w:val="0"/>
                <w:sz w:val="36"/>
                <w:szCs w:val="36"/>
              </w:rPr>
            </w:pPr>
            <w:r>
              <w:rPr>
                <w:rFonts w:hint="eastAsia" w:ascii="宋体" w:hAnsi="宋体" w:eastAsia="宋体" w:cs="宋体"/>
                <w:kern w:val="0"/>
                <w:sz w:val="36"/>
                <w:szCs w:val="36"/>
              </w:rPr>
              <w:t>便携式呼吸机招标参数</w:t>
            </w:r>
          </w:p>
          <w:p>
            <w:pPr>
              <w:keepNext w:val="0"/>
              <w:keepLines w:val="0"/>
              <w:widowControl/>
              <w:suppressLineNumbers w:val="0"/>
              <w:jc w:val="left"/>
              <w:rPr>
                <w:rFonts w:hint="eastAsia" w:ascii="宋体" w:hAnsi="宋体" w:eastAsia="宋体" w:cs="宋体"/>
                <w:b/>
                <w:bCs/>
                <w:kern w:val="0"/>
                <w:sz w:val="24"/>
                <w:szCs w:val="24"/>
              </w:rPr>
            </w:pPr>
            <w:r>
              <w:rPr>
                <w:rFonts w:hint="eastAsia" w:ascii="宋体" w:hAnsi="宋体" w:eastAsia="宋体" w:cs="宋体"/>
                <w:b/>
                <w:bCs/>
                <w:kern w:val="0"/>
                <w:sz w:val="24"/>
                <w:szCs w:val="24"/>
              </w:rPr>
              <w:t>一、技术参数</w:t>
            </w:r>
          </w:p>
          <w:p>
            <w:pPr>
              <w:keepNext w:val="0"/>
              <w:keepLines w:val="0"/>
              <w:widowControl/>
              <w:numPr>
                <w:ilvl w:val="0"/>
                <w:numId w:val="2"/>
              </w:numPr>
              <w:suppressLineNumbers w:val="0"/>
              <w:ind w:left="0" w:firstLine="0"/>
              <w:jc w:val="left"/>
              <w:rPr>
                <w:rFonts w:hint="eastAsia" w:ascii="宋体" w:hAnsi="宋体" w:eastAsia="宋体" w:cs="宋体"/>
                <w:kern w:val="0"/>
                <w:sz w:val="22"/>
                <w:szCs w:val="22"/>
              </w:rPr>
            </w:pPr>
            <w:r>
              <w:rPr>
                <w:rFonts w:hint="eastAsia" w:ascii="宋体" w:hAnsi="宋体" w:eastAsia="宋体" w:cs="宋体"/>
                <w:kern w:val="0"/>
                <w:sz w:val="22"/>
                <w:szCs w:val="22"/>
              </w:rPr>
              <w:t>基本要求：微电脑控制，定容，压力触发型急救呼吸机；</w:t>
            </w:r>
          </w:p>
          <w:p>
            <w:pPr>
              <w:keepNext w:val="0"/>
              <w:keepLines w:val="0"/>
              <w:widowControl/>
              <w:numPr>
                <w:ilvl w:val="0"/>
                <w:numId w:val="2"/>
              </w:numPr>
              <w:suppressLineNumbers w:val="0"/>
              <w:ind w:left="0" w:firstLine="0"/>
              <w:jc w:val="left"/>
              <w:rPr>
                <w:rFonts w:hint="eastAsia" w:ascii="宋体" w:hAnsi="宋体" w:eastAsia="宋体" w:cs="宋体"/>
                <w:kern w:val="0"/>
                <w:sz w:val="22"/>
                <w:szCs w:val="22"/>
              </w:rPr>
            </w:pPr>
            <w:r>
              <w:rPr>
                <w:rFonts w:hint="eastAsia" w:ascii="宋体" w:hAnsi="宋体" w:eastAsia="宋体" w:cs="宋体"/>
                <w:kern w:val="0"/>
                <w:sz w:val="22"/>
                <w:szCs w:val="22"/>
              </w:rPr>
              <w:t>2.液晶屏幕监测，多参数数据显示；</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2.1显示参数：潮气量、呼吸频率、吸气触发灵敏度、气道压力、叹息、峰压值</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2.2状态指示：电源、故障报警、报警消音、报警信息、当前呼吸模式</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2.3图形显示：气道压力-时间波形图</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3.通气模式：间隙正压通气（CMV）、辅助/控制（A/C）、同步间隙指令通气（SIMV）、自主呼吸 (SPONT)；</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4.分钟通气量</w:t>
            </w:r>
            <w:r>
              <w:rPr>
                <w:rFonts w:hint="eastAsia" w:ascii="宋体" w:hAnsi="宋体" w:eastAsia="宋体" w:cs="宋体"/>
                <w:kern w:val="0"/>
                <w:sz w:val="22"/>
                <w:szCs w:val="22"/>
              </w:rPr>
              <w:tab/>
            </w:r>
            <w:r>
              <w:rPr>
                <w:rFonts w:hint="eastAsia" w:ascii="宋体" w:hAnsi="宋体" w:eastAsia="宋体" w:cs="宋体"/>
                <w:kern w:val="0"/>
                <w:sz w:val="22"/>
                <w:szCs w:val="22"/>
              </w:rPr>
              <w:t>≥22L/min</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5.潮气量：50-1200ml，数字调节显示；</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6.呼吸频率：5~60bpm（CMV、A/C）, 1-12bpm (SIMV)，连续可调，数字显示；</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7.氧浓度：40-100%，连续可调；</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8.同步触发灵敏度：-10-0hpa；</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9.持续气流：0~5L/MIN；</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10.叹息：每100次1-8次可调</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11.安全压力</w:t>
            </w:r>
            <w:r>
              <w:rPr>
                <w:rFonts w:hint="eastAsia" w:ascii="宋体" w:hAnsi="宋体" w:eastAsia="宋体" w:cs="宋体"/>
                <w:kern w:val="0"/>
                <w:sz w:val="22"/>
                <w:szCs w:val="22"/>
              </w:rPr>
              <w:tab/>
            </w:r>
            <w:r>
              <w:rPr>
                <w:rFonts w:hint="eastAsia" w:ascii="宋体" w:hAnsi="宋体" w:eastAsia="宋体" w:cs="宋体"/>
                <w:kern w:val="0"/>
                <w:sz w:val="22"/>
                <w:szCs w:val="22"/>
              </w:rPr>
              <w:t>≤72hpa</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12.峰值压</w:t>
            </w:r>
            <w:r>
              <w:rPr>
                <w:rFonts w:hint="eastAsia" w:ascii="宋体" w:hAnsi="宋体" w:eastAsia="宋体" w:cs="宋体"/>
                <w:kern w:val="0"/>
                <w:sz w:val="22"/>
                <w:szCs w:val="22"/>
              </w:rPr>
              <w:tab/>
            </w:r>
            <w:r>
              <w:rPr>
                <w:rFonts w:hint="eastAsia" w:ascii="宋体" w:hAnsi="宋体" w:eastAsia="宋体" w:cs="宋体"/>
                <w:kern w:val="0"/>
                <w:sz w:val="22"/>
                <w:szCs w:val="22"/>
              </w:rPr>
              <w:t>0～60hPa（A/C、SIMV）</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13.报警功能要求：气道压力上限（5-60hpa）、气道压力下限（2-40hpa）、</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电池电量不足（小于30分钟）、频率高报警（10-100bpm）、参数设置错误报警纠正、报警消音（不大于120s）；</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14.电源要求：电源输入AC110V-220V、50/60HZ；内置锂电池，工作时间≥8小时；具有DC12V电源输入口；</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15.安全保护功能（机器特有多种安全保护功能，能有效防止人为或机器故障对病人造成伤害）</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15.1气道压力过高保护：呼吸机内置压力安全阀，当气道压力高于72hPa时，安全阀自动放气的同时打开自主呼吸通道，可防过度通气或气压伤。</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15.2意外关机或停电保护：在呼吸机正常使用过程中，突然停电或关机，呼吸机立即停止机械通气，同时打开自主呼吸通道。</w:t>
            </w:r>
          </w:p>
          <w:p>
            <w:pPr>
              <w:keepNext w:val="0"/>
              <w:keepLines w:val="0"/>
              <w:widowControl/>
              <w:suppressLineNumbers w:val="0"/>
              <w:rPr>
                <w:rFonts w:hint="eastAsia" w:ascii="宋体" w:hAnsi="宋体" w:eastAsia="宋体" w:cs="宋体"/>
                <w:kern w:val="0"/>
                <w:sz w:val="22"/>
                <w:szCs w:val="22"/>
              </w:rPr>
            </w:pPr>
            <w:r>
              <w:rPr>
                <w:rFonts w:hint="eastAsia" w:ascii="宋体" w:hAnsi="宋体" w:eastAsia="宋体" w:cs="宋体"/>
                <w:kern w:val="0"/>
                <w:sz w:val="22"/>
                <w:szCs w:val="22"/>
              </w:rPr>
              <w:t>15.3参数设置错误保护：当呼吸频率与潮气量同时过大或过小时，机器立即报警的同时纠正呼吸频率和潮气量参数到常用值。</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16.气源要求：大小氧气瓶及中心供氧均可使用；</w:t>
            </w:r>
          </w:p>
          <w:p>
            <w:pPr>
              <w:keepNext w:val="0"/>
              <w:keepLines w:val="0"/>
              <w:widowControl/>
              <w:suppressLineNumbers w:val="0"/>
              <w:rPr>
                <w:rFonts w:hint="eastAsia" w:ascii="宋体" w:hAnsi="宋体" w:eastAsia="宋体" w:cs="宋体"/>
                <w:kern w:val="0"/>
                <w:sz w:val="22"/>
                <w:szCs w:val="22"/>
                <w:lang w:eastAsia="zh-CN"/>
              </w:rPr>
            </w:pPr>
            <w:r>
              <w:rPr>
                <w:rFonts w:hint="eastAsia" w:ascii="宋体" w:hAnsi="宋体" w:eastAsia="宋体" w:cs="宋体"/>
                <w:kern w:val="0"/>
                <w:sz w:val="22"/>
                <w:szCs w:val="22"/>
              </w:rPr>
              <w:t>17.配置要求：呼吸机主机、携带包、呼吸管路组（呼吸阀可拆卸可高温高压</w:t>
            </w:r>
          </w:p>
          <w:p>
            <w:pPr>
              <w:keepNext w:val="0"/>
              <w:keepLines w:val="0"/>
              <w:widowControl/>
              <w:suppressLineNumbers w:val="0"/>
              <w:rPr>
                <w:rFonts w:hint="eastAsia" w:ascii="宋体" w:hAnsi="宋体" w:eastAsia="宋体" w:cs="宋体"/>
                <w:b/>
                <w:bCs/>
                <w:kern w:val="0"/>
                <w:sz w:val="24"/>
                <w:szCs w:val="24"/>
              </w:rPr>
            </w:pPr>
            <w:r>
              <w:rPr>
                <w:rFonts w:hint="eastAsia" w:ascii="宋体" w:hAnsi="宋体" w:eastAsia="宋体" w:cs="宋体"/>
                <w:kern w:val="0"/>
                <w:sz w:val="22"/>
                <w:szCs w:val="22"/>
              </w:rPr>
              <w:t>消毒，硅胶呼吸管路及采样管）、管路布套、2L铝合金氧气瓶、大小氧气瓶通用型减压器、高压管，电源充电器；</w:t>
            </w:r>
          </w:p>
          <w:p>
            <w:pPr>
              <w:keepNext w:val="0"/>
              <w:keepLines w:val="0"/>
              <w:widowControl/>
              <w:suppressLineNumbers w:val="0"/>
              <w:rPr>
                <w:rFonts w:hint="eastAsia" w:ascii="宋体" w:hAnsi="宋体" w:eastAsia="宋体" w:cs="宋体"/>
                <w:b/>
                <w:bCs/>
                <w:kern w:val="0"/>
                <w:sz w:val="28"/>
                <w:szCs w:val="28"/>
              </w:rPr>
            </w:pPr>
            <w:r>
              <w:rPr>
                <w:rFonts w:hint="eastAsia" w:ascii="宋体" w:hAnsi="宋体" w:eastAsia="宋体" w:cs="宋体"/>
                <w:b/>
                <w:bCs/>
                <w:kern w:val="0"/>
                <w:sz w:val="28"/>
                <w:szCs w:val="28"/>
              </w:rPr>
              <w:t>二、配置清单</w:t>
            </w:r>
          </w:p>
          <w:tbl>
            <w:tblPr>
              <w:tblStyle w:val="9"/>
              <w:tblW w:w="81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181"/>
              <w:gridCol w:w="1058"/>
              <w:gridCol w:w="3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部件名称</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数量</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规格说明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呼吸机主机</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台</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2L</w:t>
                  </w:r>
                  <w:r>
                    <w:rPr>
                      <w:rFonts w:hint="default" w:ascii="楷体_GB2312" w:hAnsi="宋体" w:eastAsia="楷体_GB2312" w:cs="楷体_GB2312"/>
                      <w:kern w:val="0"/>
                      <w:sz w:val="24"/>
                      <w:szCs w:val="24"/>
                    </w:rPr>
                    <w:t>铝合金氧气瓶</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套</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含瓶阀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便携包</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套</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含附件袋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电源适配器</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套</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呼吸回路</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套</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rPr>
                      <w:rFonts w:hint="default" w:ascii="宋体" w:hAnsi="宋体" w:eastAsia="楷体_GB2312" w:cs="宋体"/>
                      <w:kern w:val="0"/>
                      <w:sz w:val="24"/>
                      <w:szCs w:val="24"/>
                    </w:rPr>
                  </w:pPr>
                  <w:r>
                    <w:rPr>
                      <w:rFonts w:hint="default" w:ascii="楷体_GB2312" w:hAnsi="宋体" w:eastAsia="楷体_GB2312" w:cs="楷体_GB2312"/>
                      <w:kern w:val="0"/>
                      <w:sz w:val="24"/>
                      <w:szCs w:val="24"/>
                    </w:rPr>
                    <w:t>波纹管、气道压力测量管、呼气阀控制管、</w:t>
                  </w:r>
                  <w:r>
                    <w:rPr>
                      <w:rFonts w:hint="eastAsia" w:ascii="宋体" w:hAnsi="宋体" w:eastAsia="宋体" w:cs="宋体"/>
                      <w:kern w:val="0"/>
                      <w:sz w:val="24"/>
                      <w:szCs w:val="24"/>
                    </w:rPr>
                    <w:t>L</w:t>
                  </w:r>
                  <w:r>
                    <w:rPr>
                      <w:rFonts w:hint="default" w:ascii="楷体_GB2312" w:hAnsi="宋体" w:eastAsia="楷体_GB2312" w:cs="楷体_GB2312"/>
                      <w:kern w:val="0"/>
                      <w:sz w:val="24"/>
                      <w:szCs w:val="24"/>
                    </w:rPr>
                    <w:t>型接头加延长管、呼气阀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减压阀</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高压氧气管</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套</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含快速接头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皮囊</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面罩</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头带</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氧桥</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PEEP</w:t>
                  </w:r>
                  <w:r>
                    <w:rPr>
                      <w:rFonts w:hint="default" w:ascii="楷体_GB2312" w:hAnsi="宋体" w:eastAsia="楷体_GB2312" w:cs="楷体_GB2312"/>
                      <w:kern w:val="0"/>
                      <w:sz w:val="24"/>
                      <w:szCs w:val="24"/>
                    </w:rPr>
                    <w:t>阀</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只</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说明书、保修卡、合格证</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份</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jc w:val="center"/>
              </w:trPr>
              <w:tc>
                <w:tcPr>
                  <w:tcW w:w="31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操作调试光盘</w:t>
                  </w:r>
                </w:p>
              </w:tc>
              <w:tc>
                <w:tcPr>
                  <w:tcW w:w="1058"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eastAsia" w:ascii="宋体" w:hAnsi="宋体" w:eastAsia="宋体" w:cs="宋体"/>
                      <w:kern w:val="0"/>
                      <w:sz w:val="24"/>
                      <w:szCs w:val="24"/>
                    </w:rPr>
                    <w:t>1</w:t>
                  </w:r>
                  <w:r>
                    <w:rPr>
                      <w:rFonts w:hint="default" w:ascii="楷体_GB2312" w:hAnsi="宋体" w:eastAsia="楷体_GB2312" w:cs="楷体_GB2312"/>
                      <w:kern w:val="0"/>
                      <w:sz w:val="24"/>
                      <w:szCs w:val="24"/>
                    </w:rPr>
                    <w:t>份</w:t>
                  </w:r>
                </w:p>
              </w:tc>
              <w:tc>
                <w:tcPr>
                  <w:tcW w:w="3929"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宋体" w:hAnsi="宋体" w:eastAsia="楷体_GB2312" w:cs="宋体"/>
                      <w:kern w:val="0"/>
                      <w:sz w:val="24"/>
                      <w:szCs w:val="24"/>
                    </w:rPr>
                  </w:pPr>
                  <w:r>
                    <w:rPr>
                      <w:rFonts w:hint="default" w:ascii="楷体_GB2312" w:hAnsi="宋体" w:eastAsia="楷体_GB2312" w:cs="楷体_GB2312"/>
                      <w:kern w:val="0"/>
                      <w:sz w:val="24"/>
                      <w:szCs w:val="24"/>
                    </w:rPr>
                    <w:t>含电子版说明书</w:t>
                  </w:r>
                </w:p>
              </w:tc>
            </w:tr>
          </w:tbl>
          <w:p>
            <w:pPr>
              <w:keepNext w:val="0"/>
              <w:keepLines w:val="0"/>
              <w:widowControl/>
              <w:suppressLineNumbers w:val="0"/>
              <w:rPr>
                <w:rFonts w:hint="eastAsia" w:ascii="宋体" w:hAnsi="宋体" w:eastAsia="宋体" w:cs="宋体"/>
                <w:kern w:val="0"/>
                <w:sz w:val="24"/>
                <w:szCs w:val="24"/>
              </w:rPr>
            </w:pPr>
            <w:r>
              <w:rPr>
                <w:rFonts w:hint="eastAsia" w:ascii="宋体" w:hAnsi="宋体" w:eastAsia="宋体" w:cs="宋体"/>
                <w:kern w:val="0"/>
                <w:sz w:val="24"/>
                <w:szCs w:val="24"/>
              </w:rPr>
              <w:t xml:space="preserve"> </w:t>
            </w:r>
          </w:p>
          <w:p>
            <w:pPr>
              <w:keepNext w:val="0"/>
              <w:keepLines w:val="0"/>
              <w:widowControl/>
              <w:numPr>
                <w:ilvl w:val="0"/>
                <w:numId w:val="3"/>
              </w:numPr>
              <w:suppressLineNumbers w:val="0"/>
              <w:jc w:val="left"/>
              <w:rPr>
                <w:rFonts w:hint="eastAsia" w:ascii="宋体" w:hAnsi="宋体" w:eastAsia="宋体" w:cs="宋体"/>
                <w:b/>
                <w:bCs/>
                <w:kern w:val="0"/>
                <w:sz w:val="28"/>
                <w:szCs w:val="28"/>
              </w:rPr>
            </w:pPr>
            <w:r>
              <w:rPr>
                <w:rFonts w:hint="eastAsia" w:ascii="宋体" w:hAnsi="宋体" w:eastAsia="宋体" w:cs="宋体"/>
                <w:b/>
                <w:bCs/>
                <w:kern w:val="0"/>
                <w:sz w:val="28"/>
                <w:szCs w:val="28"/>
              </w:rPr>
              <w:t>商务参数</w:t>
            </w:r>
          </w:p>
          <w:p>
            <w:pPr>
              <w:keepNext w:val="0"/>
              <w:keepLines w:val="0"/>
              <w:widowControl/>
              <w:suppressLineNumbers w:val="0"/>
              <w:ind w:right="0" w:rightChars="0"/>
              <w:jc w:val="left"/>
              <w:rPr>
                <w:rFonts w:hint="eastAsia" w:ascii="宋体" w:hAnsi="宋体" w:eastAsia="宋体" w:cs="宋体"/>
                <w:kern w:val="0"/>
                <w:sz w:val="22"/>
                <w:szCs w:val="22"/>
              </w:rPr>
            </w:pPr>
            <w:r>
              <w:rPr>
                <w:rFonts w:hint="eastAsia" w:ascii="宋体" w:hAnsi="宋体" w:eastAsia="宋体" w:cs="宋体"/>
                <w:kern w:val="0"/>
                <w:sz w:val="22"/>
                <w:szCs w:val="22"/>
              </w:rPr>
              <w:t>*1、运输、装卸、培训、安装调试：由中标人负责承担，最终通过使用科室、设备科及相关部门确认验收交付使用。</w:t>
            </w:r>
          </w:p>
          <w:p>
            <w:pPr>
              <w:keepNext w:val="0"/>
              <w:keepLines w:val="0"/>
              <w:widowControl/>
              <w:suppressLineNumbers w:val="0"/>
              <w:ind w:right="0" w:rightChars="0"/>
              <w:jc w:val="left"/>
              <w:rPr>
                <w:rFonts w:hint="eastAsia" w:ascii="宋体" w:hAnsi="宋体" w:eastAsia="宋体" w:cs="宋体"/>
                <w:b/>
                <w:bCs w:val="0"/>
                <w:kern w:val="0"/>
                <w:sz w:val="36"/>
                <w:szCs w:val="36"/>
              </w:rPr>
            </w:pPr>
            <w:r>
              <w:rPr>
                <w:rFonts w:hint="eastAsia" w:ascii="宋体" w:hAnsi="宋体" w:eastAsia="宋体" w:cs="宋体"/>
                <w:kern w:val="0"/>
                <w:sz w:val="22"/>
                <w:szCs w:val="22"/>
              </w:rPr>
              <w:t>*2、交货时间：按中标公示无异议后30天内送货上门，逾期按合同赔付。</w:t>
            </w:r>
          </w:p>
          <w:p>
            <w:pPr>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3、付款方式：设备验收合格后，供应商将发票交到娄底市中心医院后按程序支付货款90%（按医院财务制度一般情况下4个月内支付、特殊情况下最多不超过6个月），甲方在设备验收合格满3年后支付10%余款给乙方。</w:t>
            </w:r>
          </w:p>
          <w:p>
            <w:pPr>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*4、交货地点：娄底市中心医院。</w:t>
            </w:r>
          </w:p>
          <w:p>
            <w:pPr>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*5、质保与售后：整机保修3年，终身维修。出具原厂售后质保承诺书，质保期内每年巡检两次。质保期内出现故障，24小时响应，响应后4小时上门服务。</w:t>
            </w:r>
          </w:p>
          <w:p>
            <w:pPr>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*6、在投标文件中必须提供相关佐证资料（加盖原厂公章的技术参数、技术白皮书、说明书、彩页），并在响应表中备注该条参数响应或正偏离的佐证资料所在页码。</w:t>
            </w:r>
          </w:p>
          <w:p>
            <w:pPr>
              <w:keepNext w:val="0"/>
              <w:keepLines w:val="0"/>
              <w:widowControl/>
              <w:suppressLineNumbers w:val="0"/>
              <w:jc w:val="left"/>
              <w:rPr>
                <w:rFonts w:hint="eastAsia" w:ascii="宋体" w:hAnsi="宋体" w:eastAsia="宋体" w:cs="宋体"/>
                <w:kern w:val="0"/>
                <w:sz w:val="22"/>
                <w:szCs w:val="22"/>
              </w:rPr>
            </w:pPr>
            <w:r>
              <w:rPr>
                <w:rFonts w:hint="eastAsia" w:ascii="宋体" w:hAnsi="宋体" w:eastAsia="宋体" w:cs="宋体"/>
                <w:kern w:val="0"/>
                <w:sz w:val="22"/>
                <w:szCs w:val="22"/>
              </w:rPr>
              <w:t xml:space="preserve">*7、验收期间，采购人发现投标人投标文件的响应及正偏离参数实际为负偏离的，采购人有权终止合同，同时，中标人赔偿采购人合同总价的30%。如果采购人的损失大于该赔偿金，采购人保留继续要求中标人赔偿的权利。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z w:val="22"/>
                <w:szCs w:val="22"/>
              </w:rPr>
            </w:pPr>
            <w:bookmarkStart w:id="5" w:name="_GoBack"/>
            <w:bookmarkEnd w:id="5"/>
          </w:p>
          <w:p>
            <w:pPr>
              <w:spacing w:line="360" w:lineRule="auto"/>
              <w:rPr>
                <w:rFonts w:hint="eastAsia" w:asciiTheme="minorEastAsia" w:hAnsiTheme="minorEastAsia" w:eastAsiaTheme="minorEastAsia" w:cstheme="minorEastAsia"/>
                <w:bCs/>
                <w:color w:val="auto"/>
                <w:sz w:val="28"/>
                <w:szCs w:val="28"/>
                <w:lang w:val="en-US" w:eastAsia="zh-CN"/>
              </w:rPr>
            </w:pP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562"/>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三、标书要求</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1、封面：需注明标的名称、投标文件、单位、时间；</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2、“三证合一”或“五证合一”营业执照，医疗器械经营许可证、生产厂家营业执照、生产许可证（如按法律规定需提供）、产品注册证（如按法律规定需提供）；</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3、投标人身份证复印件；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4、如投标人不是法定代表人，须持法定代表人亲笔签名的授权委托书,并提供法定代表人身份证明和法定代表人身份证复印件，同时要求法定代表人在身份证复印件上注明用途及签全名。</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5、履行本项目所必需的资质证明；</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6、针对此项目的技术、服务方案；</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7、投标人认为需提供的其他和评审有关的资料；</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8、投标文件的每一页都必须加盖投标单位的公章；</w:t>
      </w:r>
    </w:p>
    <w:p>
      <w:pPr>
        <w:spacing w:line="360" w:lineRule="auto"/>
        <w:ind w:firstLine="560" w:firstLineChars="200"/>
        <w:rPr>
          <w:rFonts w:hint="default"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9、投标文件参数响应表中必须标注响应项佐证材料所对应页面，否则视为无效投标文件。</w:t>
      </w:r>
    </w:p>
    <w:p>
      <w:pPr>
        <w:spacing w:line="360" w:lineRule="auto"/>
        <w:ind w:firstLine="560" w:firstLineChars="200"/>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t>10、投标文件必须胶装并用纸质文件袋封好（一正贰副），标书必须“A4规格纸张胶制（非打孔或夹装）装订成册，并编制总目录”,要求密封，否则视为符合性审查不合格，作无效投标处理，在开标现场验证时打开，采用现场开标的方式。</w:t>
      </w:r>
    </w:p>
    <w:p>
      <w:pPr>
        <w:rPr>
          <w:rFonts w:hint="eastAsia" w:asciiTheme="minorEastAsia" w:hAnsiTheme="minorEastAsia" w:eastAsiaTheme="minorEastAsia" w:cstheme="minorEastAsia"/>
          <w:bCs/>
          <w:color w:val="auto"/>
          <w:kern w:val="0"/>
          <w:sz w:val="28"/>
          <w:szCs w:val="28"/>
          <w:lang w:val="en-US" w:eastAsia="zh-CN" w:bidi="ar-SA"/>
        </w:rPr>
      </w:pPr>
      <w:r>
        <w:rPr>
          <w:rFonts w:hint="eastAsia" w:asciiTheme="minorEastAsia" w:hAnsiTheme="minorEastAsia" w:eastAsiaTheme="minorEastAsia" w:cstheme="minorEastAsia"/>
          <w:bCs/>
          <w:color w:val="auto"/>
          <w:kern w:val="0"/>
          <w:sz w:val="28"/>
          <w:szCs w:val="28"/>
          <w:lang w:val="en-US" w:eastAsia="zh-CN" w:bidi="ar-SA"/>
        </w:rPr>
        <w:br w:type="page"/>
      </w:r>
    </w:p>
    <w:p>
      <w:pPr>
        <w:spacing w:line="360" w:lineRule="auto"/>
        <w:ind w:firstLine="880" w:firstLineChars="200"/>
        <w:rPr>
          <w:rFonts w:hint="eastAsia" w:ascii="宋体" w:hAnsi="宋体" w:cs="宋体"/>
          <w:color w:val="auto"/>
          <w:sz w:val="44"/>
          <w:szCs w:val="44"/>
          <w:lang w:val="en-US" w:eastAsia="zh-CN"/>
        </w:rPr>
      </w:pPr>
      <w:r>
        <w:rPr>
          <w:rFonts w:hint="eastAsia" w:ascii="宋体" w:hAnsi="宋体" w:cs="宋体"/>
          <w:color w:val="auto"/>
          <w:sz w:val="44"/>
          <w:szCs w:val="44"/>
          <w:lang w:val="en-US" w:eastAsia="zh-CN"/>
        </w:rPr>
        <w:t>第三章</w:t>
      </w:r>
      <w:bookmarkStart w:id="1" w:name="_Toc16523573"/>
      <w:r>
        <w:rPr>
          <w:rFonts w:hint="eastAsia" w:ascii="宋体" w:hAnsi="宋体" w:cs="宋体"/>
          <w:color w:val="auto"/>
          <w:sz w:val="44"/>
          <w:szCs w:val="44"/>
          <w:lang w:val="en-US" w:eastAsia="zh-CN"/>
        </w:rPr>
        <w:t>评标方法及标准</w:t>
      </w:r>
      <w:bookmarkEnd w:id="1"/>
    </w:p>
    <w:p>
      <w:pPr>
        <w:adjustRightInd w:val="0"/>
        <w:snapToGrid w:val="0"/>
        <w:spacing w:line="360" w:lineRule="auto"/>
        <w:jc w:val="center"/>
        <w:rPr>
          <w:rFonts w:hint="eastAsia" w:ascii="宋体" w:hAnsi="宋体" w:cs="宋体"/>
          <w:b/>
          <w:color w:val="auto"/>
          <w:sz w:val="36"/>
        </w:rPr>
      </w:pPr>
      <w:r>
        <w:rPr>
          <w:rFonts w:hint="eastAsia" w:ascii="宋体" w:hAnsi="宋体" w:cs="宋体"/>
          <w:b/>
          <w:color w:val="auto"/>
          <w:sz w:val="36"/>
        </w:rPr>
        <w:t>投标人综合评分表</w:t>
      </w:r>
    </w:p>
    <w:tbl>
      <w:tblPr>
        <w:tblStyle w:val="9"/>
        <w:tblW w:w="4999" w:type="pct"/>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03"/>
        <w:gridCol w:w="798"/>
        <w:gridCol w:w="1106"/>
        <w:gridCol w:w="5663"/>
        <w:gridCol w:w="776"/>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65"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序号</w:t>
            </w:r>
          </w:p>
        </w:tc>
        <w:tc>
          <w:tcPr>
            <w:tcW w:w="1078" w:type="pct"/>
            <w:gridSpan w:val="2"/>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评审项目</w:t>
            </w:r>
          </w:p>
        </w:tc>
        <w:tc>
          <w:tcPr>
            <w:tcW w:w="3171" w:type="pct"/>
            <w:noWrap w:val="0"/>
            <w:vAlign w:val="center"/>
          </w:tcPr>
          <w:p>
            <w:pPr>
              <w:ind w:left="480"/>
              <w:jc w:val="center"/>
              <w:rPr>
                <w:rFonts w:hint="eastAsia" w:ascii="宋体" w:hAnsi="宋体" w:cs="宋体"/>
                <w:color w:val="auto"/>
                <w:sz w:val="28"/>
                <w:szCs w:val="28"/>
              </w:rPr>
            </w:pPr>
            <w:r>
              <w:rPr>
                <w:rFonts w:hint="eastAsia" w:ascii="宋体" w:hAnsi="宋体" w:cs="宋体"/>
                <w:color w:val="auto"/>
                <w:sz w:val="28"/>
                <w:szCs w:val="28"/>
              </w:rPr>
              <w:t>评审标准</w:t>
            </w:r>
          </w:p>
        </w:tc>
        <w:tc>
          <w:tcPr>
            <w:tcW w:w="406"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分值</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3"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1</w:t>
            </w:r>
          </w:p>
        </w:tc>
        <w:tc>
          <w:tcPr>
            <w:tcW w:w="1078" w:type="pct"/>
            <w:gridSpan w:val="2"/>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价格</w:t>
            </w:r>
          </w:p>
          <w:p>
            <w:pPr>
              <w:jc w:val="center"/>
              <w:rPr>
                <w:rFonts w:hint="eastAsia" w:ascii="宋体" w:hAnsi="宋体" w:cs="宋体"/>
                <w:color w:val="auto"/>
                <w:sz w:val="28"/>
                <w:szCs w:val="28"/>
              </w:rPr>
            </w:pPr>
            <w:r>
              <w:rPr>
                <w:rFonts w:hint="eastAsia" w:ascii="宋体" w:hAnsi="宋体" w:cs="宋体"/>
                <w:color w:val="auto"/>
                <w:sz w:val="28"/>
                <w:szCs w:val="28"/>
              </w:rPr>
              <w:t>（</w:t>
            </w:r>
            <w:r>
              <w:rPr>
                <w:rFonts w:hint="eastAsia" w:ascii="宋体" w:hAnsi="宋体" w:cs="宋体"/>
                <w:color w:val="auto"/>
                <w:sz w:val="28"/>
                <w:szCs w:val="28"/>
                <w:lang w:val="en-US" w:eastAsia="zh-CN"/>
              </w:rPr>
              <w:t>4</w:t>
            </w:r>
            <w:r>
              <w:rPr>
                <w:rFonts w:hint="eastAsia" w:ascii="宋体" w:hAnsi="宋体" w:cs="宋体"/>
                <w:color w:val="auto"/>
                <w:sz w:val="28"/>
                <w:szCs w:val="28"/>
              </w:rPr>
              <w:t>0分）</w:t>
            </w:r>
          </w:p>
        </w:tc>
        <w:tc>
          <w:tcPr>
            <w:tcW w:w="3171" w:type="pct"/>
            <w:noWrap w:val="0"/>
            <w:vAlign w:val="center"/>
          </w:tcPr>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满足招标文件要求且最终投标价格最低的投标报价为评标基准价，其价格分为满分，其他有效投标人的价格分按照下列公式计算：投标报价得分=（评标基准价 ／最终投标报价）×</w:t>
            </w:r>
            <w:r>
              <w:rPr>
                <w:rFonts w:hint="eastAsia" w:ascii="宋体" w:hAnsi="宋体" w:cs="Times New Roman"/>
                <w:color w:val="auto"/>
                <w:sz w:val="28"/>
                <w:szCs w:val="28"/>
                <w:lang w:val="en-US" w:eastAsia="zh-CN"/>
              </w:rPr>
              <w:t>4</w:t>
            </w:r>
            <w:r>
              <w:rPr>
                <w:rFonts w:hint="eastAsia" w:ascii="宋体" w:hAnsi="宋体" w:eastAsia="宋体" w:cs="Times New Roman"/>
                <w:color w:val="auto"/>
                <w:sz w:val="28"/>
                <w:szCs w:val="28"/>
                <w:lang w:val="en-US" w:eastAsia="zh-CN"/>
              </w:rPr>
              <w:t>0</w:t>
            </w:r>
            <w:r>
              <w:rPr>
                <w:rFonts w:hint="eastAsia" w:ascii="宋体" w:hAnsi="宋体" w:eastAsia="宋体" w:cs="Times New Roman"/>
                <w:color w:val="auto"/>
                <w:sz w:val="28"/>
                <w:szCs w:val="28"/>
              </w:rPr>
              <w:t>。</w:t>
            </w:r>
          </w:p>
          <w:p>
            <w:pPr>
              <w:rPr>
                <w:rFonts w:hint="eastAsia"/>
                <w:color w:val="auto"/>
                <w:sz w:val="28"/>
                <w:szCs w:val="28"/>
              </w:rPr>
            </w:pPr>
            <w:r>
              <w:rPr>
                <w:rFonts w:hint="eastAsia" w:ascii="宋体" w:hAnsi="宋体" w:eastAsia="宋体" w:cs="Times New Roman"/>
                <w:color w:val="auto"/>
                <w:sz w:val="28"/>
                <w:szCs w:val="28"/>
              </w:rPr>
              <w:t>“评标委员会认为投标人的报价明显低于其他通过符合性审查投标人的报价，有可能影响产品质量或者不能诚信履约的，应当要求其在评标现场合理的时间内提供书面说明，必要时提交相关证明材料</w:t>
            </w:r>
            <w:r>
              <w:rPr>
                <w:rFonts w:hint="default" w:ascii="宋体" w:hAnsi="宋体" w:eastAsia="宋体" w:cs="Times New Roman"/>
                <w:color w:val="auto"/>
                <w:sz w:val="28"/>
                <w:szCs w:val="28"/>
              </w:rPr>
              <w:t>;</w:t>
            </w:r>
            <w:r>
              <w:rPr>
                <w:rFonts w:hint="eastAsia" w:ascii="宋体" w:hAnsi="宋体" w:eastAsia="宋体" w:cs="Times New Roman"/>
                <w:color w:val="auto"/>
                <w:sz w:val="28"/>
                <w:szCs w:val="28"/>
              </w:rPr>
              <w:t>投标人不能证明其报价合理性的，评标委员会应当将其作为无效投标处理。”</w:t>
            </w:r>
          </w:p>
        </w:tc>
        <w:tc>
          <w:tcPr>
            <w:tcW w:w="406"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0-</w:t>
            </w:r>
            <w:r>
              <w:rPr>
                <w:rFonts w:hint="eastAsia" w:ascii="宋体" w:hAnsi="宋体" w:cs="宋体"/>
                <w:color w:val="auto"/>
                <w:sz w:val="28"/>
                <w:szCs w:val="28"/>
                <w:lang w:val="en-US" w:eastAsia="zh-CN"/>
              </w:rPr>
              <w:t>4</w:t>
            </w:r>
            <w:r>
              <w:rPr>
                <w:rFonts w:hint="eastAsia" w:ascii="宋体" w:hAnsi="宋体" w:cs="宋体"/>
                <w:color w:val="auto"/>
                <w:sz w:val="28"/>
                <w:szCs w:val="28"/>
              </w:rPr>
              <w:t>0</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61" w:hRule="atLeast"/>
          <w:jc w:val="center"/>
        </w:trPr>
        <w:tc>
          <w:tcPr>
            <w:tcW w:w="344" w:type="pct"/>
            <w:vMerge w:val="restar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2</w:t>
            </w:r>
          </w:p>
        </w:tc>
        <w:tc>
          <w:tcPr>
            <w:tcW w:w="453" w:type="pct"/>
            <w:vMerge w:val="restar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lang w:eastAsia="zh-CN"/>
              </w:rPr>
              <w:t>招标文件响应程度及服务方案</w:t>
            </w:r>
            <w:r>
              <w:rPr>
                <w:rFonts w:hint="eastAsia" w:ascii="宋体" w:hAnsi="宋体" w:cs="宋体"/>
                <w:color w:val="auto"/>
                <w:sz w:val="28"/>
                <w:szCs w:val="28"/>
              </w:rPr>
              <w:t>（</w:t>
            </w:r>
            <w:r>
              <w:rPr>
                <w:rFonts w:hint="eastAsia" w:ascii="宋体" w:hAnsi="宋体" w:cs="宋体"/>
                <w:color w:val="auto"/>
                <w:sz w:val="28"/>
                <w:szCs w:val="28"/>
                <w:lang w:val="en-US" w:eastAsia="zh-CN"/>
              </w:rPr>
              <w:t>10</w:t>
            </w:r>
            <w:r>
              <w:rPr>
                <w:rFonts w:hint="eastAsia" w:ascii="宋体" w:hAnsi="宋体" w:cs="宋体"/>
                <w:color w:val="auto"/>
                <w:sz w:val="28"/>
                <w:szCs w:val="28"/>
              </w:rPr>
              <w:t>分）</w:t>
            </w:r>
          </w:p>
        </w:tc>
        <w:tc>
          <w:tcPr>
            <w:tcW w:w="625" w:type="pct"/>
            <w:noWrap w:val="0"/>
            <w:vAlign w:val="center"/>
          </w:tcPr>
          <w:p>
            <w:pPr>
              <w:jc w:val="center"/>
              <w:rPr>
                <w:rFonts w:hint="eastAsia" w:ascii="宋体" w:hAnsi="宋体" w:cs="宋体"/>
                <w:color w:val="auto"/>
                <w:sz w:val="28"/>
                <w:szCs w:val="28"/>
              </w:rPr>
            </w:pPr>
            <w:r>
              <w:rPr>
                <w:rFonts w:ascii="宋体" w:hAnsi="宋体"/>
                <w:color w:val="auto"/>
                <w:sz w:val="28"/>
                <w:szCs w:val="28"/>
              </w:rPr>
              <w:t>对招标文件的响应程度</w:t>
            </w:r>
          </w:p>
        </w:tc>
        <w:tc>
          <w:tcPr>
            <w:tcW w:w="3171" w:type="pct"/>
            <w:noWrap w:val="0"/>
            <w:vAlign w:val="center"/>
          </w:tcPr>
          <w:p>
            <w:pPr>
              <w:rPr>
                <w:rFonts w:hint="eastAsia" w:ascii="宋体" w:hAnsi="宋体" w:cs="宋体"/>
                <w:color w:val="auto"/>
                <w:sz w:val="28"/>
                <w:szCs w:val="28"/>
              </w:rPr>
            </w:pPr>
            <w:r>
              <w:rPr>
                <w:rFonts w:hint="eastAsia" w:ascii="宋体" w:hAnsi="宋体"/>
                <w:color w:val="auto"/>
                <w:sz w:val="28"/>
                <w:szCs w:val="28"/>
              </w:rPr>
              <w:t>以招标文件格式为基础，根据投标文件制作的优劣，专家酌情打分，每有一处细微偏差扣1分，扣分最多不超过</w:t>
            </w:r>
            <w:r>
              <w:rPr>
                <w:rFonts w:hint="eastAsia" w:ascii="宋体" w:hAnsi="宋体"/>
                <w:color w:val="auto"/>
                <w:sz w:val="28"/>
                <w:szCs w:val="28"/>
                <w:lang w:val="en-US" w:eastAsia="zh-CN"/>
              </w:rPr>
              <w:t>2</w:t>
            </w:r>
            <w:r>
              <w:rPr>
                <w:rFonts w:hint="eastAsia" w:ascii="宋体" w:hAnsi="宋体"/>
                <w:color w:val="auto"/>
                <w:sz w:val="28"/>
                <w:szCs w:val="28"/>
              </w:rPr>
              <w:t>分。</w:t>
            </w:r>
          </w:p>
        </w:tc>
        <w:tc>
          <w:tcPr>
            <w:tcW w:w="406" w:type="pct"/>
            <w:noWrap w:val="0"/>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2</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09" w:hRule="atLeast"/>
          <w:jc w:val="center"/>
        </w:trPr>
        <w:tc>
          <w:tcPr>
            <w:tcW w:w="344" w:type="pct"/>
            <w:vMerge w:val="continue"/>
            <w:noWrap w:val="0"/>
            <w:vAlign w:val="center"/>
          </w:tcPr>
          <w:p>
            <w:pPr>
              <w:jc w:val="center"/>
              <w:rPr>
                <w:rFonts w:hint="eastAsia" w:ascii="宋体" w:hAnsi="宋体" w:cs="宋体"/>
                <w:color w:val="auto"/>
                <w:sz w:val="28"/>
                <w:szCs w:val="28"/>
              </w:rPr>
            </w:pPr>
          </w:p>
        </w:tc>
        <w:tc>
          <w:tcPr>
            <w:tcW w:w="453" w:type="pct"/>
            <w:vMerge w:val="continue"/>
            <w:noWrap w:val="0"/>
            <w:vAlign w:val="center"/>
          </w:tcPr>
          <w:p>
            <w:pPr>
              <w:jc w:val="center"/>
              <w:rPr>
                <w:rFonts w:hint="eastAsia" w:ascii="宋体" w:hAnsi="宋体" w:cs="宋体"/>
                <w:color w:val="auto"/>
                <w:sz w:val="28"/>
                <w:szCs w:val="28"/>
              </w:rPr>
            </w:pPr>
          </w:p>
        </w:tc>
        <w:tc>
          <w:tcPr>
            <w:tcW w:w="625" w:type="pct"/>
            <w:noWrap w:val="0"/>
            <w:vAlign w:val="center"/>
          </w:tcPr>
          <w:p>
            <w:pPr>
              <w:jc w:val="center"/>
              <w:rPr>
                <w:rFonts w:hint="eastAsia" w:ascii="宋体" w:hAnsi="宋体" w:eastAsia="宋体" w:cs="宋体"/>
                <w:color w:val="auto"/>
                <w:sz w:val="28"/>
                <w:szCs w:val="28"/>
                <w:lang w:eastAsia="zh-CN"/>
              </w:rPr>
            </w:pPr>
            <w:r>
              <w:rPr>
                <w:rFonts w:hint="eastAsia" w:ascii="宋体" w:hAnsi="宋体" w:cs="宋体"/>
                <w:color w:val="auto"/>
                <w:sz w:val="28"/>
                <w:szCs w:val="28"/>
                <w:lang w:eastAsia="zh-CN"/>
              </w:rPr>
              <w:t>服务方案</w:t>
            </w:r>
          </w:p>
        </w:tc>
        <w:tc>
          <w:tcPr>
            <w:tcW w:w="3171" w:type="pct"/>
            <w:noWrap w:val="0"/>
            <w:vAlign w:val="center"/>
          </w:tcPr>
          <w:p>
            <w:pPr>
              <w:rPr>
                <w:rFonts w:hint="eastAsia" w:ascii="宋体" w:hAnsi="宋体" w:cs="Times New Roman"/>
                <w:color w:val="auto"/>
                <w:sz w:val="28"/>
                <w:szCs w:val="28"/>
              </w:rPr>
            </w:pPr>
            <w:r>
              <w:rPr>
                <w:rFonts w:hint="eastAsia" w:ascii="宋体" w:hAnsi="宋体" w:cs="Times New Roman"/>
                <w:color w:val="auto"/>
                <w:sz w:val="28"/>
                <w:szCs w:val="28"/>
                <w:lang w:val="en-US" w:eastAsia="zh-CN"/>
              </w:rPr>
              <w:t>1、</w:t>
            </w:r>
            <w:r>
              <w:rPr>
                <w:rFonts w:hint="eastAsia" w:ascii="宋体" w:hAnsi="宋体" w:cs="Times New Roman"/>
                <w:color w:val="auto"/>
                <w:sz w:val="28"/>
                <w:szCs w:val="28"/>
              </w:rPr>
              <w:t>能提供投标人近五年同类型合作业绩，每个</w:t>
            </w:r>
            <w:r>
              <w:rPr>
                <w:rFonts w:hint="eastAsia" w:ascii="宋体" w:hAnsi="宋体" w:cs="Times New Roman"/>
                <w:color w:val="auto"/>
                <w:sz w:val="28"/>
                <w:szCs w:val="28"/>
                <w:lang w:val="en-US" w:eastAsia="zh-CN"/>
              </w:rPr>
              <w:t>业绩</w:t>
            </w:r>
            <w:r>
              <w:rPr>
                <w:rFonts w:hint="eastAsia" w:ascii="宋体" w:hAnsi="宋体" w:cs="Times New Roman"/>
                <w:color w:val="auto"/>
                <w:sz w:val="28"/>
                <w:szCs w:val="28"/>
              </w:rPr>
              <w:t>计</w:t>
            </w:r>
            <w:r>
              <w:rPr>
                <w:rFonts w:hint="eastAsia" w:ascii="宋体" w:hAnsi="宋体" w:cs="Times New Roman"/>
                <w:color w:val="auto"/>
                <w:sz w:val="28"/>
                <w:szCs w:val="28"/>
                <w:lang w:val="en-US" w:eastAsia="zh-CN"/>
              </w:rPr>
              <w:t>2</w:t>
            </w:r>
            <w:r>
              <w:rPr>
                <w:rFonts w:hint="eastAsia" w:ascii="宋体" w:hAnsi="宋体" w:cs="Times New Roman"/>
                <w:color w:val="auto"/>
                <w:sz w:val="28"/>
                <w:szCs w:val="28"/>
              </w:rPr>
              <w:t>分，最多计</w:t>
            </w:r>
            <w:r>
              <w:rPr>
                <w:rFonts w:hint="eastAsia" w:ascii="宋体" w:hAnsi="宋体" w:cs="Times New Roman"/>
                <w:color w:val="auto"/>
                <w:sz w:val="28"/>
                <w:szCs w:val="28"/>
                <w:lang w:val="en-US" w:eastAsia="zh-CN"/>
              </w:rPr>
              <w:t>4</w:t>
            </w:r>
            <w:r>
              <w:rPr>
                <w:rFonts w:hint="eastAsia" w:ascii="宋体" w:hAnsi="宋体" w:cs="Times New Roman"/>
                <w:color w:val="auto"/>
                <w:sz w:val="28"/>
                <w:szCs w:val="28"/>
              </w:rPr>
              <w:t>分（提供合作清单及联系人，并附合同或中标通知书复印件加盖投标人公章）。</w:t>
            </w:r>
          </w:p>
          <w:p>
            <w:pPr>
              <w:rPr>
                <w:rFonts w:hint="eastAsia"/>
                <w:sz w:val="28"/>
                <w:szCs w:val="28"/>
              </w:rPr>
            </w:pPr>
            <w:r>
              <w:rPr>
                <w:rFonts w:hint="eastAsia" w:ascii="宋体" w:hAnsi="宋体" w:cs="Times New Roman"/>
                <w:color w:val="auto"/>
                <w:sz w:val="28"/>
                <w:szCs w:val="28"/>
                <w:lang w:val="en-US" w:eastAsia="zh-CN"/>
              </w:rPr>
              <w:t>2、在上述技术及商务参数中要求的质保年限上，每增加一年计2分，最多计4分。</w:t>
            </w:r>
          </w:p>
        </w:tc>
        <w:tc>
          <w:tcPr>
            <w:tcW w:w="406" w:type="pct"/>
            <w:noWrap w:val="0"/>
            <w:vAlign w:val="center"/>
          </w:tcPr>
          <w:p>
            <w:pPr>
              <w:jc w:val="center"/>
              <w:rPr>
                <w:rFonts w:hint="eastAsia"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8</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40" w:hRule="atLeast"/>
          <w:jc w:val="center"/>
        </w:trPr>
        <w:tc>
          <w:tcPr>
            <w:tcW w:w="344" w:type="pct"/>
            <w:noWrap w:val="0"/>
            <w:vAlign w:val="center"/>
          </w:tcPr>
          <w:p>
            <w:pPr>
              <w:jc w:val="center"/>
              <w:rPr>
                <w:rFonts w:hint="eastAsia" w:ascii="宋体" w:hAnsi="宋体" w:cs="宋体"/>
                <w:color w:val="auto"/>
                <w:sz w:val="28"/>
                <w:szCs w:val="28"/>
              </w:rPr>
            </w:pPr>
            <w:r>
              <w:rPr>
                <w:rFonts w:hint="eastAsia" w:ascii="宋体" w:hAnsi="宋体" w:cs="宋体"/>
                <w:color w:val="auto"/>
                <w:sz w:val="28"/>
                <w:szCs w:val="28"/>
              </w:rPr>
              <w:t>3</w:t>
            </w:r>
          </w:p>
        </w:tc>
        <w:tc>
          <w:tcPr>
            <w:tcW w:w="453" w:type="pct"/>
            <w:noWrap w:val="0"/>
            <w:vAlign w:val="center"/>
          </w:tcPr>
          <w:p>
            <w:pPr>
              <w:jc w:val="center"/>
              <w:rPr>
                <w:rFonts w:hint="eastAsia" w:ascii="宋体" w:hAnsi="宋体" w:cs="宋体"/>
                <w:color w:val="auto"/>
                <w:sz w:val="28"/>
                <w:szCs w:val="28"/>
              </w:rPr>
            </w:pPr>
            <w:r>
              <w:rPr>
                <w:rFonts w:hint="eastAsia" w:cs="Times New Roman"/>
                <w:bCs/>
                <w:sz w:val="28"/>
                <w:szCs w:val="28"/>
                <w:lang w:val="en-US" w:eastAsia="zh-CN"/>
              </w:rPr>
              <w:t>技术要求及商务要求</w:t>
            </w:r>
            <w:r>
              <w:rPr>
                <w:rFonts w:hint="eastAsia" w:ascii="宋体" w:hAnsi="宋体" w:cs="宋体"/>
                <w:color w:val="auto"/>
                <w:sz w:val="28"/>
                <w:szCs w:val="28"/>
              </w:rPr>
              <w:t>（</w:t>
            </w:r>
            <w:r>
              <w:rPr>
                <w:rFonts w:hint="eastAsia" w:ascii="宋体" w:hAnsi="宋体" w:cs="宋体"/>
                <w:color w:val="auto"/>
                <w:sz w:val="28"/>
                <w:szCs w:val="28"/>
                <w:lang w:val="en-US" w:eastAsia="zh-CN"/>
              </w:rPr>
              <w:t>5</w:t>
            </w:r>
            <w:r>
              <w:rPr>
                <w:rFonts w:hint="eastAsia" w:ascii="宋体" w:hAnsi="宋体" w:cs="宋体"/>
                <w:color w:val="auto"/>
                <w:sz w:val="28"/>
                <w:szCs w:val="28"/>
              </w:rPr>
              <w:t>0分）</w:t>
            </w:r>
          </w:p>
        </w:tc>
        <w:tc>
          <w:tcPr>
            <w:tcW w:w="625" w:type="pct"/>
            <w:noWrap w:val="0"/>
            <w:vAlign w:val="center"/>
          </w:tcPr>
          <w:p>
            <w:pPr>
              <w:jc w:val="center"/>
              <w:rPr>
                <w:rFonts w:hint="default" w:ascii="宋体" w:hAnsi="宋体" w:eastAsia="宋体"/>
                <w:color w:val="auto"/>
                <w:sz w:val="28"/>
                <w:szCs w:val="28"/>
                <w:lang w:val="en-US" w:eastAsia="zh-CN"/>
              </w:rPr>
            </w:pPr>
            <w:r>
              <w:rPr>
                <w:rFonts w:hint="eastAsia" w:cs="Times New Roman"/>
                <w:bCs/>
                <w:sz w:val="28"/>
                <w:szCs w:val="28"/>
                <w:lang w:val="en-US" w:eastAsia="zh-CN"/>
              </w:rPr>
              <w:t>技术要求及商务要求</w:t>
            </w:r>
          </w:p>
        </w:tc>
        <w:tc>
          <w:tcPr>
            <w:tcW w:w="3171" w:type="pct"/>
            <w:noWrap w:val="0"/>
            <w:vAlign w:val="top"/>
          </w:tcPr>
          <w:p>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lang w:val="en-US" w:eastAsia="zh-CN"/>
              </w:rPr>
              <w:t>1、技术参数完全符合招标文件要求的，计</w:t>
            </w:r>
            <w:r>
              <w:rPr>
                <w:rFonts w:hint="eastAsia" w:ascii="宋体" w:hAnsi="宋体" w:cs="Times New Roman"/>
                <w:color w:val="auto"/>
                <w:sz w:val="28"/>
                <w:szCs w:val="28"/>
                <w:lang w:val="en-US" w:eastAsia="zh-CN"/>
              </w:rPr>
              <w:t>5</w:t>
            </w:r>
            <w:r>
              <w:rPr>
                <w:rFonts w:hint="eastAsia" w:ascii="宋体" w:hAnsi="宋体" w:eastAsia="宋体" w:cs="Times New Roman"/>
                <w:color w:val="auto"/>
                <w:sz w:val="28"/>
                <w:szCs w:val="28"/>
                <w:lang w:val="en-US" w:eastAsia="zh-CN"/>
              </w:rPr>
              <w:t>0分，任何一条技术参数负偏离扣2分，扣完为止。</w:t>
            </w:r>
          </w:p>
          <w:p>
            <w:pPr>
              <w:rPr>
                <w:rFonts w:hint="eastAsia" w:ascii="宋体" w:hAnsi="宋体" w:eastAsia="宋体" w:cs="Times New Roman"/>
                <w:color w:val="auto"/>
                <w:sz w:val="28"/>
                <w:szCs w:val="28"/>
                <w:lang w:val="en-US" w:eastAsia="zh-CN"/>
              </w:rPr>
            </w:pPr>
            <w:r>
              <w:rPr>
                <w:rFonts w:hint="eastAsia" w:ascii="宋体" w:hAnsi="宋体" w:eastAsia="宋体" w:cs="Times New Roman"/>
                <w:color w:val="auto"/>
                <w:sz w:val="28"/>
                <w:szCs w:val="28"/>
              </w:rPr>
              <w:t>2、</w:t>
            </w:r>
            <w:r>
              <w:rPr>
                <w:rFonts w:hint="eastAsia" w:ascii="宋体" w:hAnsi="宋体" w:eastAsia="宋体" w:cs="Times New Roman"/>
                <w:color w:val="auto"/>
                <w:sz w:val="28"/>
                <w:szCs w:val="28"/>
                <w:lang w:val="en-US" w:eastAsia="zh-CN"/>
              </w:rPr>
              <w:t>带“ ★”“*”号参数为重要条款不允许偏离，否则视同无效投标。</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3、其它技术条款偏离项数之和大于5项将导致无效投标。</w:t>
            </w:r>
          </w:p>
          <w:p>
            <w:pPr>
              <w:pStyle w:val="11"/>
              <w:rPr>
                <w:rFonts w:hint="eastAsia" w:ascii="宋体" w:hAnsi="宋体" w:eastAsia="宋体" w:cs="Times New Roman"/>
                <w:color w:val="auto"/>
                <w:kern w:val="2"/>
                <w:sz w:val="28"/>
                <w:szCs w:val="28"/>
                <w:lang w:val="en-US" w:eastAsia="zh-CN" w:bidi="ar-SA"/>
              </w:rPr>
            </w:pPr>
            <w:r>
              <w:rPr>
                <w:rFonts w:hint="eastAsia" w:ascii="宋体" w:hAnsi="宋体" w:eastAsia="宋体" w:cs="Times New Roman"/>
                <w:color w:val="auto"/>
                <w:sz w:val="28"/>
                <w:szCs w:val="28"/>
                <w:lang w:val="en-US" w:eastAsia="zh-CN"/>
              </w:rPr>
              <w:t>4、</w:t>
            </w:r>
            <w:r>
              <w:rPr>
                <w:rFonts w:hint="eastAsia" w:ascii="宋体" w:hAnsi="宋体" w:eastAsia="宋体" w:cs="Times New Roman"/>
                <w:color w:val="auto"/>
                <w:kern w:val="2"/>
                <w:sz w:val="28"/>
                <w:szCs w:val="28"/>
                <w:lang w:val="en-US" w:eastAsia="zh-CN" w:bidi="ar-SA"/>
              </w:rPr>
              <w:t>打“▲”号条款为重要技术参数（如有），若有部分“▲”条款未响应或不满足，将根据评审要求影响其得分，但不作为无效投标（响应）条款。</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说明：</w:t>
            </w:r>
          </w:p>
          <w:p>
            <w:pPr>
              <w:rPr>
                <w:rFonts w:hint="eastAsia" w:ascii="宋体" w:hAnsi="宋体" w:eastAsia="宋体" w:cs="Times New Roman"/>
                <w:color w:val="auto"/>
                <w:sz w:val="28"/>
                <w:szCs w:val="28"/>
              </w:rPr>
            </w:pPr>
            <w:r>
              <w:rPr>
                <w:rFonts w:hint="eastAsia" w:ascii="宋体" w:hAnsi="宋体" w:eastAsia="宋体" w:cs="Times New Roman"/>
                <w:color w:val="auto"/>
                <w:sz w:val="28"/>
                <w:szCs w:val="28"/>
              </w:rPr>
              <w:t>a、偏离：不满足招标参数要求，配置不详，缺漏项，技术参数表述不清的。</w:t>
            </w:r>
          </w:p>
          <w:p>
            <w:pPr>
              <w:rPr>
                <w:rFonts w:hint="default" w:eastAsia="宋体"/>
                <w:sz w:val="28"/>
                <w:szCs w:val="28"/>
                <w:lang w:val="en-US" w:eastAsia="zh-CN"/>
              </w:rPr>
            </w:pPr>
            <w:r>
              <w:rPr>
                <w:rFonts w:hint="eastAsia" w:ascii="宋体" w:hAnsi="宋体" w:eastAsia="宋体" w:cs="Times New Roman"/>
                <w:color w:val="auto"/>
                <w:sz w:val="28"/>
                <w:szCs w:val="28"/>
              </w:rPr>
              <w:t>b、条款数计算：招标文件中，凡编排有单独的中文序数或阿拉伯数字或英文字母序列号等字符的</w:t>
            </w:r>
            <w:r>
              <w:rPr>
                <w:rFonts w:ascii="宋体" w:hAnsi="宋体"/>
                <w:color w:val="000000" w:themeColor="text1"/>
                <w:sz w:val="28"/>
                <w:szCs w:val="28"/>
                <w14:textFill>
                  <w14:solidFill>
                    <w14:schemeClr w14:val="tx1"/>
                  </w14:solidFill>
                </w14:textFill>
              </w:rPr>
              <w:t>条款算一项技术要求项数</w:t>
            </w:r>
            <w:r>
              <w:rPr>
                <w:rFonts w:hint="eastAsia" w:ascii="宋体" w:hAnsi="宋体"/>
                <w:color w:val="000000" w:themeColor="text1"/>
                <w:sz w:val="28"/>
                <w:szCs w:val="28"/>
                <w14:textFill>
                  <w14:solidFill>
                    <w14:schemeClr w14:val="tx1"/>
                  </w14:solidFill>
                </w14:textFill>
              </w:rPr>
              <w:t>。</w:t>
            </w:r>
          </w:p>
        </w:tc>
        <w:tc>
          <w:tcPr>
            <w:tcW w:w="406" w:type="pct"/>
            <w:noWrap w:val="0"/>
            <w:vAlign w:val="center"/>
          </w:tcPr>
          <w:p>
            <w:pPr>
              <w:jc w:val="center"/>
              <w:rPr>
                <w:rFonts w:hint="default" w:ascii="宋体" w:hAnsi="宋体" w:eastAsia="宋体" w:cs="宋体"/>
                <w:color w:val="auto"/>
                <w:sz w:val="28"/>
                <w:szCs w:val="28"/>
                <w:lang w:val="en-US" w:eastAsia="zh-CN"/>
              </w:rPr>
            </w:pPr>
            <w:r>
              <w:rPr>
                <w:rFonts w:hint="eastAsia" w:ascii="宋体" w:hAnsi="宋体" w:cs="宋体"/>
                <w:color w:val="auto"/>
                <w:sz w:val="28"/>
                <w:szCs w:val="28"/>
              </w:rPr>
              <w:t>0-</w:t>
            </w:r>
            <w:r>
              <w:rPr>
                <w:rFonts w:hint="eastAsia" w:ascii="宋体" w:hAnsi="宋体" w:cs="宋体"/>
                <w:color w:val="auto"/>
                <w:sz w:val="28"/>
                <w:szCs w:val="28"/>
                <w:lang w:val="en-US" w:eastAsia="zh-CN"/>
              </w:rPr>
              <w:t>50</w:t>
            </w:r>
          </w:p>
        </w:tc>
      </w:tr>
    </w:tbl>
    <w:p>
      <w:pPr>
        <w:pStyle w:val="13"/>
        <w:rPr>
          <w:rFonts w:hint="eastAsia" w:ascii="宋体" w:hAnsi="宋体" w:cs="宋体"/>
          <w:color w:val="auto"/>
          <w:szCs w:val="21"/>
        </w:rPr>
      </w:pPr>
    </w:p>
    <w:p>
      <w:pPr>
        <w:spacing w:before="120" w:beforeLines="50" w:after="120" w:afterLines="50" w:line="360" w:lineRule="auto"/>
        <w:rPr>
          <w:rFonts w:hint="eastAsia" w:ascii="宋体" w:hAnsi="宋体" w:cs="宋体"/>
          <w:color w:val="auto"/>
          <w:sz w:val="28"/>
          <w:szCs w:val="28"/>
        </w:rPr>
      </w:pPr>
      <w:r>
        <w:rPr>
          <w:rFonts w:hint="eastAsia" w:ascii="宋体" w:hAnsi="宋体" w:cs="宋体"/>
          <w:color w:val="auto"/>
          <w:sz w:val="28"/>
          <w:szCs w:val="28"/>
        </w:rPr>
        <w:t>注：（1）全体评标委员会对投标人评分的算数平均值即为该投标人的最终评标得分（不得去评分项目的最高得分和最低得分），评分分值计算保留小数点后两位，小数点后第三位“四舍五入”。</w:t>
      </w:r>
    </w:p>
    <w:p>
      <w:pPr>
        <w:numPr>
          <w:ilvl w:val="0"/>
          <w:numId w:val="4"/>
        </w:numPr>
        <w:spacing w:before="120" w:beforeLines="50" w:after="120" w:afterLines="50" w:line="360" w:lineRule="auto"/>
        <w:ind w:leftChars="0" w:firstLine="560" w:firstLineChars="200"/>
        <w:rPr>
          <w:rFonts w:hint="eastAsia" w:ascii="宋体" w:hAnsi="宋体" w:cs="宋体"/>
          <w:color w:val="auto"/>
          <w:sz w:val="28"/>
          <w:szCs w:val="28"/>
        </w:rPr>
      </w:pPr>
      <w:r>
        <w:rPr>
          <w:rFonts w:hint="eastAsia" w:ascii="宋体" w:hAnsi="宋体" w:cs="宋体"/>
          <w:color w:val="auto"/>
          <w:sz w:val="28"/>
          <w:szCs w:val="28"/>
        </w:rPr>
        <w:t>评标结果按评审后得分由高到低顺序排列；综合得分相同的，按投标报价得分由低到高顺序排列；综合得分且投标报价得分相同的，按技术得分由高到低顺序排列。</w:t>
      </w:r>
    </w:p>
    <w:p>
      <w:pPr>
        <w:pStyle w:val="13"/>
        <w:rPr>
          <w:color w:val="auto"/>
        </w:rPr>
      </w:pPr>
    </w:p>
    <w:p>
      <w:pPr>
        <w:rPr>
          <w:color w:val="auto"/>
        </w:rPr>
      </w:pPr>
      <w:r>
        <w:rPr>
          <w:color w:val="auto"/>
        </w:rPr>
        <w:br w:type="page"/>
      </w:r>
    </w:p>
    <w:p>
      <w:pPr>
        <w:pStyle w:val="13"/>
        <w:rPr>
          <w:color w:val="auto"/>
        </w:rPr>
      </w:pPr>
    </w:p>
    <w:p>
      <w:pPr>
        <w:pStyle w:val="13"/>
        <w:widowControl w:val="0"/>
        <w:numPr>
          <w:ilvl w:val="0"/>
          <w:numId w:val="0"/>
        </w:numPr>
        <w:jc w:val="both"/>
        <w:rPr>
          <w:color w:val="auto"/>
          <w:sz w:val="28"/>
          <w:szCs w:val="28"/>
        </w:rPr>
      </w:pPr>
    </w:p>
    <w:p>
      <w:pPr>
        <w:pStyle w:val="13"/>
        <w:widowControl w:val="0"/>
        <w:numPr>
          <w:ilvl w:val="0"/>
          <w:numId w:val="0"/>
        </w:numPr>
        <w:jc w:val="both"/>
        <w:rPr>
          <w:color w:val="auto"/>
          <w:sz w:val="28"/>
          <w:szCs w:val="28"/>
        </w:rPr>
      </w:pPr>
    </w:p>
    <w:p>
      <w:pPr>
        <w:pStyle w:val="2"/>
        <w:numPr>
          <w:ilvl w:val="0"/>
          <w:numId w:val="5"/>
        </w:numPr>
        <w:spacing w:line="240" w:lineRule="auto"/>
        <w:ind w:firstLine="2409" w:firstLineChars="800"/>
        <w:jc w:val="both"/>
        <w:rPr>
          <w:rFonts w:hint="eastAsia" w:ascii="宋体" w:hAnsi="宋体" w:cs="宋体"/>
          <w:color w:val="auto"/>
          <w:sz w:val="30"/>
          <w:szCs w:val="30"/>
        </w:rPr>
      </w:pPr>
      <w:bookmarkStart w:id="2" w:name="_Toc16523574"/>
      <w:r>
        <w:rPr>
          <w:rFonts w:hint="eastAsia" w:ascii="宋体" w:hAnsi="宋体" w:cs="宋体"/>
          <w:color w:val="auto"/>
          <w:sz w:val="30"/>
          <w:szCs w:val="30"/>
          <w:lang w:val="en-US" w:eastAsia="zh-CN"/>
        </w:rPr>
        <w:t xml:space="preserve">   </w:t>
      </w:r>
      <w:r>
        <w:rPr>
          <w:rFonts w:hint="eastAsia" w:ascii="宋体" w:hAnsi="宋体" w:cs="宋体"/>
          <w:color w:val="auto"/>
          <w:sz w:val="30"/>
          <w:szCs w:val="30"/>
        </w:rPr>
        <w:t>投标文件的格式</w:t>
      </w:r>
    </w:p>
    <w:p>
      <w:pPr>
        <w:pStyle w:val="2"/>
        <w:numPr>
          <w:ilvl w:val="0"/>
          <w:numId w:val="0"/>
        </w:numPr>
        <w:spacing w:line="240" w:lineRule="auto"/>
        <w:ind w:firstLine="2108" w:firstLineChars="700"/>
        <w:jc w:val="both"/>
        <w:rPr>
          <w:rFonts w:hint="eastAsia" w:ascii="宋体" w:hAnsi="宋体" w:cs="宋体"/>
          <w:color w:val="auto"/>
          <w:sz w:val="30"/>
          <w:szCs w:val="30"/>
        </w:rPr>
      </w:pPr>
      <w:r>
        <w:rPr>
          <w:rFonts w:hint="eastAsia" w:ascii="宋体" w:hAnsi="宋体" w:cs="宋体"/>
          <w:color w:val="auto"/>
          <w:sz w:val="30"/>
          <w:szCs w:val="30"/>
        </w:rPr>
        <w:t>（必须按以下标题和顺序进行编制）</w:t>
      </w:r>
    </w:p>
    <w:p>
      <w:pPr>
        <w:rPr>
          <w:rFonts w:hint="eastAsia" w:ascii="宋体" w:hAnsi="宋体" w:cs="宋体"/>
          <w:color w:val="auto"/>
        </w:rPr>
      </w:pPr>
    </w:p>
    <w:bookmarkEnd w:id="2"/>
    <w:p>
      <w:pPr>
        <w:rPr>
          <w:rFonts w:hint="eastAsia"/>
          <w:color w:val="auto"/>
        </w:rPr>
      </w:pPr>
    </w:p>
    <w:p>
      <w:pPr>
        <w:jc w:val="center"/>
        <w:rPr>
          <w:b/>
          <w:color w:val="auto"/>
          <w:sz w:val="24"/>
        </w:rPr>
      </w:pPr>
      <w:r>
        <w:rPr>
          <w:b/>
          <w:color w:val="auto"/>
          <w:sz w:val="28"/>
          <w:szCs w:val="28"/>
        </w:rPr>
        <w:t>第一部分、开标一览表</w:t>
      </w:r>
    </w:p>
    <w:p>
      <w:pPr>
        <w:jc w:val="center"/>
        <w:rPr>
          <w:b/>
          <w:color w:val="auto"/>
          <w:sz w:val="24"/>
        </w:rPr>
      </w:pPr>
    </w:p>
    <w:p>
      <w:pPr>
        <w:pStyle w:val="14"/>
        <w:rPr>
          <w:color w:val="auto"/>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cs="宋体"/>
          <w:b/>
          <w:color w:val="auto"/>
          <w:sz w:val="28"/>
          <w:szCs w:val="28"/>
        </w:rPr>
      </w:pPr>
    </w:p>
    <w:p>
      <w:pPr>
        <w:adjustRightInd w:val="0"/>
        <w:snapToGrid w:val="0"/>
        <w:spacing w:line="360"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第二部分、资格证明文件</w:t>
      </w:r>
    </w:p>
    <w:p>
      <w:pPr>
        <w:pStyle w:val="13"/>
        <w:rPr>
          <w:rFonts w:hint="eastAsia"/>
          <w:lang w:eastAsia="zh-CN"/>
        </w:rPr>
      </w:pP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jc w:val="center"/>
        <w:rPr>
          <w:rFonts w:hint="eastAsia" w:ascii="宋体" w:hAnsi="宋体" w:cs="宋体"/>
          <w:b/>
          <w:color w:val="auto"/>
          <w:sz w:val="24"/>
          <w:szCs w:val="20"/>
        </w:rPr>
      </w:pPr>
      <w:r>
        <w:rPr>
          <w:rFonts w:hint="eastAsia" w:ascii="宋体" w:hAnsi="宋体" w:cs="宋体"/>
          <w:b/>
          <w:color w:val="auto"/>
          <w:sz w:val="24"/>
          <w:szCs w:val="20"/>
        </w:rPr>
        <w:t>一、法定代表人授权委托书</w:t>
      </w:r>
    </w:p>
    <w:p>
      <w:pPr>
        <w:adjustRightInd w:val="0"/>
        <w:snapToGrid w:val="0"/>
        <w:spacing w:line="360" w:lineRule="auto"/>
        <w:rPr>
          <w:rFonts w:hint="eastAsia" w:ascii="宋体" w:hAnsi="宋体" w:cs="宋体"/>
          <w:b/>
          <w:color w:val="auto"/>
          <w:sz w:val="28"/>
          <w:szCs w:val="28"/>
        </w:rPr>
      </w:pP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本人</w:t>
      </w:r>
      <w:r>
        <w:rPr>
          <w:rFonts w:hint="eastAsia" w:ascii="宋体" w:hAnsi="宋体" w:cs="宋体"/>
          <w:color w:val="auto"/>
          <w:kern w:val="0"/>
          <w:sz w:val="24"/>
          <w:u w:val="single"/>
        </w:rPr>
        <w:t>（姓名、职务）</w:t>
      </w:r>
      <w:r>
        <w:rPr>
          <w:rFonts w:hint="eastAsia" w:ascii="宋体" w:hAnsi="宋体" w:cs="宋体"/>
          <w:color w:val="auto"/>
          <w:kern w:val="0"/>
          <w:sz w:val="24"/>
        </w:rPr>
        <w:t>系</w:t>
      </w:r>
      <w:r>
        <w:rPr>
          <w:rFonts w:hint="eastAsia" w:ascii="宋体" w:hAnsi="宋体" w:cs="宋体"/>
          <w:color w:val="auto"/>
          <w:kern w:val="0"/>
          <w:sz w:val="24"/>
          <w:u w:val="single"/>
        </w:rPr>
        <w:t xml:space="preserve"> （</w:t>
      </w:r>
      <w:r>
        <w:rPr>
          <w:rFonts w:hint="eastAsia" w:ascii="宋体" w:hAnsi="宋体" w:cs="宋体"/>
          <w:color w:val="auto"/>
          <w:sz w:val="24"/>
          <w:u w:val="single"/>
        </w:rPr>
        <w:t>投标人</w:t>
      </w:r>
      <w:r>
        <w:rPr>
          <w:rFonts w:hint="eastAsia" w:ascii="宋体" w:hAnsi="宋体" w:cs="宋体"/>
          <w:color w:val="auto"/>
          <w:kern w:val="0"/>
          <w:sz w:val="24"/>
          <w:u w:val="single"/>
        </w:rPr>
        <w:t>名称）</w:t>
      </w:r>
      <w:r>
        <w:rPr>
          <w:rFonts w:hint="eastAsia" w:ascii="宋体" w:hAnsi="宋体" w:cs="宋体"/>
          <w:color w:val="auto"/>
          <w:kern w:val="0"/>
          <w:sz w:val="24"/>
        </w:rPr>
        <w:t>的法定代表人，现授权</w:t>
      </w:r>
      <w:r>
        <w:rPr>
          <w:rFonts w:hint="eastAsia" w:ascii="宋体" w:hAnsi="宋体" w:cs="宋体"/>
          <w:color w:val="auto"/>
          <w:kern w:val="0"/>
          <w:sz w:val="24"/>
          <w:u w:val="single"/>
        </w:rPr>
        <w:t>（姓名、职务）</w:t>
      </w:r>
      <w:r>
        <w:rPr>
          <w:rFonts w:hint="eastAsia" w:ascii="宋体" w:hAnsi="宋体" w:cs="宋体"/>
          <w:color w:val="auto"/>
          <w:kern w:val="0"/>
          <w:sz w:val="24"/>
        </w:rPr>
        <w:t>为我方代理人。代理人根据授权，以我方名义签署、澄清、说明、补正、递交、撤回、修改</w:t>
      </w:r>
      <w:r>
        <w:rPr>
          <w:rFonts w:hint="eastAsia" w:ascii="宋体" w:hAnsi="宋体" w:cs="宋体"/>
          <w:color w:val="auto"/>
          <w:kern w:val="0"/>
          <w:sz w:val="24"/>
          <w:u w:val="single"/>
        </w:rPr>
        <w:t>（项目名称）</w:t>
      </w:r>
      <w:r>
        <w:rPr>
          <w:rFonts w:hint="eastAsia" w:ascii="宋体" w:hAnsi="宋体" w:cs="宋体"/>
          <w:color w:val="auto"/>
          <w:kern w:val="0"/>
          <w:sz w:val="24"/>
        </w:rPr>
        <w:t>（采购编号：</w:t>
      </w:r>
      <w:r>
        <w:rPr>
          <w:rFonts w:hint="eastAsia" w:ascii="宋体" w:hAnsi="宋体" w:cs="宋体"/>
          <w:color w:val="auto"/>
          <w:kern w:val="0"/>
          <w:sz w:val="24"/>
          <w:u w:val="single"/>
        </w:rPr>
        <w:t xml:space="preserve">     </w:t>
      </w:r>
      <w:r>
        <w:rPr>
          <w:rFonts w:hint="eastAsia" w:ascii="宋体" w:hAnsi="宋体" w:cs="宋体"/>
          <w:color w:val="auto"/>
          <w:kern w:val="0"/>
          <w:sz w:val="24"/>
        </w:rPr>
        <w:t>）投标文件、签订合同和处理有关事宜，其法律后果由我方承担。</w:t>
      </w:r>
    </w:p>
    <w:p>
      <w:pPr>
        <w:autoSpaceDE w:val="0"/>
        <w:autoSpaceDN w:val="0"/>
        <w:adjustRightInd w:val="0"/>
        <w:snapToGrid w:val="0"/>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委托期限：</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pPr>
        <w:adjustRightInd w:val="0"/>
        <w:snapToGrid w:val="0"/>
        <w:spacing w:line="360" w:lineRule="auto"/>
        <w:ind w:firstLine="435"/>
        <w:rPr>
          <w:rFonts w:hint="eastAsia" w:ascii="宋体" w:hAnsi="宋体" w:cs="宋体"/>
          <w:color w:val="auto"/>
          <w:kern w:val="0"/>
          <w:sz w:val="24"/>
        </w:rPr>
      </w:pPr>
      <w:r>
        <w:rPr>
          <w:rFonts w:hint="eastAsia" w:ascii="宋体" w:hAnsi="宋体" w:cs="宋体"/>
          <w:color w:val="auto"/>
          <w:kern w:val="0"/>
          <w:sz w:val="24"/>
        </w:rPr>
        <w:t>代理人无转委托权。</w:t>
      </w:r>
    </w:p>
    <w:p>
      <w:pPr>
        <w:adjustRightInd w:val="0"/>
        <w:snapToGrid w:val="0"/>
        <w:spacing w:line="360" w:lineRule="auto"/>
        <w:ind w:firstLine="435"/>
        <w:rPr>
          <w:rFonts w:hint="eastAsia" w:ascii="宋体" w:hAnsi="宋体" w:cs="宋体"/>
          <w:color w:val="auto"/>
          <w:sz w:val="24"/>
        </w:rPr>
      </w:pPr>
      <w:r>
        <w:rPr>
          <w:rFonts w:hint="eastAsia" w:ascii="宋体" w:hAnsi="宋体" w:cs="宋体"/>
          <w:color w:val="auto"/>
          <w:sz w:val="24"/>
        </w:rPr>
        <w:t>本授权书于日期：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日签字生效，特此声明。</w:t>
      </w:r>
    </w:p>
    <w:p>
      <w:pPr>
        <w:adjustRightInd w:val="0"/>
        <w:snapToGrid w:val="0"/>
        <w:spacing w:line="360" w:lineRule="auto"/>
        <w:ind w:firstLine="480" w:firstLineChars="200"/>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委托代理人身份证（正面、反面）复印件</w:t>
            </w:r>
          </w:p>
        </w:tc>
      </w:tr>
    </w:tbl>
    <w:p>
      <w:pPr>
        <w:adjustRightInd w:val="0"/>
        <w:snapToGrid w:val="0"/>
        <w:spacing w:line="360" w:lineRule="auto"/>
        <w:rPr>
          <w:rFonts w:hint="eastAsia" w:ascii="宋体" w:hAnsi="宋体" w:cs="宋体"/>
          <w:color w:val="auto"/>
          <w:sz w:val="24"/>
        </w:rPr>
      </w:pPr>
    </w:p>
    <w:tbl>
      <w:tblPr>
        <w:tblStyle w:val="9"/>
        <w:tblW w:w="0" w:type="auto"/>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397" w:hRule="atLeast"/>
        </w:trPr>
        <w:tc>
          <w:tcPr>
            <w:tcW w:w="8278" w:type="dxa"/>
            <w:noWrap w:val="0"/>
            <w:vAlign w:val="center"/>
          </w:tcPr>
          <w:p>
            <w:pPr>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法定代表人身份证（正面、反面）复印件</w:t>
            </w:r>
          </w:p>
        </w:tc>
      </w:tr>
    </w:tbl>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p>
    <w:p>
      <w:pPr>
        <w:adjustRightInd w:val="0"/>
        <w:snapToGrid w:val="0"/>
        <w:spacing w:line="360" w:lineRule="auto"/>
        <w:rPr>
          <w:rFonts w:hint="eastAsia" w:ascii="宋体" w:hAnsi="宋体" w:cs="宋体"/>
          <w:color w:val="auto"/>
          <w:sz w:val="24"/>
        </w:rPr>
      </w:pPr>
      <w:r>
        <w:rPr>
          <w:rFonts w:hint="eastAsia" w:ascii="宋体" w:hAnsi="宋体" w:cs="宋体"/>
          <w:color w:val="auto"/>
          <w:sz w:val="24"/>
        </w:rPr>
        <w:t>投标人名称（盖单位章）：</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法定代表人（签字）：</w:t>
      </w:r>
    </w:p>
    <w:p>
      <w:pPr>
        <w:adjustRightInd w:val="0"/>
        <w:snapToGrid w:val="0"/>
        <w:spacing w:line="360" w:lineRule="auto"/>
        <w:ind w:right="420"/>
        <w:rPr>
          <w:rFonts w:hint="eastAsia" w:ascii="宋体" w:hAnsi="宋体" w:cs="宋体"/>
          <w:color w:val="auto"/>
          <w:sz w:val="24"/>
        </w:rPr>
      </w:pPr>
      <w:r>
        <w:rPr>
          <w:rFonts w:hint="eastAsia" w:ascii="宋体" w:hAnsi="宋体" w:cs="宋体"/>
          <w:color w:val="auto"/>
          <w:sz w:val="24"/>
        </w:rPr>
        <w:t>委托代理人（签字）：</w:t>
      </w:r>
    </w:p>
    <w:p>
      <w:pPr>
        <w:adjustRightInd w:val="0"/>
        <w:snapToGrid w:val="0"/>
        <w:spacing w:line="360" w:lineRule="auto"/>
        <w:rPr>
          <w:rFonts w:hint="eastAsia" w:ascii="宋体" w:hAnsi="宋体" w:cs="宋体"/>
          <w:b/>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rPr>
          <w:rFonts w:hint="eastAsia" w:ascii="宋体" w:hAnsi="宋体" w:cs="宋体"/>
          <w:b/>
          <w:color w:val="auto"/>
          <w:sz w:val="28"/>
          <w:szCs w:val="28"/>
        </w:rPr>
      </w:pPr>
    </w:p>
    <w:p>
      <w:pPr>
        <w:adjustRightInd w:val="0"/>
        <w:snapToGrid w:val="0"/>
        <w:spacing w:line="360" w:lineRule="auto"/>
        <w:jc w:val="center"/>
        <w:rPr>
          <w:rFonts w:hint="eastAsia" w:ascii="宋体" w:hAnsi="宋体" w:cs="宋体"/>
          <w:color w:val="auto"/>
          <w:sz w:val="24"/>
        </w:rPr>
      </w:pPr>
      <w:r>
        <w:rPr>
          <w:rFonts w:hint="eastAsia" w:ascii="宋体" w:hAnsi="宋体" w:cs="宋体"/>
          <w:b/>
          <w:color w:val="auto"/>
          <w:sz w:val="24"/>
          <w:szCs w:val="20"/>
        </w:rPr>
        <w:t>二、投标人资格声明</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致(</w:t>
      </w:r>
      <w:r>
        <w:rPr>
          <w:rFonts w:hint="eastAsia" w:ascii="宋体" w:hAnsi="宋体" w:cs="宋体"/>
          <w:color w:val="auto"/>
          <w:sz w:val="24"/>
          <w:lang w:val="en-US" w:eastAsia="zh-CN"/>
        </w:rPr>
        <w:t xml:space="preserve">           </w:t>
      </w:r>
      <w:r>
        <w:rPr>
          <w:rFonts w:hint="eastAsia" w:ascii="宋体" w:hAnsi="宋体" w:cs="宋体"/>
          <w:color w:val="auto"/>
          <w:sz w:val="24"/>
        </w:rPr>
        <w:t>)：</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按照招标文件的规定，我单位郑重声明如下：</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一、我单位是按照中华人民共和国法律规定登记注册的，注册地点为</w:t>
      </w:r>
      <w:r>
        <w:rPr>
          <w:rFonts w:hint="eastAsia" w:ascii="宋体" w:hAnsi="宋体" w:cs="宋体"/>
          <w:color w:val="auto"/>
          <w:sz w:val="24"/>
          <w:u w:val="single"/>
        </w:rPr>
        <w:t xml:space="preserve">      </w:t>
      </w:r>
      <w:r>
        <w:rPr>
          <w:rFonts w:hint="eastAsia" w:ascii="宋体" w:hAnsi="宋体" w:cs="宋体"/>
          <w:color w:val="auto"/>
          <w:sz w:val="24"/>
        </w:rPr>
        <w:t>，全称为</w:t>
      </w:r>
      <w:r>
        <w:rPr>
          <w:rFonts w:hint="eastAsia" w:ascii="宋体" w:hAnsi="宋体" w:cs="宋体"/>
          <w:color w:val="auto"/>
          <w:sz w:val="24"/>
          <w:u w:val="single"/>
        </w:rPr>
        <w:t xml:space="preserve">      </w:t>
      </w:r>
      <w:r>
        <w:rPr>
          <w:rFonts w:hint="eastAsia" w:ascii="宋体" w:hAnsi="宋体" w:cs="宋体"/>
          <w:color w:val="auto"/>
          <w:sz w:val="24"/>
        </w:rPr>
        <w:t>，统一社会信用代码为</w:t>
      </w:r>
      <w:r>
        <w:rPr>
          <w:rFonts w:hint="eastAsia" w:ascii="宋体" w:hAnsi="宋体" w:cs="宋体"/>
          <w:color w:val="auto"/>
          <w:sz w:val="24"/>
          <w:u w:val="single"/>
        </w:rPr>
        <w:t xml:space="preserve">      </w:t>
      </w:r>
      <w:r>
        <w:rPr>
          <w:rFonts w:hint="eastAsia" w:ascii="宋体" w:hAnsi="宋体" w:cs="宋体"/>
          <w:color w:val="auto"/>
          <w:sz w:val="24"/>
        </w:rPr>
        <w:t>，法定代表人为</w:t>
      </w:r>
      <w:r>
        <w:rPr>
          <w:rFonts w:hint="eastAsia" w:ascii="宋体" w:hAnsi="宋体" w:cs="宋体"/>
          <w:color w:val="auto"/>
          <w:sz w:val="24"/>
          <w:u w:val="single"/>
        </w:rPr>
        <w:t xml:space="preserve">      </w:t>
      </w:r>
      <w:r>
        <w:rPr>
          <w:rFonts w:hint="eastAsia" w:ascii="宋体" w:hAnsi="宋体" w:cs="宋体"/>
          <w:color w:val="auto"/>
          <w:sz w:val="24"/>
        </w:rPr>
        <w:t>，具有独立承担民事责任的能力。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二、我单位具有良好的商业信誉和健全的财务会计制度。</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三、</w:t>
      </w:r>
      <w:r>
        <w:rPr>
          <w:rFonts w:hint="eastAsia" w:ascii="宋体" w:hAnsi="宋体" w:cs="宋体"/>
          <w:color w:val="auto"/>
          <w:sz w:val="24"/>
        </w:rPr>
        <w:t>我单位具有履行本项目采购合同所必需的设备和专业技术能力。</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四、我单位在参加本招标项目前三年内，在经营活动中，未因违法经营受到刑事处罚或者责令停产停业、吊销许可证或者执照、较大数额罚款等行政处罚。其中较大数额罚款是指：对公民处罚款在1000元及以上；对法人或者其他组织处罚款在2万元及以上；法律法规另有规定的，从其规定。</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五、我单位具备法律、行政法规规定的其他条件。</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kern w:val="0"/>
          <w:sz w:val="24"/>
        </w:rPr>
        <w:t>六、</w:t>
      </w:r>
      <w:r>
        <w:rPr>
          <w:rFonts w:hint="eastAsia" w:ascii="宋体" w:hAnsi="宋体" w:cs="宋体"/>
          <w:color w:val="auto"/>
          <w:sz w:val="24"/>
        </w:rPr>
        <w:t>与我单位存在“单位负责人为同一人或者存在直接控股、管理关系”的其他法人单位信息如下（如无，填写“无”）：</w:t>
      </w:r>
    </w:p>
    <w:p>
      <w:pPr>
        <w:adjustRightInd w:val="0"/>
        <w:snapToGrid w:val="0"/>
        <w:spacing w:before="120" w:beforeLines="50" w:line="360" w:lineRule="auto"/>
        <w:ind w:firstLine="480" w:firstLineChars="200"/>
        <w:rPr>
          <w:rFonts w:hint="eastAsia" w:ascii="宋体" w:hAnsi="宋体" w:cs="宋体"/>
          <w:color w:val="auto"/>
          <w:sz w:val="24"/>
          <w:u w:val="single"/>
        </w:rPr>
      </w:pPr>
      <w:r>
        <w:rPr>
          <w:rFonts w:hint="eastAsia" w:ascii="宋体" w:hAnsi="宋体" w:cs="宋体"/>
          <w:color w:val="auto"/>
          <w:sz w:val="24"/>
        </w:rPr>
        <w:t>1、与我单位的法定代表人（单位负责人）为同一人的其他法人单位如下：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2、我单位直接控股的其他法人单位如下：</w:t>
      </w:r>
      <w:r>
        <w:rPr>
          <w:rFonts w:hint="eastAsia" w:ascii="宋体" w:hAnsi="宋体" w:cs="宋体"/>
          <w:color w:val="auto"/>
          <w:sz w:val="24"/>
          <w:u w:val="single"/>
        </w:rPr>
        <w:t xml:space="preserve">                                            </w:t>
      </w:r>
    </w:p>
    <w:p>
      <w:pPr>
        <w:adjustRightInd w:val="0"/>
        <w:snapToGrid w:val="0"/>
        <w:spacing w:before="120" w:beforeLines="50" w:line="360" w:lineRule="auto"/>
        <w:ind w:firstLine="480" w:firstLineChars="200"/>
        <w:rPr>
          <w:rFonts w:hint="eastAsia" w:ascii="宋体" w:hAnsi="宋体" w:cs="宋体"/>
          <w:color w:val="auto"/>
          <w:sz w:val="24"/>
        </w:rPr>
      </w:pPr>
      <w:r>
        <w:rPr>
          <w:rFonts w:hint="eastAsia" w:ascii="宋体" w:hAnsi="宋体" w:cs="宋体"/>
          <w:color w:val="auto"/>
          <w:sz w:val="24"/>
        </w:rPr>
        <w:t>3、与我单位存在管理关系的其他法人单位如下：</w:t>
      </w:r>
      <w:r>
        <w:rPr>
          <w:rFonts w:hint="eastAsia" w:ascii="宋体" w:hAnsi="宋体" w:cs="宋体"/>
          <w:color w:val="auto"/>
          <w:sz w:val="24"/>
          <w:u w:val="single"/>
        </w:rPr>
        <w:t xml:space="preserve">                                      </w:t>
      </w:r>
    </w:p>
    <w:p>
      <w:pPr>
        <w:widowControl/>
        <w:adjustRightInd w:val="0"/>
        <w:snapToGrid w:val="0"/>
        <w:spacing w:before="120" w:beforeLines="50" w:line="360" w:lineRule="auto"/>
        <w:ind w:firstLine="480" w:firstLineChars="200"/>
        <w:jc w:val="left"/>
        <w:rPr>
          <w:rFonts w:hint="eastAsia" w:ascii="宋体" w:hAnsi="宋体" w:cs="宋体"/>
          <w:color w:val="auto"/>
          <w:kern w:val="0"/>
          <w:sz w:val="24"/>
        </w:rPr>
      </w:pPr>
      <w:r>
        <w:rPr>
          <w:rFonts w:hint="eastAsia" w:ascii="宋体" w:hAnsi="宋体" w:cs="宋体"/>
          <w:color w:val="auto"/>
          <w:sz w:val="24"/>
        </w:rPr>
        <w:t>我单位保证上述声明的事项都是真实的，如有虚假，我单位愿意承担相应的法律责任，并承担因此所造成的一切损失。</w:t>
      </w:r>
    </w:p>
    <w:p>
      <w:pPr>
        <w:widowControl/>
        <w:adjustRightInd w:val="0"/>
        <w:snapToGrid w:val="0"/>
        <w:spacing w:before="120" w:beforeLines="50" w:line="360" w:lineRule="auto"/>
        <w:ind w:firstLine="480" w:firstLineChars="200"/>
        <w:jc w:val="left"/>
        <w:rPr>
          <w:rFonts w:hint="eastAsia" w:ascii="宋体" w:hAnsi="宋体" w:cs="宋体"/>
          <w:color w:val="auto"/>
          <w:sz w:val="24"/>
        </w:rPr>
      </w:pPr>
      <w:r>
        <w:rPr>
          <w:rFonts w:hint="eastAsia" w:ascii="宋体" w:hAnsi="宋体" w:cs="宋体"/>
          <w:color w:val="auto"/>
          <w:sz w:val="24"/>
        </w:rPr>
        <w:t>我单位保证随时按照要求提供能够证明上述声明事项真实性的任何有效文件。</w:t>
      </w:r>
    </w:p>
    <w:p>
      <w:pPr>
        <w:widowControl/>
        <w:adjustRightInd w:val="0"/>
        <w:snapToGrid w:val="0"/>
        <w:spacing w:before="120" w:beforeLines="50" w:line="360" w:lineRule="auto"/>
        <w:jc w:val="left"/>
        <w:rPr>
          <w:rFonts w:hint="eastAsia" w:ascii="宋体" w:hAnsi="宋体" w:cs="宋体"/>
          <w:color w:val="auto"/>
          <w:kern w:val="0"/>
          <w:sz w:val="24"/>
        </w:rPr>
      </w:pPr>
      <w:r>
        <w:rPr>
          <w:rFonts w:hint="eastAsia" w:ascii="宋体" w:hAnsi="宋体" w:cs="宋体"/>
          <w:color w:val="auto"/>
          <w:sz w:val="24"/>
        </w:rPr>
        <w:t>投标人名称（盖单位公章）：</w:t>
      </w:r>
    </w:p>
    <w:p>
      <w:pPr>
        <w:widowControl/>
        <w:adjustRightInd w:val="0"/>
        <w:snapToGrid w:val="0"/>
        <w:spacing w:before="120" w:beforeLines="50" w:line="360" w:lineRule="auto"/>
        <w:jc w:val="left"/>
        <w:rPr>
          <w:rFonts w:hint="eastAsia" w:ascii="宋体" w:hAnsi="宋体" w:cs="宋体"/>
          <w:b/>
          <w:bCs/>
          <w:color w:val="auto"/>
          <w:kern w:val="0"/>
          <w:sz w:val="24"/>
        </w:rPr>
      </w:pPr>
      <w:r>
        <w:rPr>
          <w:rFonts w:hint="eastAsia" w:ascii="宋体" w:hAnsi="宋体" w:cs="宋体"/>
          <w:color w:val="auto"/>
          <w:sz w:val="24"/>
        </w:rPr>
        <w:t>法定代表人或委托代理人（签字）：</w:t>
      </w:r>
    </w:p>
    <w:p>
      <w:pPr>
        <w:widowControl/>
        <w:adjustRightInd w:val="0"/>
        <w:snapToGrid w:val="0"/>
        <w:spacing w:before="120" w:beforeLines="50" w:line="360" w:lineRule="auto"/>
        <w:jc w:val="left"/>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pPr>
        <w:adjustRightInd w:val="0"/>
        <w:snapToGrid w:val="0"/>
        <w:spacing w:line="360" w:lineRule="auto"/>
        <w:jc w:val="center"/>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rPr>
          <w:rFonts w:hint="eastAsia" w:ascii="宋体" w:hAnsi="宋体" w:cs="宋体"/>
          <w:b/>
          <w:color w:val="auto"/>
          <w:sz w:val="24"/>
          <w:szCs w:val="20"/>
        </w:rPr>
      </w:pPr>
    </w:p>
    <w:p>
      <w:pPr>
        <w:adjustRightInd w:val="0"/>
        <w:snapToGrid w:val="0"/>
        <w:spacing w:line="360" w:lineRule="auto"/>
        <w:jc w:val="center"/>
        <w:rPr>
          <w:rFonts w:ascii="宋体" w:hAnsi="宋体" w:cs="宋体"/>
          <w:b/>
          <w:color w:val="auto"/>
          <w:sz w:val="28"/>
          <w:szCs w:val="28"/>
        </w:rPr>
      </w:pPr>
      <w:r>
        <w:rPr>
          <w:rFonts w:hint="eastAsia" w:ascii="宋体" w:hAnsi="宋体" w:cs="宋体"/>
          <w:b/>
          <w:color w:val="auto"/>
          <w:sz w:val="28"/>
          <w:szCs w:val="28"/>
        </w:rPr>
        <w:t>三、符合基本资格条件证明材料复印件或者情况说明</w:t>
      </w:r>
    </w:p>
    <w:p>
      <w:pPr>
        <w:adjustRightInd w:val="0"/>
        <w:snapToGrid w:val="0"/>
        <w:spacing w:line="360" w:lineRule="auto"/>
        <w:jc w:val="center"/>
        <w:rPr>
          <w:rFonts w:hint="eastAsia" w:ascii="宋体" w:hAnsi="宋体" w:cs="宋体"/>
          <w:b/>
          <w:color w:val="auto"/>
          <w:sz w:val="24"/>
          <w:szCs w:val="20"/>
        </w:rPr>
      </w:pPr>
    </w:p>
    <w:p>
      <w:pPr>
        <w:pStyle w:val="3"/>
        <w:keepLines w:val="0"/>
        <w:snapToGrid w:val="0"/>
        <w:spacing w:before="0" w:after="0" w:line="520" w:lineRule="exact"/>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cs="宋体"/>
          <w:b w:val="0"/>
          <w:color w:val="auto"/>
          <w:sz w:val="24"/>
          <w:szCs w:val="24"/>
        </w:rPr>
        <w:t>注：</w:t>
      </w:r>
      <w:r>
        <w:rPr>
          <w:rFonts w:hint="eastAsia" w:ascii="宋体" w:hAnsi="宋体" w:cs="宋体"/>
          <w:b w:val="0"/>
          <w:color w:val="auto"/>
          <w:sz w:val="24"/>
          <w:szCs w:val="24"/>
          <w:lang w:bidi="zh-CN"/>
        </w:rPr>
        <w:t>投标公司的营业执照</w:t>
      </w:r>
      <w:r>
        <w:rPr>
          <w:rFonts w:hint="eastAsia" w:ascii="宋体" w:hAnsi="宋体" w:cs="宋体"/>
          <w:b w:val="0"/>
          <w:color w:val="auto"/>
          <w:sz w:val="24"/>
          <w:szCs w:val="24"/>
          <w:lang w:val="en-US" w:bidi="zh-CN"/>
        </w:rPr>
        <w:t>及资格要求的证明材料，</w:t>
      </w:r>
      <w:r>
        <w:rPr>
          <w:rFonts w:hint="eastAsia" w:ascii="宋体" w:hAnsi="宋体" w:cs="宋体"/>
          <w:b w:val="0"/>
          <w:color w:val="auto"/>
          <w:sz w:val="24"/>
          <w:szCs w:val="24"/>
          <w:lang w:bidi="zh-CN"/>
        </w:rPr>
        <w:t>并加盖单位公章（按顺序装订）。</w:t>
      </w:r>
      <w:r>
        <w:rPr>
          <w:rFonts w:hint="eastAsia" w:ascii="宋体" w:hAnsi="宋体" w:eastAsia="宋体" w:cs="Times New Roman"/>
          <w:b w:val="0"/>
          <w:bCs w:val="0"/>
          <w:color w:val="auto"/>
          <w:kern w:val="2"/>
          <w:sz w:val="24"/>
          <w:szCs w:val="24"/>
          <w:lang w:val="en-US" w:eastAsia="zh-CN" w:bidi="ar-SA"/>
        </w:rPr>
        <w:t>附件    湖南省政府采购供应商资格承诺函</w:t>
      </w:r>
    </w:p>
    <w:p>
      <w:pPr>
        <w:widowControl/>
        <w:spacing w:after="100" w:afterAutospacing="1" w:line="360" w:lineRule="auto"/>
        <w:ind w:left="227" w:right="113" w:firstLine="482"/>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具有独立承担民事责任、具有良好的商业信誉和健全的财务会计制度，依法缴纳税收和社会保障资金，在前三年的经营活动中无重大违法记录，未列入严重失信行为名单，符合政府采购供应商的基本资格要求。</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按照《政府采购促进中小企业发展管理办法》(财库〔2020〕46号)规定，</w:t>
      </w:r>
    </w:p>
    <w:p>
      <w:pPr>
        <w:widowControl/>
        <w:snapToGrid w:val="0"/>
        <w:spacing w:before="100" w:beforeAutospacing="1" w:after="100" w:afterAutospacing="1" w:line="360" w:lineRule="auto"/>
        <w:ind w:left="210" w:leftChars="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本公司企业规模为：          （大型、中型、小型、微型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统一社会信用代码：                        、注册登记机构：                 、 注册日期：                 、有效期：               、注册资本：                、地址：               、经济行业：                 、经济性质：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法定代表人姓名 (签字)：             、身份证号：                           、</w:t>
      </w:r>
    </w:p>
    <w:p>
      <w:pPr>
        <w:widowControl/>
        <w:spacing w:after="100" w:afterAutospacing="1" w:line="360" w:lineRule="auto"/>
        <w:ind w:left="24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手机号：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授权代表人姓名 (签字)：                、身份证号：                     </w:t>
      </w:r>
    </w:p>
    <w:p>
      <w:pPr>
        <w:widowControl/>
        <w:spacing w:after="100" w:afterAutospacing="1" w:line="360" w:lineRule="auto"/>
        <w:ind w:left="246" w:hanging="16"/>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手机号：               。  </w:t>
      </w:r>
    </w:p>
    <w:p>
      <w:pPr>
        <w:adjustRightInd w:val="0"/>
        <w:snapToGrid w:val="0"/>
        <w:spacing w:line="360" w:lineRule="auto"/>
        <w:rPr>
          <w:rFonts w:hint="eastAsia" w:ascii="宋体" w:hAnsi="宋体" w:eastAsia="宋体" w:cs="Times New Roman"/>
          <w:b w:val="0"/>
          <w:bCs w:val="0"/>
          <w:color w:val="auto"/>
          <w:kern w:val="2"/>
          <w:sz w:val="24"/>
          <w:szCs w:val="24"/>
          <w:lang w:val="en-US" w:eastAsia="zh-CN" w:bidi="ar-SA"/>
        </w:rPr>
      </w:pPr>
    </w:p>
    <w:p>
      <w:pPr>
        <w:adjustRightInd w:val="0"/>
        <w:snapToGrid w:val="0"/>
        <w:spacing w:line="360" w:lineRule="auto"/>
        <w:ind w:left="4406" w:leftChars="-302" w:hanging="5040" w:hangingChars="2100"/>
        <w:jc w:val="left"/>
        <w:rPr>
          <w:rFonts w:hint="eastAsia" w:ascii="宋体" w:hAnsi="宋体" w:eastAsia="宋体" w:cs="Times New Roman"/>
          <w:b w:val="0"/>
          <w:bCs w:val="0"/>
          <w:color w:val="auto"/>
          <w:kern w:val="2"/>
          <w:sz w:val="24"/>
          <w:szCs w:val="24"/>
          <w:lang w:val="en-US" w:eastAsia="zh-CN" w:bidi="ar-SA"/>
        </w:rPr>
      </w:pPr>
      <w:r>
        <w:rPr>
          <w:rFonts w:hint="eastAsia" w:ascii="宋体" w:hAnsi="宋体" w:eastAsia="宋体" w:cs="Times New Roman"/>
          <w:b w:val="0"/>
          <w:bCs w:val="0"/>
          <w:color w:val="auto"/>
          <w:kern w:val="2"/>
          <w:sz w:val="24"/>
          <w:szCs w:val="24"/>
          <w:lang w:val="en-US" w:eastAsia="zh-CN" w:bidi="ar-SA"/>
        </w:rPr>
        <w:t xml:space="preserve">                           供应商名称（盖公章）：                                    </w:t>
      </w:r>
    </w:p>
    <w:p>
      <w:pPr>
        <w:adjustRightInd w:val="0"/>
        <w:snapToGrid w:val="0"/>
        <w:spacing w:line="360" w:lineRule="auto"/>
        <w:ind w:left="4406" w:leftChars="-302" w:hanging="5040" w:hangingChars="2100"/>
        <w:jc w:val="right"/>
        <w:rPr>
          <w:rFonts w:hint="eastAsia" w:ascii="宋体" w:hAnsi="宋体" w:eastAsia="宋体" w:cs="Times New Roman"/>
          <w:b w:val="0"/>
          <w:bCs w:val="0"/>
          <w:color w:val="auto"/>
          <w:kern w:val="2"/>
          <w:sz w:val="24"/>
          <w:szCs w:val="24"/>
          <w:lang w:val="en-US" w:eastAsia="zh-CN" w:bidi="ar-SA"/>
        </w:rPr>
      </w:pPr>
      <w:r>
        <w:rPr>
          <w:rFonts w:hint="eastAsia" w:ascii="宋体" w:hAnsi="宋体" w:cs="Times New Roman"/>
          <w:b w:val="0"/>
          <w:bCs w:val="0"/>
          <w:color w:val="auto"/>
          <w:kern w:val="2"/>
          <w:sz w:val="24"/>
          <w:szCs w:val="24"/>
          <w:lang w:val="en-US" w:eastAsia="zh-CN" w:bidi="ar-SA"/>
        </w:rPr>
        <w:t>2023</w:t>
      </w:r>
      <w:r>
        <w:rPr>
          <w:rFonts w:hint="eastAsia" w:ascii="宋体" w:hAnsi="宋体" w:eastAsia="宋体" w:cs="Times New Roman"/>
          <w:b w:val="0"/>
          <w:bCs w:val="0"/>
          <w:color w:val="auto"/>
          <w:kern w:val="2"/>
          <w:sz w:val="24"/>
          <w:szCs w:val="24"/>
          <w:lang w:val="en-US" w:eastAsia="zh-CN" w:bidi="ar-SA"/>
        </w:rPr>
        <w:t>年     月     日</w:t>
      </w: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Times New Roman"/>
          <w:b w:val="0"/>
          <w:bCs w:val="0"/>
          <w:color w:val="auto"/>
          <w:kern w:val="2"/>
          <w:sz w:val="24"/>
          <w:szCs w:val="24"/>
          <w:lang w:val="en-US" w:eastAsia="zh-CN" w:bidi="ar-SA"/>
        </w:rPr>
      </w:pPr>
    </w:p>
    <w:p>
      <w:pPr>
        <w:jc w:val="left"/>
        <w:rPr>
          <w:rFonts w:hint="eastAsia" w:ascii="宋体" w:hAnsi="宋体" w:eastAsia="宋体" w:cs="宋体"/>
          <w:b/>
          <w:color w:val="auto"/>
          <w:sz w:val="24"/>
          <w:lang w:val="en-US" w:eastAsia="zh-CN"/>
        </w:rPr>
      </w:pPr>
      <w:r>
        <w:rPr>
          <w:rFonts w:hint="eastAsia" w:ascii="宋体" w:hAnsi="宋体" w:eastAsia="宋体" w:cs="Times New Roman"/>
          <w:b w:val="0"/>
          <w:bCs w:val="0"/>
          <w:color w:val="auto"/>
          <w:kern w:val="2"/>
          <w:sz w:val="24"/>
          <w:szCs w:val="24"/>
          <w:lang w:val="en-US" w:eastAsia="zh-CN" w:bidi="ar-SA"/>
        </w:rPr>
        <w:t>注、企业规模划分标准：《关于印发中小企业划型标准规定的通知》（工信部联企业〔2011〕300号）</w:t>
      </w:r>
    </w:p>
    <w:p>
      <w:pPr>
        <w:jc w:val="center"/>
        <w:rPr>
          <w:rFonts w:hint="eastAsia" w:ascii="宋体" w:hAnsi="宋体" w:cs="宋体"/>
          <w:b/>
          <w:color w:val="auto"/>
          <w:sz w:val="24"/>
        </w:rPr>
        <w:sectPr>
          <w:headerReference r:id="rId3" w:type="default"/>
          <w:footerReference r:id="rId4" w:type="default"/>
          <w:pgSz w:w="11906" w:h="16838"/>
          <w:pgMar w:top="1191" w:right="1587" w:bottom="1020" w:left="1587" w:header="567" w:footer="283" w:gutter="0"/>
          <w:cols w:space="720" w:num="1"/>
          <w:docGrid w:linePitch="312" w:charSpace="0"/>
        </w:sectPr>
      </w:pPr>
    </w:p>
    <w:p>
      <w:pPr>
        <w:spacing w:before="120" w:beforeLines="50" w:after="120" w:afterLines="50" w:line="276" w:lineRule="auto"/>
        <w:jc w:val="center"/>
        <w:rPr>
          <w:rFonts w:hint="eastAsia" w:ascii="宋体" w:hAnsi="宋体" w:eastAsia="宋体" w:cs="宋体"/>
          <w:b/>
          <w:color w:val="auto"/>
          <w:sz w:val="28"/>
          <w:szCs w:val="28"/>
          <w:lang w:eastAsia="zh-CN"/>
        </w:rPr>
      </w:pPr>
      <w:r>
        <w:rPr>
          <w:rFonts w:hint="eastAsia" w:ascii="宋体" w:hAnsi="宋体" w:cs="宋体"/>
          <w:b/>
          <w:color w:val="auto"/>
          <w:sz w:val="28"/>
          <w:szCs w:val="28"/>
        </w:rPr>
        <w:t>第三部分、采购需求响应程度</w:t>
      </w:r>
      <w:bookmarkStart w:id="3" w:name="_Toc476514128"/>
      <w:bookmarkStart w:id="4" w:name="_Toc486424819"/>
    </w:p>
    <w:p>
      <w:pPr>
        <w:pStyle w:val="13"/>
        <w:rPr>
          <w:rFonts w:hint="eastAsia"/>
          <w:lang w:eastAsia="zh-CN"/>
        </w:rPr>
      </w:pPr>
    </w:p>
    <w:p>
      <w:pPr>
        <w:spacing w:before="120" w:beforeLines="50" w:after="120" w:afterLines="50" w:line="276" w:lineRule="auto"/>
        <w:jc w:val="center"/>
        <w:rPr>
          <w:b/>
          <w:color w:val="auto"/>
          <w:sz w:val="24"/>
        </w:rPr>
      </w:pPr>
      <w:r>
        <w:rPr>
          <w:b/>
          <w:color w:val="auto"/>
          <w:sz w:val="24"/>
        </w:rPr>
        <w:t>采购需求响应/偏离表</w:t>
      </w:r>
    </w:p>
    <w:p>
      <w:pPr>
        <w:adjustRightInd w:val="0"/>
        <w:snapToGrid w:val="0"/>
        <w:spacing w:line="360" w:lineRule="auto"/>
        <w:rPr>
          <w:color w:val="auto"/>
          <w:szCs w:val="21"/>
        </w:rPr>
      </w:pPr>
      <w:r>
        <w:rPr>
          <w:rFonts w:hint="eastAsia"/>
          <w:color w:val="auto"/>
          <w:sz w:val="24"/>
        </w:rPr>
        <w:t>项目</w:t>
      </w:r>
      <w:r>
        <w:rPr>
          <w:color w:val="auto"/>
          <w:sz w:val="24"/>
        </w:rPr>
        <w:t>编号：                    项目名称：                     包号：</w:t>
      </w:r>
    </w:p>
    <w:tbl>
      <w:tblPr>
        <w:tblStyle w:val="9"/>
        <w:tblW w:w="4997"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627"/>
        <w:gridCol w:w="1877"/>
        <w:gridCol w:w="1671"/>
        <w:gridCol w:w="1608"/>
        <w:gridCol w:w="1513"/>
        <w:gridCol w:w="10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4"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r>
              <w:rPr>
                <w:bCs/>
                <w:color w:val="auto"/>
                <w:szCs w:val="21"/>
              </w:rPr>
              <w:t>序</w:t>
            </w:r>
            <w:r>
              <w:rPr>
                <w:color w:val="auto"/>
                <w:szCs w:val="21"/>
              </w:rPr>
              <w:t>号</w:t>
            </w:r>
          </w:p>
        </w:tc>
        <w:tc>
          <w:tcPr>
            <w:tcW w:w="1123" w:type="pct"/>
            <w:noWrap w:val="0"/>
            <w:vAlign w:val="center"/>
          </w:tcPr>
          <w:p>
            <w:pPr>
              <w:adjustRightInd w:val="0"/>
              <w:snapToGrid w:val="0"/>
              <w:spacing w:before="50" w:line="360" w:lineRule="auto"/>
              <w:ind w:left="-88" w:leftChars="-42"/>
              <w:jc w:val="center"/>
              <w:rPr>
                <w:color w:val="auto"/>
                <w:szCs w:val="21"/>
              </w:rPr>
            </w:pPr>
            <w:r>
              <w:rPr>
                <w:color w:val="auto"/>
                <w:szCs w:val="21"/>
              </w:rPr>
              <w:t>招标文件章节</w:t>
            </w:r>
            <w:r>
              <w:rPr>
                <w:bCs/>
                <w:color w:val="auto"/>
                <w:szCs w:val="21"/>
              </w:rPr>
              <w:t>条</w:t>
            </w:r>
            <w:r>
              <w:rPr>
                <w:color w:val="auto"/>
                <w:szCs w:val="21"/>
              </w:rPr>
              <w:t>款号</w:t>
            </w:r>
          </w:p>
        </w:tc>
        <w:tc>
          <w:tcPr>
            <w:tcW w:w="1000" w:type="pct"/>
            <w:noWrap w:val="0"/>
            <w:vAlign w:val="top"/>
          </w:tcPr>
          <w:p>
            <w:pPr>
              <w:adjustRightInd w:val="0"/>
              <w:snapToGrid w:val="0"/>
              <w:spacing w:before="50" w:line="360" w:lineRule="auto"/>
              <w:jc w:val="center"/>
              <w:rPr>
                <w:color w:val="auto"/>
              </w:rPr>
            </w:pPr>
            <w:r>
              <w:rPr>
                <w:color w:val="auto"/>
              </w:rPr>
              <w:t>招标文件要求</w:t>
            </w:r>
          </w:p>
        </w:tc>
        <w:tc>
          <w:tcPr>
            <w:tcW w:w="962" w:type="pct"/>
            <w:noWrap w:val="0"/>
            <w:vAlign w:val="top"/>
          </w:tcPr>
          <w:p>
            <w:pPr>
              <w:adjustRightInd w:val="0"/>
              <w:snapToGrid w:val="0"/>
              <w:spacing w:before="50" w:line="360" w:lineRule="auto"/>
              <w:jc w:val="center"/>
              <w:rPr>
                <w:color w:val="auto"/>
              </w:rPr>
            </w:pPr>
            <w:r>
              <w:rPr>
                <w:color w:val="auto"/>
              </w:rPr>
              <w:t>投标文件应答</w:t>
            </w:r>
          </w:p>
        </w:tc>
        <w:tc>
          <w:tcPr>
            <w:tcW w:w="905" w:type="pct"/>
            <w:noWrap w:val="0"/>
            <w:vAlign w:val="center"/>
          </w:tcPr>
          <w:p>
            <w:pPr>
              <w:adjustRightInd w:val="0"/>
              <w:snapToGrid w:val="0"/>
              <w:spacing w:before="50" w:line="360" w:lineRule="auto"/>
              <w:ind w:left="-88" w:leftChars="-42"/>
              <w:jc w:val="center"/>
              <w:rPr>
                <w:color w:val="auto"/>
                <w:szCs w:val="21"/>
              </w:rPr>
            </w:pPr>
            <w:r>
              <w:rPr>
                <w:color w:val="auto"/>
                <w:szCs w:val="21"/>
              </w:rPr>
              <w:t>响应/偏离</w:t>
            </w:r>
          </w:p>
        </w:tc>
        <w:tc>
          <w:tcPr>
            <w:tcW w:w="634" w:type="pct"/>
            <w:noWrap w:val="0"/>
            <w:vAlign w:val="center"/>
          </w:tcPr>
          <w:p>
            <w:pPr>
              <w:adjustRightInd w:val="0"/>
              <w:snapToGrid w:val="0"/>
              <w:spacing w:before="50" w:line="360" w:lineRule="auto"/>
              <w:ind w:left="-88" w:leftChars="-42"/>
              <w:jc w:val="center"/>
              <w:rPr>
                <w:color w:val="auto"/>
                <w:szCs w:val="21"/>
              </w:rPr>
            </w:pPr>
            <w:r>
              <w:rPr>
                <w:color w:val="auto"/>
                <w:szCs w:val="21"/>
              </w:rPr>
              <w:t>偏离说明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375" w:type="pct"/>
            <w:noWrap w:val="0"/>
            <w:vAlign w:val="center"/>
          </w:tcPr>
          <w:p>
            <w:pPr>
              <w:adjustRightInd w:val="0"/>
              <w:snapToGrid w:val="0"/>
              <w:spacing w:before="50" w:line="360" w:lineRule="auto"/>
              <w:ind w:left="-88" w:leftChars="-42"/>
              <w:jc w:val="center"/>
              <w:rPr>
                <w:color w:val="auto"/>
                <w:szCs w:val="21"/>
              </w:rPr>
            </w:pPr>
          </w:p>
        </w:tc>
        <w:tc>
          <w:tcPr>
            <w:tcW w:w="1123" w:type="pct"/>
            <w:noWrap w:val="0"/>
            <w:vAlign w:val="center"/>
          </w:tcPr>
          <w:p>
            <w:pPr>
              <w:adjustRightInd w:val="0"/>
              <w:snapToGrid w:val="0"/>
              <w:spacing w:before="50" w:line="360" w:lineRule="auto"/>
              <w:ind w:left="-88" w:leftChars="-42"/>
              <w:jc w:val="center"/>
              <w:rPr>
                <w:color w:val="auto"/>
                <w:szCs w:val="21"/>
              </w:rPr>
            </w:pPr>
          </w:p>
        </w:tc>
        <w:tc>
          <w:tcPr>
            <w:tcW w:w="1000" w:type="pct"/>
            <w:noWrap w:val="0"/>
            <w:vAlign w:val="center"/>
          </w:tcPr>
          <w:p>
            <w:pPr>
              <w:adjustRightInd w:val="0"/>
              <w:snapToGrid w:val="0"/>
              <w:spacing w:before="50" w:line="360" w:lineRule="auto"/>
              <w:ind w:left="-88" w:leftChars="-42"/>
              <w:jc w:val="center"/>
              <w:rPr>
                <w:color w:val="auto"/>
                <w:szCs w:val="21"/>
              </w:rPr>
            </w:pPr>
          </w:p>
        </w:tc>
        <w:tc>
          <w:tcPr>
            <w:tcW w:w="962" w:type="pct"/>
            <w:noWrap w:val="0"/>
            <w:vAlign w:val="center"/>
          </w:tcPr>
          <w:p>
            <w:pPr>
              <w:adjustRightInd w:val="0"/>
              <w:snapToGrid w:val="0"/>
              <w:spacing w:before="50" w:line="360" w:lineRule="auto"/>
              <w:ind w:left="-88" w:leftChars="-42"/>
              <w:jc w:val="center"/>
              <w:rPr>
                <w:color w:val="auto"/>
                <w:szCs w:val="21"/>
              </w:rPr>
            </w:pPr>
          </w:p>
        </w:tc>
        <w:tc>
          <w:tcPr>
            <w:tcW w:w="905" w:type="pct"/>
            <w:noWrap w:val="0"/>
            <w:vAlign w:val="center"/>
          </w:tcPr>
          <w:p>
            <w:pPr>
              <w:adjustRightInd w:val="0"/>
              <w:snapToGrid w:val="0"/>
              <w:spacing w:before="50" w:line="360" w:lineRule="auto"/>
              <w:ind w:left="-88" w:leftChars="-42"/>
              <w:jc w:val="center"/>
              <w:rPr>
                <w:color w:val="auto"/>
                <w:szCs w:val="21"/>
              </w:rPr>
            </w:pPr>
          </w:p>
        </w:tc>
        <w:tc>
          <w:tcPr>
            <w:tcW w:w="634" w:type="pct"/>
            <w:noWrap w:val="0"/>
            <w:vAlign w:val="center"/>
          </w:tcPr>
          <w:p>
            <w:pPr>
              <w:adjustRightInd w:val="0"/>
              <w:snapToGrid w:val="0"/>
              <w:spacing w:before="50" w:line="360" w:lineRule="auto"/>
              <w:ind w:left="-88" w:leftChars="-42"/>
              <w:jc w:val="center"/>
              <w:rPr>
                <w:color w:val="auto"/>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5" w:hRule="atLeast"/>
          <w:jc w:val="center"/>
        </w:trPr>
        <w:tc>
          <w:tcPr>
            <w:tcW w:w="5000" w:type="pct"/>
            <w:gridSpan w:val="6"/>
            <w:noWrap w:val="0"/>
            <w:vAlign w:val="center"/>
          </w:tcPr>
          <w:p>
            <w:pPr>
              <w:rPr>
                <w:b/>
                <w:color w:val="auto"/>
              </w:rPr>
            </w:pPr>
            <w:r>
              <w:rPr>
                <w:b/>
                <w:color w:val="auto"/>
              </w:rPr>
              <w:t>投标人保证：我单位对招标文件的其他采购需求条款完全响应，无偏离。</w:t>
            </w:r>
          </w:p>
        </w:tc>
      </w:tr>
    </w:tbl>
    <w:p>
      <w:pPr>
        <w:adjustRightInd w:val="0"/>
        <w:snapToGrid w:val="0"/>
        <w:spacing w:before="50" w:line="360" w:lineRule="auto"/>
        <w:ind w:left="-88" w:leftChars="-42"/>
        <w:rPr>
          <w:color w:val="auto"/>
          <w:sz w:val="24"/>
        </w:rPr>
      </w:pPr>
      <w:r>
        <w:rPr>
          <w:b/>
          <w:color w:val="auto"/>
          <w:sz w:val="24"/>
        </w:rPr>
        <w:t>备注</w:t>
      </w:r>
      <w:r>
        <w:rPr>
          <w:color w:val="auto"/>
          <w:sz w:val="24"/>
        </w:rPr>
        <w:t>：</w:t>
      </w:r>
    </w:p>
    <w:bookmarkEnd w:id="3"/>
    <w:bookmarkEnd w:id="4"/>
    <w:p>
      <w:pPr>
        <w:adjustRightInd w:val="0"/>
        <w:snapToGrid w:val="0"/>
        <w:spacing w:before="50" w:line="360" w:lineRule="auto"/>
        <w:ind w:left="-88" w:leftChars="-42"/>
        <w:rPr>
          <w:rFonts w:hint="eastAsia"/>
          <w:color w:val="auto"/>
          <w:sz w:val="24"/>
        </w:rPr>
      </w:pPr>
      <w:r>
        <w:rPr>
          <w:color w:val="auto"/>
          <w:sz w:val="24"/>
        </w:rPr>
        <w:t>（1）投标人应根据招标文件第</w:t>
      </w:r>
      <w:r>
        <w:rPr>
          <w:rFonts w:hint="eastAsia"/>
          <w:color w:val="auto"/>
          <w:sz w:val="24"/>
          <w:lang w:val="en-US" w:eastAsia="zh-CN"/>
        </w:rPr>
        <w:t>二</w:t>
      </w:r>
      <w:r>
        <w:rPr>
          <w:color w:val="auto"/>
          <w:sz w:val="24"/>
        </w:rPr>
        <w:t>章中采购需求填写本表，逐条应答；</w:t>
      </w:r>
    </w:p>
    <w:p>
      <w:pPr>
        <w:adjustRightInd w:val="0"/>
        <w:snapToGrid w:val="0"/>
        <w:spacing w:before="50" w:line="360" w:lineRule="auto"/>
        <w:ind w:left="-88" w:leftChars="-42"/>
        <w:rPr>
          <w:rFonts w:hint="eastAsia"/>
          <w:color w:val="auto"/>
          <w:sz w:val="24"/>
        </w:rPr>
      </w:pPr>
      <w:r>
        <w:rPr>
          <w:color w:val="auto"/>
          <w:sz w:val="24"/>
        </w:rPr>
        <w:t>（2）如不提供此表，则视为投标人不满足招标文件第三章的所有条款要求，其投标无效；</w:t>
      </w:r>
    </w:p>
    <w:p>
      <w:pPr>
        <w:adjustRightInd w:val="0"/>
        <w:snapToGrid w:val="0"/>
        <w:spacing w:before="50" w:line="360" w:lineRule="auto"/>
        <w:ind w:left="-88" w:leftChars="-42"/>
        <w:rPr>
          <w:color w:val="auto"/>
          <w:sz w:val="24"/>
        </w:rPr>
      </w:pPr>
      <w:r>
        <w:rPr>
          <w:color w:val="auto"/>
          <w:sz w:val="24"/>
        </w:rPr>
        <w:t>（3）在招标人与中标人签订合同时，如中标人未在投标文件“采购需求偏离表”中列出偏离说明，无论已发生或即将发生任何情形，均视为完全符合招标文件要求，并写入合同。若中标人在合同签订前，以上述事项为借口而不履行合同签订手续及执行合同，则视作拒绝与招标人签订合同。</w:t>
      </w:r>
    </w:p>
    <w:p>
      <w:pPr>
        <w:rPr>
          <w:color w:val="auto"/>
          <w:sz w:val="24"/>
        </w:rPr>
      </w:pPr>
      <w:r>
        <w:rPr>
          <w:color w:val="auto"/>
          <w:sz w:val="24"/>
        </w:rPr>
        <w:br w:type="page"/>
      </w:r>
    </w:p>
    <w:p>
      <w:pPr>
        <w:pStyle w:val="11"/>
      </w:pPr>
    </w:p>
    <w:p>
      <w:pPr>
        <w:spacing w:before="120" w:beforeLines="50" w:after="120" w:afterLines="50" w:line="276" w:lineRule="auto"/>
        <w:rPr>
          <w:rFonts w:hint="eastAsia" w:eastAsia="宋体"/>
          <w:b/>
          <w:bCs/>
          <w:color w:val="auto"/>
          <w:sz w:val="28"/>
          <w:szCs w:val="28"/>
          <w:lang w:eastAsia="zh-CN"/>
        </w:rPr>
      </w:pPr>
    </w:p>
    <w:p>
      <w:pPr>
        <w:pStyle w:val="13"/>
        <w:rPr>
          <w:rFonts w:hint="eastAsia"/>
          <w:lang w:eastAsia="zh-CN"/>
        </w:rPr>
      </w:pPr>
    </w:p>
    <w:p>
      <w:pPr>
        <w:spacing w:before="120" w:beforeLines="50" w:after="120" w:afterLines="50" w:line="276" w:lineRule="auto"/>
        <w:jc w:val="center"/>
        <w:rPr>
          <w:rFonts w:hint="eastAsia" w:ascii="宋体" w:hAnsi="宋体" w:cs="宋体"/>
          <w:color w:val="auto"/>
          <w:sz w:val="24"/>
        </w:rPr>
      </w:pPr>
    </w:p>
    <w:p>
      <w:pPr>
        <w:adjustRightInd w:val="0"/>
        <w:snapToGrid w:val="0"/>
        <w:spacing w:before="120" w:beforeLines="50" w:line="360" w:lineRule="auto"/>
        <w:rPr>
          <w:rFonts w:ascii="宋体" w:hAnsi="宋体" w:cs="宋体"/>
          <w:b/>
          <w:color w:val="auto"/>
          <w:sz w:val="24"/>
        </w:rPr>
      </w:pPr>
    </w:p>
    <w:p>
      <w:pPr>
        <w:pStyle w:val="14"/>
        <w:rPr>
          <w:color w:val="auto"/>
        </w:rPr>
      </w:pPr>
    </w:p>
    <w:p>
      <w:pPr>
        <w:pStyle w:val="14"/>
        <w:rPr>
          <w:color w:val="auto"/>
        </w:rPr>
      </w:pPr>
    </w:p>
    <w:p>
      <w:pPr>
        <w:pStyle w:val="14"/>
        <w:rPr>
          <w:color w:val="auto"/>
        </w:rPr>
      </w:pPr>
    </w:p>
    <w:p>
      <w:pPr>
        <w:pStyle w:val="14"/>
        <w:rPr>
          <w:color w:val="auto"/>
        </w:rPr>
      </w:pPr>
    </w:p>
    <w:p>
      <w:pPr>
        <w:pStyle w:val="15"/>
        <w:tabs>
          <w:tab w:val="left" w:pos="2312"/>
          <w:tab w:val="left" w:pos="2313"/>
        </w:tabs>
        <w:autoSpaceDE w:val="0"/>
        <w:autoSpaceDN w:val="0"/>
        <w:spacing w:before="43"/>
        <w:ind w:left="2312" w:firstLine="562"/>
        <w:rPr>
          <w:rFonts w:ascii="宋体" w:hAnsi="宋体" w:cs="宋体"/>
          <w:b/>
          <w:color w:val="auto"/>
          <w:sz w:val="28"/>
          <w:szCs w:val="28"/>
        </w:rPr>
      </w:pPr>
      <w:r>
        <w:rPr>
          <w:rFonts w:hint="eastAsia" w:ascii="Times New Roman" w:hAnsi="Times New Roman"/>
          <w:b/>
          <w:bCs/>
          <w:color w:val="auto"/>
          <w:sz w:val="28"/>
          <w:szCs w:val="28"/>
        </w:rPr>
        <w:t>第四部分、</w:t>
      </w:r>
      <w:r>
        <w:rPr>
          <w:rFonts w:hint="eastAsia" w:ascii="宋体" w:hAnsi="宋体" w:cs="宋体"/>
          <w:b/>
          <w:color w:val="auto"/>
          <w:sz w:val="28"/>
          <w:szCs w:val="28"/>
        </w:rPr>
        <w:t>同类项目业绩</w:t>
      </w:r>
    </w:p>
    <w:p>
      <w:pPr>
        <w:adjustRightInd w:val="0"/>
        <w:snapToGrid w:val="0"/>
        <w:spacing w:before="120" w:beforeLines="50" w:line="360" w:lineRule="auto"/>
        <w:jc w:val="center"/>
        <w:rPr>
          <w:rFonts w:ascii="宋体" w:hAnsi="宋体" w:cs="宋体"/>
          <w:color w:val="auto"/>
          <w:sz w:val="24"/>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4"/>
        <w:rPr>
          <w:color w:val="auto"/>
        </w:rPr>
      </w:pPr>
    </w:p>
    <w:p>
      <w:pPr>
        <w:pStyle w:val="14"/>
        <w:rPr>
          <w:rFonts w:hint="eastAsia"/>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color w:val="auto"/>
        </w:rPr>
      </w:pPr>
    </w:p>
    <w:p>
      <w:pPr>
        <w:pStyle w:val="14"/>
        <w:rPr>
          <w:rFonts w:hint="eastAsia"/>
          <w:color w:val="auto"/>
        </w:rPr>
      </w:pPr>
    </w:p>
    <w:p>
      <w:pPr>
        <w:pStyle w:val="15"/>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5"/>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5"/>
        <w:tabs>
          <w:tab w:val="left" w:pos="2312"/>
          <w:tab w:val="left" w:pos="2313"/>
        </w:tabs>
        <w:autoSpaceDE w:val="0"/>
        <w:autoSpaceDN w:val="0"/>
        <w:spacing w:before="43"/>
        <w:ind w:left="2312" w:firstLine="0" w:firstLineChars="0"/>
        <w:rPr>
          <w:rFonts w:ascii="宋体" w:hAnsi="宋体" w:cs="宋体"/>
          <w:b/>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r>
        <w:rPr>
          <w:rFonts w:hint="eastAsia" w:ascii="Times New Roman" w:hAnsi="Times New Roman"/>
          <w:b/>
          <w:bCs/>
          <w:color w:val="auto"/>
          <w:sz w:val="28"/>
          <w:szCs w:val="28"/>
        </w:rPr>
        <w:t>第五部分、</w:t>
      </w:r>
      <w:r>
        <w:rPr>
          <w:rFonts w:hint="eastAsia" w:ascii="Times New Roman" w:hAnsi="Times New Roman"/>
          <w:b/>
          <w:bCs/>
          <w:color w:val="auto"/>
          <w:sz w:val="28"/>
          <w:szCs w:val="28"/>
          <w:lang w:val="en-US" w:eastAsia="zh-CN"/>
        </w:rPr>
        <w:t>技术及</w:t>
      </w:r>
      <w:r>
        <w:rPr>
          <w:rFonts w:hint="eastAsia" w:ascii="宋体" w:hAnsi="宋体" w:cs="宋体"/>
          <w:b/>
          <w:color w:val="auto"/>
          <w:sz w:val="28"/>
          <w:szCs w:val="28"/>
        </w:rPr>
        <w:t>服务方案</w:t>
      </w:r>
    </w:p>
    <w:p>
      <w:pPr>
        <w:adjustRightInd w:val="0"/>
        <w:snapToGrid w:val="0"/>
        <w:spacing w:before="120" w:beforeLines="50" w:line="360" w:lineRule="auto"/>
        <w:jc w:val="center"/>
        <w:rPr>
          <w:rFonts w:hint="eastAsia" w:ascii="宋体" w:hAnsi="宋体" w:eastAsia="宋体" w:cs="宋体"/>
          <w:color w:val="auto"/>
          <w:sz w:val="24"/>
          <w:lang w:eastAsia="zh-CN"/>
        </w:rP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p>
    <w:p>
      <w:pPr>
        <w:pStyle w:val="13"/>
        <w:rPr>
          <w:rFonts w:hint="eastAsia"/>
          <w:lang w:eastAsia="zh-CN"/>
        </w:rPr>
      </w:pPr>
    </w:p>
    <w:p>
      <w:pPr>
        <w:pStyle w:val="15"/>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5"/>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5"/>
        <w:tabs>
          <w:tab w:val="left" w:pos="2312"/>
          <w:tab w:val="left" w:pos="2313"/>
        </w:tabs>
        <w:autoSpaceDE w:val="0"/>
        <w:autoSpaceDN w:val="0"/>
        <w:spacing w:before="43"/>
        <w:ind w:left="2312" w:firstLine="0" w:firstLineChars="0"/>
        <w:rPr>
          <w:rFonts w:hint="eastAsia" w:ascii="宋体" w:hAnsi="宋体" w:eastAsia="宋体" w:cs="宋体"/>
          <w:color w:val="auto"/>
          <w:sz w:val="24"/>
          <w:lang w:eastAsia="zh-CN"/>
        </w:rPr>
      </w:pPr>
    </w:p>
    <w:p>
      <w:pPr>
        <w:pStyle w:val="15"/>
        <w:tabs>
          <w:tab w:val="left" w:pos="2312"/>
          <w:tab w:val="left" w:pos="2313"/>
        </w:tabs>
        <w:autoSpaceDE w:val="0"/>
        <w:autoSpaceDN w:val="0"/>
        <w:spacing w:before="43"/>
        <w:ind w:left="2312" w:firstLine="0" w:firstLineChars="0"/>
        <w:rPr>
          <w:rFonts w:ascii="Times New Roman" w:hAnsi="Times New Roman"/>
          <w:b/>
          <w:bCs/>
          <w:color w:val="auto"/>
          <w:sz w:val="28"/>
          <w:szCs w:val="28"/>
        </w:rPr>
      </w:pPr>
      <w:r>
        <w:rPr>
          <w:rFonts w:hint="eastAsia" w:ascii="Times New Roman" w:hAnsi="Times New Roman"/>
          <w:b/>
          <w:bCs/>
          <w:color w:val="auto"/>
          <w:sz w:val="28"/>
          <w:szCs w:val="28"/>
        </w:rPr>
        <w:t xml:space="preserve"> </w:t>
      </w:r>
      <w:r>
        <w:rPr>
          <w:rFonts w:ascii="Times New Roman" w:hAnsi="Times New Roman"/>
          <w:b/>
          <w:bCs/>
          <w:color w:val="auto"/>
          <w:sz w:val="28"/>
          <w:szCs w:val="28"/>
        </w:rPr>
        <w:t xml:space="preserve">  </w:t>
      </w:r>
    </w:p>
    <w:p>
      <w:pPr>
        <w:numPr>
          <w:ilvl w:val="0"/>
          <w:numId w:val="6"/>
        </w:numPr>
        <w:jc w:val="center"/>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质保及维护方案</w:t>
      </w:r>
    </w:p>
    <w:p>
      <w:pPr>
        <w:adjustRightInd w:val="0"/>
        <w:snapToGrid w:val="0"/>
        <w:spacing w:before="120" w:beforeLines="50" w:line="360" w:lineRule="auto"/>
        <w:jc w:val="center"/>
      </w:pPr>
      <w:r>
        <w:rPr>
          <w:rFonts w:hint="eastAsia" w:ascii="宋体" w:hAnsi="宋体" w:cs="宋体"/>
          <w:color w:val="auto"/>
          <w:sz w:val="24"/>
        </w:rPr>
        <w:t>备</w:t>
      </w:r>
      <w:r>
        <w:rPr>
          <w:rFonts w:ascii="宋体" w:hAnsi="宋体" w:cs="宋体"/>
          <w:color w:val="auto"/>
          <w:sz w:val="24"/>
        </w:rPr>
        <w:t>注：根据第</w:t>
      </w:r>
      <w:r>
        <w:rPr>
          <w:rFonts w:hint="eastAsia" w:ascii="宋体" w:hAnsi="宋体" w:cs="宋体"/>
          <w:color w:val="auto"/>
          <w:sz w:val="24"/>
          <w:lang w:val="en-US" w:eastAsia="zh-CN"/>
        </w:rPr>
        <w:t>三</w:t>
      </w:r>
      <w:r>
        <w:rPr>
          <w:rFonts w:ascii="宋体" w:hAnsi="宋体" w:cs="宋体"/>
          <w:color w:val="auto"/>
          <w:sz w:val="24"/>
        </w:rPr>
        <w:t>章《评标方法及标准》—综合评分表—记分因素</w:t>
      </w:r>
      <w:r>
        <w:rPr>
          <w:rFonts w:hint="eastAsia" w:ascii="宋体" w:hAnsi="宋体" w:cs="宋体"/>
          <w:color w:val="auto"/>
          <w:sz w:val="24"/>
        </w:rPr>
        <w:t>要求</w:t>
      </w:r>
      <w:r>
        <w:rPr>
          <w:rFonts w:ascii="宋体" w:hAnsi="宋体" w:cs="宋体"/>
          <w:color w:val="auto"/>
          <w:sz w:val="24"/>
        </w:rPr>
        <w:t>，提供材料</w:t>
      </w:r>
      <w:r>
        <w:rPr>
          <w:rFonts w:hint="eastAsia" w:ascii="宋体" w:hAnsi="宋体" w:cs="宋体"/>
          <w:color w:val="auto"/>
          <w:sz w:val="24"/>
          <w:lang w:eastAsia="zh-CN"/>
        </w:rPr>
        <w:t>。</w:t>
      </w:r>
    </w:p>
    <w:p/>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eastAsia="zh-CN"/>
        </w:rPr>
        <w:t xml:space="preserve">                                         合同编号：</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auto"/>
          <w:sz w:val="24"/>
          <w:szCs w:val="24"/>
          <w:lang w:val="en-US" w:eastAsia="zh-CN"/>
        </w:rPr>
      </w:pPr>
      <w:r>
        <w:rPr>
          <w:rFonts w:hint="eastAsia" w:ascii="黑体" w:hAnsi="黑体" w:eastAsia="黑体" w:cs="黑体"/>
          <w:color w:val="auto"/>
          <w:sz w:val="44"/>
          <w:szCs w:val="44"/>
          <w:lang w:val="en-US" w:eastAsia="zh-CN"/>
        </w:rPr>
        <w:t>医疗设备采购合同</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b/>
          <w:bCs/>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甲方（采购方）：</w:t>
      </w:r>
      <w:r>
        <w:rPr>
          <w:rFonts w:hint="eastAsia" w:ascii="宋体" w:hAnsi="宋体" w:eastAsia="宋体" w:cs="宋体"/>
          <w:color w:val="auto"/>
          <w:sz w:val="24"/>
          <w:szCs w:val="24"/>
          <w:lang w:val="en-US" w:eastAsia="zh-CN"/>
        </w:rPr>
        <w:t>娄底市中心医院</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法定代表人：李红辉</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统一社会信用代码：12431300447162073W</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地址：湖南省娄底市娄星区长青中街51号</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联系人：朱振宇</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联系电话：15673845559</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乙方（供货方）：</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法定代表人：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统一社会信用代码：</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地址:</w:t>
      </w:r>
    </w:p>
    <w:p>
      <w:pPr>
        <w:keepNext w:val="0"/>
        <w:keepLines w:val="0"/>
        <w:pageBreakBefore w:val="0"/>
        <w:widowControl/>
        <w:kinsoku/>
        <w:wordWrap/>
        <w:overflowPunct/>
        <w:topLinePunct w:val="0"/>
        <w:autoSpaceDE/>
        <w:autoSpaceDN/>
        <w:bidi w:val="0"/>
        <w:adjustRightInd/>
        <w:snapToGrid/>
        <w:spacing w:line="480" w:lineRule="exact"/>
        <w:ind w:left="5040" w:hanging="4320" w:hangingChars="1800"/>
        <w:jc w:val="left"/>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甲方通过</w:t>
      </w:r>
      <w:r>
        <w:rPr>
          <w:rFonts w:hint="eastAsia" w:ascii="宋体" w:hAnsi="宋体" w:eastAsia="宋体" w:cs="宋体"/>
          <w:color w:val="auto"/>
          <w:sz w:val="24"/>
          <w:szCs w:val="24"/>
          <w:u w:val="single"/>
          <w:lang w:val="en-US" w:eastAsia="zh-CN"/>
        </w:rPr>
        <w:t>院内议价</w:t>
      </w:r>
      <w:r>
        <w:rPr>
          <w:rFonts w:hint="eastAsia" w:ascii="宋体" w:hAnsi="宋体" w:eastAsia="宋体" w:cs="宋体"/>
          <w:color w:val="auto"/>
          <w:sz w:val="24"/>
          <w:szCs w:val="24"/>
          <w:lang w:val="en-US" w:eastAsia="zh-CN"/>
        </w:rPr>
        <w:t>采购</w:t>
      </w:r>
      <w:r>
        <w:rPr>
          <w:rFonts w:hint="eastAsia" w:ascii="宋体" w:hAnsi="宋体" w:eastAsia="宋体" w:cs="宋体"/>
          <w:color w:val="auto"/>
          <w:sz w:val="24"/>
          <w:szCs w:val="24"/>
          <w:u w:val="single"/>
          <w:lang w:val="en-US" w:eastAsia="zh-CN"/>
        </w:rPr>
        <w:t xml:space="preserve"> 便携式呼吸机</w:t>
      </w:r>
      <w:r>
        <w:rPr>
          <w:rFonts w:hint="eastAsia" w:ascii="宋体" w:hAnsi="宋体" w:eastAsia="宋体" w:cs="宋体"/>
          <w:color w:val="auto"/>
          <w:sz w:val="24"/>
          <w:szCs w:val="24"/>
          <w:lang w:val="en-US" w:eastAsia="zh-CN"/>
        </w:rPr>
        <w:t>，乙方为成交供应商。根据《中华人民共和国民法典》《中华人民共和国政府采购法》等相关法律规定，甲乙双方在采购项目确定的基础上，就采购</w:t>
      </w:r>
      <w:r>
        <w:rPr>
          <w:rFonts w:hint="eastAsia" w:ascii="宋体" w:hAnsi="宋体" w:eastAsia="宋体" w:cs="宋体"/>
          <w:color w:val="auto"/>
          <w:sz w:val="24"/>
          <w:szCs w:val="24"/>
          <w:u w:val="single"/>
          <w:lang w:val="en-US" w:eastAsia="zh-CN"/>
        </w:rPr>
        <w:t xml:space="preserve">便携式呼吸机 </w:t>
      </w:r>
      <w:r>
        <w:rPr>
          <w:rFonts w:hint="eastAsia" w:ascii="宋体" w:hAnsi="宋体" w:eastAsia="宋体" w:cs="宋体"/>
          <w:color w:val="auto"/>
          <w:sz w:val="24"/>
          <w:szCs w:val="24"/>
          <w:lang w:val="en-US" w:eastAsia="zh-CN"/>
        </w:rPr>
        <w:t>事宜平等、自愿、公平、诚信协商，达成一致，特订立本合同，以资共同遵守。</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采购内容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1.1  设备名称、品牌、型号、价格</w:t>
      </w:r>
    </w:p>
    <w:tbl>
      <w:tblPr>
        <w:tblStyle w:val="9"/>
        <w:tblpPr w:leftFromText="180" w:rightFromText="180" w:vertAnchor="text" w:horzAnchor="page" w:tblpX="1965" w:tblpY="148"/>
        <w:tblOverlap w:val="never"/>
        <w:tblW w:w="8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1"/>
        <w:gridCol w:w="986"/>
        <w:gridCol w:w="1760"/>
        <w:gridCol w:w="1320"/>
        <w:gridCol w:w="940"/>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2" w:hRule="atLeast"/>
        </w:trPr>
        <w:tc>
          <w:tcPr>
            <w:tcW w:w="175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设备</w:t>
            </w:r>
            <w:r>
              <w:rPr>
                <w:rFonts w:hint="eastAsia" w:ascii="宋体" w:hAnsi="宋体" w:eastAsia="宋体" w:cs="宋体"/>
                <w:color w:val="000000" w:themeColor="text1"/>
                <w:kern w:val="0"/>
                <w:sz w:val="24"/>
                <w:szCs w:val="24"/>
                <w14:textFill>
                  <w14:solidFill>
                    <w14:schemeClr w14:val="tx1"/>
                  </w14:solidFill>
                </w14:textFill>
              </w:rPr>
              <w:t>名称</w:t>
            </w:r>
          </w:p>
        </w:tc>
        <w:tc>
          <w:tcPr>
            <w:tcW w:w="986"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品牌</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lang w:eastAsia="zh-CN"/>
                <w14:textFill>
                  <w14:solidFill>
                    <w14:schemeClr w14:val="tx1"/>
                  </w14:solidFill>
                </w14:textFill>
              </w:rPr>
              <w:t>型号</w:t>
            </w: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单价（元）</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数量</w:t>
            </w: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kern w:val="0"/>
                <w:sz w:val="24"/>
                <w:szCs w:val="24"/>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751"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default" w:ascii="宋体" w:hAnsi="宋体" w:eastAsia="宋体" w:cs="宋体"/>
                <w:color w:val="000000" w:themeColor="text1"/>
                <w:kern w:val="0"/>
                <w:sz w:val="24"/>
                <w:szCs w:val="24"/>
                <w:lang w:val="en-US" w:eastAsia="zh-CN"/>
                <w14:textFill>
                  <w14:solidFill>
                    <w14:schemeClr w14:val="tx1"/>
                  </w14:solidFill>
                </w14:textFill>
              </w:rPr>
              <w:t>便携式呼吸机</w:t>
            </w:r>
          </w:p>
        </w:tc>
        <w:tc>
          <w:tcPr>
            <w:tcW w:w="986" w:type="dxa"/>
            <w:noWrap w:val="0"/>
            <w:vAlign w:val="center"/>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176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32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 </w:t>
            </w:r>
          </w:p>
        </w:tc>
        <w:tc>
          <w:tcPr>
            <w:tcW w:w="940"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c>
          <w:tcPr>
            <w:tcW w:w="1654" w:type="dxa"/>
            <w:noWrap w:val="0"/>
            <w:vAlign w:val="top"/>
          </w:tcPr>
          <w:p>
            <w:pPr>
              <w:keepNext w:val="0"/>
              <w:keepLines w:val="0"/>
              <w:pageBreakBefore w:val="0"/>
              <w:widowControl/>
              <w:kinsoku/>
              <w:wordWrap/>
              <w:overflowPunct/>
              <w:topLinePunct w:val="0"/>
              <w:autoSpaceDE/>
              <w:autoSpaceDN/>
              <w:bidi w:val="0"/>
              <w:adjustRightInd/>
              <w:snapToGrid/>
              <w:spacing w:line="480" w:lineRule="exact"/>
              <w:jc w:val="center"/>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8411" w:type="dxa"/>
            <w:gridSpan w:val="6"/>
            <w:noWrap w:val="0"/>
            <w:vAlign w:val="top"/>
          </w:tcPr>
          <w:p>
            <w:pPr>
              <w:keepNext w:val="0"/>
              <w:keepLines w:val="0"/>
              <w:pageBreakBefore w:val="0"/>
              <w:widowControl/>
              <w:kinsoku/>
              <w:wordWrap/>
              <w:overflowPunct/>
              <w:topLinePunct w:val="0"/>
              <w:autoSpaceDE/>
              <w:autoSpaceDN/>
              <w:bidi w:val="0"/>
              <w:adjustRightInd/>
              <w:snapToGrid/>
              <w:spacing w:line="480" w:lineRule="exact"/>
              <w:jc w:val="left"/>
              <w:textAlignment w:val="auto"/>
              <w:rPr>
                <w:rFonts w:hint="default" w:ascii="宋体" w:hAnsi="宋体" w:eastAsia="宋体" w:cs="宋体"/>
                <w:color w:val="000000" w:themeColor="text1"/>
                <w:kern w:val="0"/>
                <w:sz w:val="24"/>
                <w:szCs w:val="24"/>
                <w:lang w:val="en-US"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合计</w:t>
            </w:r>
            <w:r>
              <w:rPr>
                <w:rFonts w:hint="eastAsia" w:ascii="宋体" w:hAnsi="宋体" w:eastAsia="宋体" w:cs="宋体"/>
                <w:color w:val="000000" w:themeColor="text1"/>
                <w:kern w:val="0"/>
                <w:sz w:val="24"/>
                <w:szCs w:val="24"/>
                <w:lang w:eastAsia="zh-CN"/>
                <w14:textFill>
                  <w14:solidFill>
                    <w14:schemeClr w14:val="tx1"/>
                  </w14:solidFill>
                </w14:textFill>
              </w:rPr>
              <w:t>价款</w:t>
            </w:r>
            <w:r>
              <w:rPr>
                <w:rFonts w:hint="eastAsia" w:ascii="宋体" w:hAnsi="宋体" w:eastAsia="宋体" w:cs="宋体"/>
                <w:color w:val="000000" w:themeColor="text1"/>
                <w:kern w:val="0"/>
                <w:sz w:val="24"/>
                <w:szCs w:val="24"/>
                <w14:textFill>
                  <w14:solidFill>
                    <w14:schemeClr w14:val="tx1"/>
                  </w14:solidFill>
                </w14:textFill>
              </w:rPr>
              <w:t>金额（大写）：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eastAsia="zh-CN"/>
                <w14:textFill>
                  <w14:solidFill>
                    <w14:schemeClr w14:val="tx1"/>
                  </w14:solidFill>
                </w14:textFill>
              </w:rPr>
              <w:t>元</w:t>
            </w:r>
            <w:r>
              <w:rPr>
                <w:rFonts w:hint="eastAsia" w:ascii="宋体" w:hAnsi="宋体" w:eastAsia="宋体" w:cs="宋体"/>
                <w:color w:val="000000" w:themeColor="text1"/>
                <w:kern w:val="0"/>
                <w:sz w:val="24"/>
                <w:szCs w:val="24"/>
                <w:lang w:val="en-US" w:eastAsia="zh-CN"/>
                <w14:textFill>
                  <w14:solidFill>
                    <w14:schemeClr w14:val="tx1"/>
                  </w14:solidFill>
                </w14:textFill>
              </w:rPr>
              <w:t xml:space="preserve">整      </w:t>
            </w:r>
            <w:r>
              <w:rPr>
                <w:rFonts w:hint="eastAsia" w:ascii="宋体" w:hAnsi="宋体" w:eastAsia="宋体" w:cs="宋体"/>
                <w:color w:val="000000" w:themeColor="text1"/>
                <w:kern w:val="0"/>
                <w:sz w:val="24"/>
                <w:szCs w:val="24"/>
                <w14:textFill>
                  <w14:solidFill>
                    <w14:schemeClr w14:val="tx1"/>
                  </w14:solidFill>
                </w14:textFill>
              </w:rPr>
              <w:t>人民币（小写）：</w:t>
            </w:r>
            <w:r>
              <w:rPr>
                <w:rFonts w:hint="eastAsia" w:ascii="宋体" w:hAnsi="宋体" w:eastAsia="宋体" w:cs="宋体"/>
                <w:color w:val="000000" w:themeColor="text1"/>
                <w:kern w:val="0"/>
                <w:sz w:val="24"/>
                <w:szCs w:val="24"/>
                <w:u w:val="single"/>
                <w:lang w:val="en-US" w:eastAsia="zh-CN"/>
                <w14:textFill>
                  <w14:solidFill>
                    <w14:schemeClr w14:val="tx1"/>
                  </w14:solidFill>
                </w14:textFill>
              </w:rPr>
              <w:t xml:space="preserve">        </w:t>
            </w:r>
            <w:r>
              <w:rPr>
                <w:rFonts w:hint="eastAsia" w:ascii="宋体" w:hAnsi="宋体" w:eastAsia="宋体" w:cs="宋体"/>
                <w:color w:val="000000" w:themeColor="text1"/>
                <w:kern w:val="0"/>
                <w:sz w:val="24"/>
                <w:szCs w:val="24"/>
                <w:lang w:val="en-US" w:eastAsia="zh-CN"/>
                <w14:textFill>
                  <w14:solidFill>
                    <w14:schemeClr w14:val="tx1"/>
                  </w14:solidFill>
                </w14:textFill>
              </w:rPr>
              <w:t>元</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1.2  本合同约定价格为固定价格，不因物价、市场波动变更。</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1.3  本合同约定价格包括且不限于设计费、材料费、人工费、安装费、包装费、运输费、装卸费、调试费、检测、检验费、税费、保险费、售后服务费等在内所有费用。 </w:t>
      </w:r>
    </w:p>
    <w:p>
      <w:pPr>
        <w:keepNext w:val="0"/>
        <w:keepLines w:val="0"/>
        <w:pageBreakBefore w:val="0"/>
        <w:widowControl w:val="0"/>
        <w:numPr>
          <w:ilvl w:val="0"/>
          <w:numId w:val="7"/>
        </w:numPr>
        <w:kinsoku/>
        <w:wordWrap/>
        <w:overflowPunct/>
        <w:topLinePunct w:val="0"/>
        <w:autoSpaceDE/>
        <w:autoSpaceDN/>
        <w:bidi w:val="0"/>
        <w:adjustRightInd/>
        <w:snapToGrid/>
        <w:spacing w:line="480" w:lineRule="exact"/>
        <w:ind w:left="0" w:leftChars="0" w:firstLine="482" w:firstLineChars="200"/>
        <w:jc w:val="both"/>
        <w:textAlignment w:val="auto"/>
        <w:rPr>
          <w:rFonts w:hint="default" w:ascii="宋体" w:hAnsi="宋体" w:eastAsia="宋体" w:cs="宋体"/>
          <w:b/>
          <w:bCs/>
          <w:color w:val="auto"/>
          <w:sz w:val="24"/>
          <w:szCs w:val="24"/>
          <w:lang w:val="en-US" w:eastAsia="zh-CN"/>
        </w:rPr>
      </w:pPr>
      <w:r>
        <w:rPr>
          <w:rFonts w:hint="default" w:ascii="宋体" w:hAnsi="宋体" w:eastAsia="宋体" w:cs="宋体"/>
          <w:b/>
          <w:bCs/>
          <w:color w:val="auto"/>
          <w:sz w:val="24"/>
          <w:szCs w:val="24"/>
          <w:lang w:val="en-US" w:eastAsia="zh-CN"/>
        </w:rPr>
        <w:t>交货时间、地点、运输及装卸</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2.1  </w:t>
      </w:r>
      <w:r>
        <w:rPr>
          <w:rFonts w:hint="default" w:ascii="宋体" w:hAnsi="宋体" w:eastAsia="宋体" w:cs="宋体"/>
          <w:color w:val="auto"/>
          <w:sz w:val="24"/>
          <w:szCs w:val="24"/>
          <w:lang w:val="en-US" w:eastAsia="zh-CN"/>
        </w:rPr>
        <w:t>交货时间：乙方应在</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日之前将设备运至</w:t>
      </w:r>
      <w:r>
        <w:rPr>
          <w:rFonts w:hint="eastAsia" w:ascii="宋体" w:hAnsi="宋体" w:eastAsia="宋体" w:cs="宋体"/>
          <w:color w:val="auto"/>
          <w:sz w:val="24"/>
          <w:szCs w:val="24"/>
          <w:lang w:val="en-US" w:eastAsia="zh-CN"/>
        </w:rPr>
        <w:t>甲方指定交货</w:t>
      </w:r>
      <w:r>
        <w:rPr>
          <w:rFonts w:hint="default" w:ascii="宋体" w:hAnsi="宋体" w:eastAsia="宋体" w:cs="宋体"/>
          <w:color w:val="auto"/>
          <w:sz w:val="24"/>
          <w:szCs w:val="24"/>
          <w:lang w:val="en-US" w:eastAsia="zh-CN"/>
        </w:rPr>
        <w:t>地点，并</w:t>
      </w:r>
      <w:r>
        <w:rPr>
          <w:rFonts w:hint="default"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u w:val="single"/>
          <w:lang w:val="en-US" w:eastAsia="zh-CN"/>
        </w:rPr>
        <w:t xml:space="preserve">    </w:t>
      </w:r>
      <w:r>
        <w:rPr>
          <w:rFonts w:hint="default" w:ascii="宋体" w:hAnsi="宋体" w:eastAsia="宋体" w:cs="宋体"/>
          <w:color w:val="auto"/>
          <w:sz w:val="24"/>
          <w:szCs w:val="24"/>
          <w:lang w:val="en-US" w:eastAsia="zh-CN"/>
        </w:rPr>
        <w:t>日之前完成安装、调试，办理验收手续并交付甲方使用。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2</w:t>
      </w:r>
      <w:r>
        <w:rPr>
          <w:rFonts w:hint="eastAsia" w:ascii="宋体" w:hAnsi="宋体" w:eastAsia="宋体" w:cs="宋体"/>
          <w:color w:val="auto"/>
          <w:sz w:val="24"/>
          <w:szCs w:val="24"/>
          <w:lang w:val="en-US" w:eastAsia="zh-CN"/>
        </w:rPr>
        <w:t>.2  甲方指定</w:t>
      </w:r>
      <w:r>
        <w:rPr>
          <w:rFonts w:hint="default" w:ascii="宋体" w:hAnsi="宋体" w:eastAsia="宋体" w:cs="宋体"/>
          <w:color w:val="auto"/>
          <w:sz w:val="24"/>
          <w:szCs w:val="24"/>
          <w:lang w:val="en-US" w:eastAsia="zh-CN"/>
        </w:rPr>
        <w:t>交货地点：娄底市中心医院</w:t>
      </w:r>
      <w:r>
        <w:rPr>
          <w:rFonts w:hint="eastAsia" w:ascii="宋体" w:hAnsi="宋体" w:eastAsia="宋体" w:cs="宋体"/>
          <w:color w:val="auto"/>
          <w:sz w:val="24"/>
          <w:szCs w:val="24"/>
          <w:lang w:val="en-US" w:eastAsia="zh-CN"/>
        </w:rPr>
        <w:t>设备科</w:t>
      </w:r>
      <w:r>
        <w:rPr>
          <w:rFonts w:hint="default" w:ascii="宋体" w:hAnsi="宋体" w:eastAsia="宋体" w:cs="宋体"/>
          <w:color w:val="auto"/>
          <w:sz w:val="24"/>
          <w:szCs w:val="24"/>
          <w:lang w:val="en-US" w:eastAsia="zh-CN"/>
        </w:rPr>
        <w:t>（湖南省娄底市</w:t>
      </w:r>
      <w:r>
        <w:rPr>
          <w:rFonts w:hint="eastAsia" w:ascii="宋体" w:hAnsi="宋体" w:eastAsia="宋体" w:cs="宋体"/>
          <w:color w:val="auto"/>
          <w:sz w:val="24"/>
          <w:szCs w:val="24"/>
          <w:lang w:val="en-US" w:eastAsia="zh-CN"/>
        </w:rPr>
        <w:t>娄星区</w:t>
      </w:r>
      <w:r>
        <w:rPr>
          <w:rFonts w:hint="default" w:ascii="宋体" w:hAnsi="宋体" w:eastAsia="宋体" w:cs="宋体"/>
          <w:color w:val="auto"/>
          <w:sz w:val="24"/>
          <w:szCs w:val="24"/>
          <w:lang w:val="en-US" w:eastAsia="zh-CN"/>
        </w:rPr>
        <w:t xml:space="preserve">长青中街51号）。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r>
        <w:rPr>
          <w:rFonts w:hint="default" w:ascii="宋体" w:hAnsi="宋体" w:eastAsia="宋体" w:cs="宋体"/>
          <w:color w:val="auto"/>
          <w:sz w:val="24"/>
          <w:szCs w:val="24"/>
          <w:lang w:val="en-US" w:eastAsia="zh-CN"/>
        </w:rPr>
        <w:t>3</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运输及装卸：由乙方自备交通运输工具将设备运至合同约定地点，并负责设备装卸</w:t>
      </w:r>
      <w:r>
        <w:rPr>
          <w:rFonts w:hint="eastAsia" w:ascii="宋体" w:hAnsi="宋体" w:eastAsia="宋体" w:cs="宋体"/>
          <w:color w:val="auto"/>
          <w:sz w:val="24"/>
          <w:szCs w:val="24"/>
          <w:lang w:val="en-US" w:eastAsia="zh-CN"/>
        </w:rPr>
        <w:t>的人工及费用</w:t>
      </w:r>
      <w:r>
        <w:rPr>
          <w:rFonts w:hint="default"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000000" w:themeColor="text1"/>
          <w:sz w:val="24"/>
          <w:szCs w:val="24"/>
          <w:lang w:val="en-US" w:eastAsia="zh-CN"/>
          <w14:textFill>
            <w14:solidFill>
              <w14:schemeClr w14:val="tx1"/>
            </w14:solidFill>
          </w14:textFill>
        </w:rPr>
        <w:t>第三条 质量标准、质量验收、包装要求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0000FF"/>
          <w:sz w:val="24"/>
          <w:szCs w:val="24"/>
          <w:lang w:val="en-US" w:eastAsia="zh-CN"/>
        </w:rPr>
      </w:pPr>
      <w:r>
        <w:rPr>
          <w:rFonts w:hint="eastAsia" w:ascii="宋体" w:hAnsi="宋体" w:eastAsia="宋体" w:cs="宋体"/>
          <w:color w:val="auto"/>
          <w:sz w:val="24"/>
          <w:szCs w:val="24"/>
          <w:lang w:val="en-US" w:eastAsia="zh-CN"/>
        </w:rPr>
        <w:t>3.1  质量标准：乙方提供设备的质量、安装应符合或优于国家标准；</w:t>
      </w:r>
      <w:r>
        <w:rPr>
          <w:rFonts w:hint="eastAsia" w:ascii="宋体" w:hAnsi="宋体" w:eastAsia="宋体" w:cs="宋体"/>
          <w:color w:val="0000FF"/>
          <w:sz w:val="24"/>
          <w:szCs w:val="24"/>
          <w:lang w:val="en-US" w:eastAsia="zh-CN"/>
        </w:rPr>
        <w:t>如响应文件中的技术参数和质量标准高于国家标准，则设备的技术参数和质量标准以响应文件为准。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3.2  质量验收：以本合同约定标准按以下方式进行验收：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到货验收：乙方将设备运至指定交货地点后，应通知甲方，并向甲方提供厂家标准资料文件（进口设备需提供真实有效的海关报关单，其他设备需提供产品合格证）。甲方自接到乙方通知之日起7日内组织人员对设备按合同约定及厂家出厂装箱单进行到货验收，经甲方验收合格后签署验收报告单，乙方方可进行现场拆包、安装、调试、培训。如经甲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日内无条件予以更换。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拆包、安装、调试、培训验收：乙方将设备全部拆包、安装、调试、培训后应及时通知甲方，甲方自接到乙方通知之日起7日内自行组织或委托第三方进行总体验收，验收合格后签署总体验收报告单。如经甲方或第三方验收不合格，乙方应在</w:t>
      </w:r>
      <w:r>
        <w:rPr>
          <w:rFonts w:hint="eastAsia" w:ascii="宋体" w:hAnsi="宋体" w:eastAsia="宋体" w:cs="宋体"/>
          <w:color w:val="auto"/>
          <w:sz w:val="24"/>
          <w:szCs w:val="24"/>
          <w:highlight w:val="none"/>
          <w:u w:val="single"/>
          <w:lang w:val="en-US" w:eastAsia="zh-CN"/>
        </w:rPr>
        <w:t>7</w:t>
      </w:r>
      <w:r>
        <w:rPr>
          <w:rFonts w:hint="eastAsia" w:ascii="宋体" w:hAnsi="宋体" w:eastAsia="宋体" w:cs="宋体"/>
          <w:color w:val="auto"/>
          <w:sz w:val="24"/>
          <w:szCs w:val="24"/>
          <w:highlight w:val="none"/>
          <w:lang w:val="en-US" w:eastAsia="zh-CN"/>
        </w:rPr>
        <w:t>日内无条件予以返工并承担所有费用。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甲方验收时如发现乙方所交付、安装的设备不符合本合同约定，甲方应做出详尽的现场记录，由甲乙双方签署备忘录，该现场记录和备忘录作为乙方补交缺少部件、更换不符标准部件的有效依据，由此产生的一切经济损失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3.3  包装要求：乙方提供的设备必须为原厂包装，外包装到货时应保证完好无损，否则甲方有权拒绝收货，由此造成的延期交货违约责任和一切经济损失全部由乙方承担。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第四条 安装、培训、通知等事项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4.1  甲方负责协调、处理与安装、调试有关事宜，为乙方创造良好的安装、调试环境。</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4.2  甲方委派</w:t>
      </w:r>
      <w:r>
        <w:rPr>
          <w:rFonts w:hint="eastAsia" w:ascii="宋体" w:hAnsi="宋体" w:eastAsia="宋体" w:cs="宋体"/>
          <w:color w:val="auto"/>
          <w:sz w:val="24"/>
          <w:szCs w:val="24"/>
          <w:u w:val="single"/>
          <w:lang w:val="en-US" w:eastAsia="zh-CN"/>
        </w:rPr>
        <w:t xml:space="preserve">  杨娟  </w:t>
      </w:r>
      <w:r>
        <w:rPr>
          <w:rFonts w:hint="eastAsia" w:ascii="宋体" w:hAnsi="宋体" w:eastAsia="宋体" w:cs="宋体"/>
          <w:color w:val="auto"/>
          <w:sz w:val="24"/>
          <w:szCs w:val="24"/>
          <w:lang w:val="en-US" w:eastAsia="zh-CN"/>
        </w:rPr>
        <w:t>作为代表，跟踪、检查安装、调试现场。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4.3  乙方负责对甲方的操作人员进行免费培训。</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4.4  乙方在安装、调试过程中应加强操作人员的安全教育，杜绝安全事故的发生。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4.5  本合同任何一方给另一方的通知，除合同另有约定外，都应以书面（包括手机短信、传真、特快专递、电子邮件、媒体公告等）形式发送，另一方应以书面形式确认。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4.6  双方确认的文书（包括法院的法律文书）送达地址：</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（1）甲方的文书送达地址：娄底市中心医院（湖南省娄底市娄星区长青中街51号）；联系人：朱振宇，联系电话：15673845559。</w:t>
      </w:r>
    </w:p>
    <w:p>
      <w:pPr>
        <w:keepNext w:val="0"/>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none"/>
          <w:lang w:val="en-US" w:eastAsia="zh-CN"/>
        </w:rPr>
      </w:pPr>
      <w:r>
        <w:rPr>
          <w:rFonts w:hint="eastAsia" w:ascii="宋体" w:hAnsi="宋体" w:eastAsia="宋体" w:cs="宋体"/>
          <w:color w:val="auto"/>
          <w:sz w:val="24"/>
          <w:szCs w:val="24"/>
          <w:lang w:val="en-US" w:eastAsia="zh-CN"/>
        </w:rPr>
        <w:t>（2）乙方的文书送达地址</w:t>
      </w:r>
      <w:r>
        <w:rPr>
          <w:rFonts w:hint="eastAsia" w:ascii="宋体" w:hAnsi="宋体" w:eastAsia="宋体" w:cs="宋体"/>
          <w:color w:val="auto"/>
          <w:sz w:val="24"/>
          <w:szCs w:val="24"/>
          <w:u w:val="none"/>
          <w:lang w:val="en-US" w:eastAsia="zh-CN"/>
        </w:rPr>
        <w:t>：</w:t>
      </w:r>
      <w:r>
        <w:rPr>
          <w:rFonts w:hint="eastAsia" w:cs="宋体"/>
          <w:color w:val="000000"/>
          <w:sz w:val="24"/>
          <w:szCs w:val="24"/>
          <w:u w:val="single"/>
          <w:lang w:val="en-US" w:eastAsia="zh-CN"/>
        </w:rPr>
        <w:t xml:space="preserve">       </w:t>
      </w:r>
      <w:r>
        <w:rPr>
          <w:rFonts w:hint="eastAsia" w:ascii="宋体" w:hAnsi="宋体" w:eastAsia="宋体" w:cs="宋体"/>
          <w:color w:val="auto"/>
          <w:sz w:val="24"/>
          <w:szCs w:val="24"/>
          <w:lang w:val="en-US" w:eastAsia="zh-CN"/>
        </w:rPr>
        <w:t>；联系人：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lang w:val="en-US" w:eastAsia="zh-CN"/>
        </w:rPr>
        <w:t>联系电话：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u w:val="single"/>
          <w:lang w:val="en-US" w:eastAsia="zh-CN"/>
        </w:rPr>
        <w:t xml:space="preserve"> </w:t>
      </w:r>
      <w:r>
        <w:rPr>
          <w:rFonts w:hint="eastAsia" w:ascii="宋体" w:hAnsi="宋体" w:eastAsia="宋体" w:cs="宋体"/>
          <w:color w:val="auto"/>
          <w:sz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（3）以上地址和联系方式如发生变化，应及时通知对方。如未及时通知，应承担相应的后果。</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第五条 售后服务</w:t>
      </w:r>
    </w:p>
    <w:p>
      <w:pPr>
        <w:keepNext w:val="0"/>
        <w:keepLines w:val="0"/>
        <w:pageBreakBefore w:val="0"/>
        <w:widowControl/>
        <w:numPr>
          <w:ilvl w:val="-1"/>
          <w:numId w:val="0"/>
        </w:numPr>
        <w:kinsoku/>
        <w:wordWrap/>
        <w:overflowPunct/>
        <w:topLinePunct w:val="0"/>
        <w:autoSpaceDE/>
        <w:autoSpaceDN/>
        <w:bidi w:val="0"/>
        <w:adjustRightInd/>
        <w:snapToGrid/>
        <w:spacing w:line="480" w:lineRule="exact"/>
        <w:ind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5.1  本合同设备质保期为</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年，自甲方在总体验收报告单上签字确认合格之日起算。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color w:val="auto"/>
          <w:sz w:val="24"/>
          <w:szCs w:val="24"/>
          <w:lang w:val="en-US" w:eastAsia="zh-CN"/>
        </w:rPr>
        <w:t xml:space="preserve">5.2  </w:t>
      </w:r>
      <w:r>
        <w:rPr>
          <w:rFonts w:hint="eastAsia" w:ascii="宋体" w:hAnsi="宋体" w:eastAsia="宋体" w:cs="宋体"/>
          <w:sz w:val="24"/>
        </w:rPr>
        <w:t>乙方在质保期内免费提供维修、更换、保养、咨询等服务。</w:t>
      </w:r>
      <w:r>
        <w:rPr>
          <w:rFonts w:hint="eastAsia" w:ascii="宋体" w:hAnsi="宋体" w:eastAsia="宋体" w:cs="宋体"/>
          <w:color w:val="auto"/>
          <w:sz w:val="24"/>
          <w:szCs w:val="24"/>
          <w:lang w:val="en-US" w:eastAsia="zh-CN"/>
        </w:rPr>
        <w:t>如设备在</w:t>
      </w:r>
      <w:r>
        <w:rPr>
          <w:rFonts w:hint="eastAsia" w:ascii="宋体" w:hAnsi="宋体" w:eastAsia="宋体" w:cs="宋体"/>
          <w:sz w:val="24"/>
        </w:rPr>
        <w:t>质</w:t>
      </w:r>
      <w:r>
        <w:rPr>
          <w:rFonts w:hint="eastAsia" w:ascii="宋体" w:hAnsi="宋体" w:eastAsia="宋体" w:cs="宋体"/>
          <w:color w:val="auto"/>
          <w:sz w:val="24"/>
          <w:szCs w:val="24"/>
          <w:lang w:val="en-US" w:eastAsia="zh-CN"/>
        </w:rPr>
        <w:t>保期内出现质量问题，乙方应在接到甲方通知（包括电话通知）后24小时内赶到现场，到场后4小时内完成维修或更换，相关费用由乙方承担。如乙方不及时履行保修义务，甲方有权委托第三方进行维修，</w:t>
      </w:r>
      <w:r>
        <w:rPr>
          <w:rFonts w:hint="eastAsia" w:ascii="宋体" w:hAnsi="宋体" w:eastAsia="宋体" w:cs="宋体"/>
          <w:sz w:val="24"/>
          <w:szCs w:val="24"/>
          <w:lang w:val="en-US" w:eastAsia="zh-CN"/>
        </w:rPr>
        <w:t>由此产生的相关费用，在支付价款中予以扣除或要求乙方支付对应货物价款。</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5.3  质保期内，乙方每年至少对设备进行两次巡检并免费保养。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5.4  质保期届满后，如设备出现问题，乙方应在接到甲方通知（包括电话通知）后24小时内到场，到场后4小时内完成维修或更换，相关费用由甲方承担。</w:t>
      </w:r>
    </w:p>
    <w:p>
      <w:pPr>
        <w:keepNext w:val="0"/>
        <w:keepLines w:val="0"/>
        <w:pageBreakBefore w:val="0"/>
        <w:numPr>
          <w:ilvl w:val="0"/>
          <w:numId w:val="0"/>
        </w:numPr>
        <w:kinsoku/>
        <w:wordWrap/>
        <w:overflowPunct/>
        <w:topLinePunct w:val="0"/>
        <w:autoSpaceDE/>
        <w:autoSpaceDN/>
        <w:bidi w:val="0"/>
        <w:adjustRightInd/>
        <w:snapToGrid/>
        <w:spacing w:line="480" w:lineRule="exact"/>
        <w:ind w:firstLine="480" w:firstLineChars="200"/>
        <w:textAlignment w:val="auto"/>
        <w:rPr>
          <w:rFonts w:hint="eastAsia" w:ascii="宋体" w:hAnsi="宋体" w:eastAsia="宋体" w:cs="宋体"/>
          <w:b w:val="0"/>
          <w:color w:val="auto"/>
          <w:sz w:val="24"/>
          <w:szCs w:val="24"/>
          <w:lang w:val="en-US" w:eastAsia="zh-CN"/>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 xml:space="preserve">5  </w:t>
      </w:r>
      <w:r>
        <w:rPr>
          <w:rFonts w:hint="eastAsia" w:ascii="宋体" w:hAnsi="宋体" w:eastAsia="宋体" w:cs="宋体"/>
          <w:color w:val="auto"/>
          <w:sz w:val="24"/>
          <w:szCs w:val="24"/>
        </w:rPr>
        <w:t>乙方须指派</w:t>
      </w:r>
      <w:r>
        <w:rPr>
          <w:rFonts w:hint="eastAsia" w:ascii="宋体" w:hAnsi="宋体" w:eastAsia="宋体" w:cs="宋体"/>
          <w:color w:val="auto"/>
          <w:sz w:val="24"/>
          <w:szCs w:val="24"/>
          <w:u w:val="non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电话：</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专门负责与甲方联系售后服务事宜，如人员发生变动，应及时通知甲方。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第六条 结算、付款方式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6.1  甲方通过银行转账方式向乙方指定银行账户支付结算价款：自甲方在总体验收报告单上签字确认合格之日起4个月内，支付结算总价款的90%；自甲方在总体验收报告单上签字确认合格之日起满</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lang w:val="en-US" w:eastAsia="zh-CN"/>
        </w:rPr>
        <w:t>年的10个工作日内，</w:t>
      </w:r>
      <w:r>
        <w:rPr>
          <w:rFonts w:hint="eastAsia" w:ascii="宋体" w:hAnsi="宋体" w:eastAsia="宋体" w:cs="宋体"/>
          <w:color w:val="0000FF"/>
          <w:sz w:val="24"/>
          <w:szCs w:val="24"/>
          <w:lang w:val="en-US" w:eastAsia="zh-CN"/>
        </w:rPr>
        <w:t>免息</w:t>
      </w:r>
      <w:r>
        <w:rPr>
          <w:rFonts w:hint="eastAsia" w:ascii="宋体" w:hAnsi="宋体" w:eastAsia="宋体" w:cs="宋体"/>
          <w:color w:val="auto"/>
          <w:sz w:val="24"/>
          <w:szCs w:val="24"/>
          <w:lang w:val="en-US" w:eastAsia="zh-CN"/>
        </w:rPr>
        <w:t>支付结算总价款的10%。</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6.2  乙方应在甲方首次付款前，提供以自己名义开具的与结算总价款对应的增值税普通发票送交甲方，如因未及时提供发票导致逾期付款，乙方自行承担相应责任。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6.3  乙方开具的发票金额应与总体验收报告单内容一致，甲方不支付超出总体验收报告单内容以外的任何费用。</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6.4  乙方指定账户</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lang w:val="en-US" w:eastAsia="zh-CN"/>
        </w:rPr>
        <w:t xml:space="preserve">开户名：  </w:t>
      </w:r>
      <w:r>
        <w:rPr>
          <w:rFonts w:hint="eastAsia" w:ascii="宋体" w:hAnsi="宋体" w:eastAsia="宋体" w:cs="宋体"/>
          <w:color w:val="auto"/>
          <w:sz w:val="24"/>
          <w:szCs w:val="24"/>
          <w:u w:val="singl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4"/>
          <w:szCs w:val="24"/>
          <w:u w:val="none"/>
          <w:lang w:val="en-US" w:eastAsia="zh-CN"/>
        </w:rPr>
      </w:pPr>
      <w:r>
        <w:rPr>
          <w:rFonts w:hint="eastAsia" w:ascii="宋体" w:hAnsi="宋体" w:eastAsia="宋体" w:cs="宋体"/>
          <w:color w:val="auto"/>
          <w:sz w:val="24"/>
          <w:szCs w:val="24"/>
          <w:lang w:val="en-US" w:eastAsia="zh-CN"/>
        </w:rPr>
        <w:t>开户银行：</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4"/>
          <w:szCs w:val="24"/>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color w:val="000000"/>
          <w:sz w:val="28"/>
          <w:szCs w:val="28"/>
          <w:u w:val="none"/>
          <w:lang w:val="en-US" w:eastAsia="zh-CN"/>
        </w:rPr>
      </w:pPr>
      <w:r>
        <w:rPr>
          <w:rFonts w:hint="eastAsia" w:ascii="宋体" w:hAnsi="宋体" w:eastAsia="宋体" w:cs="宋体"/>
          <w:color w:val="auto"/>
          <w:sz w:val="24"/>
          <w:szCs w:val="24"/>
          <w:lang w:val="en-US" w:eastAsia="zh-CN"/>
        </w:rPr>
        <w:t>账号：</w:t>
      </w:r>
      <w:r>
        <w:rPr>
          <w:rFonts w:hint="eastAsia" w:ascii="宋体" w:hAnsi="宋体"/>
          <w:color w:val="000000"/>
          <w:sz w:val="28"/>
          <w:szCs w:val="28"/>
          <w:u w:val="none"/>
          <w:lang w:val="en-US" w:eastAsia="zh-CN"/>
        </w:rPr>
        <w:t xml:space="preserve"> </w:t>
      </w:r>
      <w:r>
        <w:rPr>
          <w:rFonts w:hint="eastAsia" w:ascii="宋体" w:hAnsi="宋体"/>
          <w:color w:val="000000"/>
          <w:sz w:val="24"/>
          <w:szCs w:val="24"/>
          <w:u w:val="none"/>
          <w:lang w:val="en-US" w:eastAsia="zh-CN"/>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color w:val="000000"/>
          <w:sz w:val="28"/>
          <w:szCs w:val="28"/>
          <w:u w:val="none"/>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b/>
          <w:bCs/>
          <w:color w:val="auto"/>
          <w:sz w:val="24"/>
          <w:szCs w:val="24"/>
          <w:lang w:val="en-US" w:eastAsia="zh-CN"/>
        </w:rPr>
        <w:t>第七条 风险承担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7.1  乙方履行本合同过程中发生事故，包括但不限于在运输、装卸、安装及调试过程中发生事故，给甲方、乙方或第三方人身、财产造成的所有损失，均由乙方负责处理和承担全部法律责任、经济赔偿。</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7.2  货物毁损、丢失的风险自甲方在总体验收报告单上签字确认合格后转移给甲方，此前货物的一切风险均由乙方承担。</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第八条 违约责任</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8.1  如乙方未在本合同约定时间内将验收合格的货物交付给甲方使用，除应赔偿甲方因此造成的损失外，每逾期一日，按本合同约定总价款的千分之一向甲方支付违约金，甲方可在约定应付价款中对该费用予以扣除。</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8.2  乙方出现以下违约情形之一的，甲方有权拒绝支付任何价款并解除合同</w:t>
      </w:r>
      <w:r>
        <w:rPr>
          <w:rFonts w:hint="eastAsia" w:ascii="宋体" w:hAnsi="宋体" w:eastAsia="宋体" w:cs="宋体"/>
          <w:sz w:val="24"/>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（1）乙方逾期</w:t>
      </w:r>
      <w:r>
        <w:rPr>
          <w:rFonts w:hint="eastAsia" w:ascii="宋体" w:hAnsi="宋体" w:eastAsia="宋体" w:cs="宋体"/>
          <w:color w:val="auto"/>
          <w:sz w:val="24"/>
          <w:szCs w:val="24"/>
          <w:u w:val="single"/>
          <w:lang w:val="en-US" w:eastAsia="zh-CN"/>
        </w:rPr>
        <w:t xml:space="preserve"> 30 </w:t>
      </w:r>
      <w:r>
        <w:rPr>
          <w:rFonts w:hint="eastAsia" w:ascii="宋体" w:hAnsi="宋体" w:eastAsia="宋体" w:cs="宋体"/>
          <w:color w:val="auto"/>
          <w:sz w:val="24"/>
          <w:szCs w:val="24"/>
          <w:lang w:val="en-US" w:eastAsia="zh-CN"/>
        </w:rPr>
        <w:t>日仍不能供货；</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（2）乙方提供的设备质量不符合国家标准、本合同标准或响应文件约定标准；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（3）乙方将订单转包、分包给第三方；</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（4）其他根本违约的情形。</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8.3 如乙方单方解除合同或甲方因乙方原因解除合同，乙方应赔偿给甲方造成的全部经济损失，并按本合同总价款 30%标准支付甲方违约金。</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第九条 争议解决</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本合同履行中发生争议，双方应先协商解决，协商解决不成的，由甲方所在地有管辖权的人民法院管辖。</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2" w:firstLineChars="200"/>
        <w:jc w:val="both"/>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第十条 附则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10.1 本合同未尽事宜，双方另行协商签订补充协议。</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10.2 本合同组成文件和优先解释顺序：本合同补充协议；本合同及附件；议价结果公示；响应文件；采购文件；其他与本合同有关的资料。</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480" w:firstLineChars="200"/>
        <w:jc w:val="both"/>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10.3 本合同一式五份，甲方执四份、乙方执一份，自双方签字并盖章之日起生效。</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甲方（盖章）：</w:t>
      </w:r>
      <w:r>
        <w:rPr>
          <w:rFonts w:hint="eastAsia" w:ascii="宋体" w:hAnsi="宋体" w:eastAsia="宋体" w:cs="宋体"/>
          <w:color w:val="auto"/>
          <w:sz w:val="24"/>
          <w:szCs w:val="24"/>
          <w:lang w:val="en-US" w:eastAsia="zh-CN"/>
        </w:rPr>
        <w:t>娄底市中心医院</w:t>
      </w:r>
      <w:r>
        <w:rPr>
          <w:rFonts w:hint="default" w:ascii="宋体" w:hAnsi="宋体" w:eastAsia="宋体" w:cs="宋体"/>
          <w:color w:val="auto"/>
          <w:sz w:val="24"/>
          <w:szCs w:val="24"/>
          <w:lang w:val="en-US" w:eastAsia="zh-CN"/>
        </w:rPr>
        <w:t xml:space="preserve">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乙方（盖章）</w:t>
      </w:r>
      <w:r>
        <w:rPr>
          <w:rFonts w:hint="eastAsia" w:ascii="宋体" w:hAnsi="宋体" w:eastAsia="宋体" w:cs="宋体"/>
          <w:color w:val="auto"/>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 xml:space="preserve">法定代表人（签字）：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法定代表人（签字）：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eastAsia"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或</w:t>
      </w:r>
      <w:r>
        <w:rPr>
          <w:rFonts w:hint="default" w:ascii="宋体" w:hAnsi="宋体" w:eastAsia="宋体" w:cs="宋体"/>
          <w:color w:val="auto"/>
          <w:sz w:val="24"/>
          <w:szCs w:val="24"/>
          <w:lang w:val="en-US" w:eastAsia="zh-CN"/>
        </w:rPr>
        <w:t xml:space="preserve">委托代理人（签字）：        </w:t>
      </w:r>
      <w:r>
        <w:rPr>
          <w:rFonts w:hint="eastAsia" w:ascii="宋体" w:hAnsi="宋体" w:eastAsia="宋体" w:cs="宋体"/>
          <w:color w:val="auto"/>
          <w:sz w:val="24"/>
          <w:szCs w:val="24"/>
          <w:lang w:val="en-US" w:eastAsia="zh-CN"/>
        </w:rPr>
        <w:t xml:space="preserve">      或</w:t>
      </w:r>
      <w:r>
        <w:rPr>
          <w:rFonts w:hint="default" w:ascii="宋体" w:hAnsi="宋体" w:eastAsia="宋体" w:cs="宋体"/>
          <w:color w:val="auto"/>
          <w:sz w:val="24"/>
          <w:szCs w:val="24"/>
          <w:lang w:val="en-US" w:eastAsia="zh-CN"/>
        </w:rPr>
        <w:t>委托代理人（签字）：</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jc w:val="both"/>
        <w:textAlignment w:val="auto"/>
        <w:rPr>
          <w:rFonts w:hint="default" w:ascii="宋体" w:hAnsi="宋体" w:eastAsia="宋体" w:cs="宋体"/>
          <w:color w:val="auto"/>
          <w:sz w:val="24"/>
          <w:szCs w:val="24"/>
          <w:lang w:val="en-US" w:eastAsia="zh-CN"/>
        </w:rPr>
      </w:pPr>
      <w:r>
        <w:rPr>
          <w:rFonts w:hint="default" w:ascii="宋体" w:hAnsi="宋体" w:eastAsia="宋体" w:cs="宋体"/>
          <w:color w:val="auto"/>
          <w:sz w:val="24"/>
          <w:szCs w:val="24"/>
          <w:lang w:val="en-US" w:eastAsia="zh-CN"/>
        </w:rPr>
        <w:t>合同签订地</w:t>
      </w:r>
      <w:r>
        <w:rPr>
          <w:rFonts w:hint="eastAsia" w:ascii="宋体" w:hAnsi="宋体" w:eastAsia="宋体" w:cs="宋体"/>
          <w:color w:val="auto"/>
          <w:sz w:val="24"/>
          <w:szCs w:val="24"/>
          <w:lang w:val="en-US" w:eastAsia="zh-CN"/>
        </w:rPr>
        <w:t>履行地</w:t>
      </w:r>
      <w:r>
        <w:rPr>
          <w:rFonts w:hint="default" w:ascii="宋体" w:hAnsi="宋体" w:eastAsia="宋体" w:cs="宋体"/>
          <w:color w:val="auto"/>
          <w:sz w:val="24"/>
          <w:szCs w:val="24"/>
          <w:lang w:val="en-US" w:eastAsia="zh-CN"/>
        </w:rPr>
        <w:t xml:space="preserve">：娄底市娄星区 </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签订时间：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年</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月</w:t>
      </w:r>
      <w:r>
        <w:rPr>
          <w:rFonts w:hint="eastAsia" w:ascii="宋体" w:hAnsi="宋体" w:eastAsia="宋体" w:cs="宋体"/>
          <w:color w:val="auto"/>
          <w:sz w:val="24"/>
          <w:szCs w:val="24"/>
          <w:lang w:val="en-US" w:eastAsia="zh-CN"/>
        </w:rPr>
        <w:t xml:space="preserve">     </w:t>
      </w:r>
      <w:r>
        <w:rPr>
          <w:rFonts w:hint="default" w:ascii="宋体" w:hAnsi="宋体" w:eastAsia="宋体" w:cs="宋体"/>
          <w:color w:val="auto"/>
          <w:sz w:val="24"/>
          <w:szCs w:val="24"/>
          <w:lang w:val="en-US" w:eastAsia="zh-CN"/>
        </w:rPr>
        <w:t>日</w:t>
      </w:r>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textAlignment w:val="auto"/>
      </w:pPr>
    </w:p>
    <w:p>
      <w:pPr>
        <w:keepNext w:val="0"/>
        <w:keepLines w:val="0"/>
        <w:pageBreakBefore w:val="0"/>
        <w:kinsoku/>
        <w:wordWrap/>
        <w:overflowPunct/>
        <w:topLinePunct w:val="0"/>
        <w:autoSpaceDE/>
        <w:autoSpaceDN/>
        <w:bidi w:val="0"/>
        <w:adjustRightInd/>
        <w:snapToGrid/>
        <w:spacing w:line="480" w:lineRule="exact"/>
        <w:textAlignment w:val="auto"/>
      </w:pPr>
    </w:p>
    <w:p/>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altName w:val="宋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仿宋_GB2312" w:eastAsia="仿宋_GB2312"/>
        <w:bCs/>
        <w:u w:val="single"/>
      </w:rPr>
    </w:pPr>
    <w:r>
      <w:rPr>
        <w:rFonts w:hint="eastAsia" w:ascii="仿宋_GB2312" w:eastAsia="仿宋_GB2312"/>
        <w:bCs/>
        <w:u w:val="single"/>
      </w:rPr>
      <w:t xml:space="preserve">                                                                                                 </w:t>
    </w:r>
  </w:p>
  <w:p>
    <w:pPr>
      <w:adjustRightInd w:val="0"/>
      <w:snapToGrid w:val="0"/>
      <w:spacing w:line="260" w:lineRule="atLeast"/>
      <w:rPr>
        <w:rFonts w:hint="eastAsia"/>
        <w:kern w:val="0"/>
        <w:sz w:val="18"/>
        <w:szCs w:val="21"/>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280" w:hanging="8280" w:hangingChars="4600"/>
      <w:jc w:val="both"/>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9992C1"/>
    <w:multiLevelType w:val="multilevel"/>
    <w:tmpl w:val="A09992C1"/>
    <w:lvl w:ilvl="0" w:tentative="0">
      <w:start w:val="3"/>
      <w:numFmt w:val="chineseCounting"/>
      <w:suff w:val="nothing"/>
      <w:lvlText w:val="%1、"/>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
    <w:nsid w:val="B329FCD0"/>
    <w:multiLevelType w:val="multilevel"/>
    <w:tmpl w:val="B329FCD0"/>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rPr>
        <w:rFonts w:hint="default" w:ascii="Times New Roman" w:hAnsi="Times New Roman" w:cs="Times New Roman"/>
      </w:rPr>
    </w:lvl>
    <w:lvl w:ilvl="2" w:tentative="0">
      <w:start w:val="1"/>
      <w:numFmt w:val="decimal"/>
      <w:lvlText w:val="%3."/>
      <w:lvlJc w:val="left"/>
      <w:pPr>
        <w:tabs>
          <w:tab w:val="left" w:pos="2160"/>
        </w:tabs>
        <w:ind w:left="2160" w:hanging="360"/>
      </w:pPr>
      <w:rPr>
        <w:rFonts w:hint="default" w:ascii="Times New Roman" w:hAnsi="Times New Roman" w:cs="Times New Roman"/>
      </w:rPr>
    </w:lvl>
    <w:lvl w:ilvl="3" w:tentative="0">
      <w:start w:val="1"/>
      <w:numFmt w:val="decimal"/>
      <w:lvlText w:val="%4."/>
      <w:lvlJc w:val="left"/>
      <w:pPr>
        <w:tabs>
          <w:tab w:val="left" w:pos="2880"/>
        </w:tabs>
        <w:ind w:left="2880" w:hanging="360"/>
      </w:pPr>
      <w:rPr>
        <w:rFonts w:hint="default" w:ascii="Times New Roman" w:hAnsi="Times New Roman" w:cs="Times New Roman"/>
      </w:rPr>
    </w:lvl>
    <w:lvl w:ilvl="4" w:tentative="0">
      <w:start w:val="1"/>
      <w:numFmt w:val="decimal"/>
      <w:lvlText w:val="%5."/>
      <w:lvlJc w:val="left"/>
      <w:pPr>
        <w:tabs>
          <w:tab w:val="left" w:pos="3600"/>
        </w:tabs>
        <w:ind w:left="3600" w:hanging="360"/>
      </w:pPr>
      <w:rPr>
        <w:rFonts w:hint="default" w:ascii="Times New Roman" w:hAnsi="Times New Roman" w:cs="Times New Roman"/>
      </w:rPr>
    </w:lvl>
    <w:lvl w:ilvl="5" w:tentative="0">
      <w:start w:val="1"/>
      <w:numFmt w:val="decimal"/>
      <w:lvlText w:val="%6."/>
      <w:lvlJc w:val="left"/>
      <w:pPr>
        <w:tabs>
          <w:tab w:val="left" w:pos="4320"/>
        </w:tabs>
        <w:ind w:left="4320" w:hanging="360"/>
      </w:pPr>
      <w:rPr>
        <w:rFonts w:hint="default" w:ascii="Times New Roman" w:hAnsi="Times New Roman" w:cs="Times New Roman"/>
      </w:rPr>
    </w:lvl>
    <w:lvl w:ilvl="6" w:tentative="0">
      <w:start w:val="1"/>
      <w:numFmt w:val="decimal"/>
      <w:lvlText w:val="%7."/>
      <w:lvlJc w:val="left"/>
      <w:pPr>
        <w:tabs>
          <w:tab w:val="left" w:pos="5040"/>
        </w:tabs>
        <w:ind w:left="5040" w:hanging="360"/>
      </w:pPr>
      <w:rPr>
        <w:rFonts w:hint="default" w:ascii="Times New Roman" w:hAnsi="Times New Roman" w:cs="Times New Roman"/>
      </w:rPr>
    </w:lvl>
    <w:lvl w:ilvl="7" w:tentative="0">
      <w:start w:val="1"/>
      <w:numFmt w:val="decimal"/>
      <w:lvlText w:val="%8."/>
      <w:lvlJc w:val="left"/>
      <w:pPr>
        <w:tabs>
          <w:tab w:val="left" w:pos="5760"/>
        </w:tabs>
        <w:ind w:left="5760" w:hanging="360"/>
      </w:pPr>
      <w:rPr>
        <w:rFonts w:hint="default" w:ascii="Times New Roman" w:hAnsi="Times New Roman" w:cs="Times New Roman"/>
      </w:rPr>
    </w:lvl>
    <w:lvl w:ilvl="8" w:tentative="0">
      <w:start w:val="1"/>
      <w:numFmt w:val="decimal"/>
      <w:lvlText w:val="%9."/>
      <w:lvlJc w:val="left"/>
      <w:pPr>
        <w:tabs>
          <w:tab w:val="left" w:pos="6480"/>
        </w:tabs>
        <w:ind w:left="6480" w:hanging="360"/>
      </w:pPr>
      <w:rPr>
        <w:rFonts w:hint="default" w:ascii="Times New Roman" w:hAnsi="Times New Roman" w:cs="Times New Roman"/>
      </w:rPr>
    </w:lvl>
  </w:abstractNum>
  <w:abstractNum w:abstractNumId="2">
    <w:nsid w:val="B6EE324B"/>
    <w:multiLevelType w:val="singleLevel"/>
    <w:tmpl w:val="B6EE324B"/>
    <w:lvl w:ilvl="0" w:tentative="0">
      <w:start w:val="4"/>
      <w:numFmt w:val="chineseCounting"/>
      <w:suff w:val="space"/>
      <w:lvlText w:val="第%1章"/>
      <w:lvlJc w:val="left"/>
      <w:rPr>
        <w:rFonts w:hint="eastAsia"/>
      </w:rPr>
    </w:lvl>
  </w:abstractNum>
  <w:abstractNum w:abstractNumId="3">
    <w:nsid w:val="BB68914C"/>
    <w:multiLevelType w:val="singleLevel"/>
    <w:tmpl w:val="BB68914C"/>
    <w:lvl w:ilvl="0" w:tentative="0">
      <w:start w:val="2"/>
      <w:numFmt w:val="chineseCounting"/>
      <w:suff w:val="nothing"/>
      <w:lvlText w:val="%1、"/>
      <w:lvlJc w:val="left"/>
      <w:rPr>
        <w:rFonts w:hint="eastAsia"/>
      </w:rPr>
    </w:lvl>
  </w:abstractNum>
  <w:abstractNum w:abstractNumId="4">
    <w:nsid w:val="DEBE52CF"/>
    <w:multiLevelType w:val="singleLevel"/>
    <w:tmpl w:val="DEBE52CF"/>
    <w:lvl w:ilvl="0" w:tentative="0">
      <w:start w:val="2"/>
      <w:numFmt w:val="decimal"/>
      <w:suff w:val="nothing"/>
      <w:lvlText w:val="（%1）"/>
      <w:lvlJc w:val="left"/>
    </w:lvl>
  </w:abstractNum>
  <w:abstractNum w:abstractNumId="5">
    <w:nsid w:val="DFCC3393"/>
    <w:multiLevelType w:val="singleLevel"/>
    <w:tmpl w:val="DFCC3393"/>
    <w:lvl w:ilvl="0" w:tentative="0">
      <w:start w:val="6"/>
      <w:numFmt w:val="chineseCounting"/>
      <w:suff w:val="nothing"/>
      <w:lvlText w:val="第%1部分、"/>
      <w:lvlJc w:val="left"/>
      <w:rPr>
        <w:rFonts w:hint="eastAsia"/>
      </w:rPr>
    </w:lvl>
  </w:abstractNum>
  <w:abstractNum w:abstractNumId="6">
    <w:nsid w:val="1E6DDE31"/>
    <w:multiLevelType w:val="singleLevel"/>
    <w:tmpl w:val="1E6DDE31"/>
    <w:lvl w:ilvl="0" w:tentative="0">
      <w:start w:val="1"/>
      <w:numFmt w:val="chineseCounting"/>
      <w:suff w:val="space"/>
      <w:lvlText w:val="第%1条"/>
      <w:lvlJc w:val="left"/>
      <w:rPr>
        <w:rFonts w:hint="eastAsia"/>
      </w:rPr>
    </w:lvl>
  </w:abstractNum>
  <w:num w:numId="1">
    <w:abstractNumId w:val="3"/>
  </w:num>
  <w:num w:numId="2">
    <w:abstractNumId w:val="1"/>
  </w:num>
  <w:num w:numId="3">
    <w:abstractNumId w:val="0"/>
  </w:num>
  <w:num w:numId="4">
    <w:abstractNumId w:val="4"/>
  </w:num>
  <w:num w:numId="5">
    <w:abstractNumId w:val="2"/>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wMzM2OTUxOTFiM2RiNWQ0YWU2YTg5Y2EwODRiZDUifQ=="/>
  </w:docVars>
  <w:rsids>
    <w:rsidRoot w:val="6DE375E4"/>
    <w:rsid w:val="6DE375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djustRightInd w:val="0"/>
      <w:spacing w:before="340" w:after="330" w:line="578" w:lineRule="atLeast"/>
      <w:textAlignment w:val="baseline"/>
      <w:outlineLvl w:val="0"/>
    </w:pPr>
    <w:rPr>
      <w:b/>
      <w:kern w:val="44"/>
      <w:sz w:val="44"/>
      <w:szCs w:val="20"/>
    </w:rPr>
  </w:style>
  <w:style w:type="paragraph" w:styleId="3">
    <w:name w:val="heading 3"/>
    <w:basedOn w:val="1"/>
    <w:next w:val="1"/>
    <w:qFormat/>
    <w:uiPriority w:val="0"/>
    <w:pPr>
      <w:keepNext/>
      <w:keepLines/>
      <w:adjustRightInd w:val="0"/>
      <w:spacing w:before="260" w:after="260" w:line="416" w:lineRule="atLeast"/>
      <w:textAlignment w:val="baseline"/>
      <w:outlineLvl w:val="2"/>
    </w:pPr>
    <w:rPr>
      <w:b/>
      <w:kern w:val="0"/>
      <w:sz w:val="32"/>
      <w:szCs w:val="20"/>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Indent"/>
    <w:basedOn w:val="1"/>
    <w:next w:val="5"/>
    <w:qFormat/>
    <w:uiPriority w:val="99"/>
    <w:pPr>
      <w:spacing w:line="400" w:lineRule="exact"/>
      <w:ind w:left="630"/>
    </w:pPr>
    <w:rPr>
      <w:rFonts w:ascii="楷体_GB2312"/>
      <w:sz w:val="30"/>
      <w:szCs w:val="30"/>
    </w:rPr>
  </w:style>
  <w:style w:type="paragraph" w:styleId="5">
    <w:name w:val="Body Text First Indent 2"/>
    <w:basedOn w:val="4"/>
    <w:next w:val="1"/>
    <w:qFormat/>
    <w:uiPriority w:val="0"/>
    <w:pPr>
      <w:overflowPunct w:val="0"/>
      <w:adjustRightInd w:val="0"/>
      <w:spacing w:line="500" w:lineRule="exact"/>
      <w:ind w:firstLine="420" w:firstLineChars="200"/>
      <w:textAlignment w:val="baseline"/>
    </w:pPr>
    <w:rPr>
      <w:rFonts w:eastAsia="仿宋_GB2312"/>
      <w:kern w:val="28"/>
      <w:sz w:val="28"/>
    </w:rPr>
  </w:style>
  <w:style w:type="paragraph" w:styleId="6">
    <w:name w:val="footer"/>
    <w:basedOn w:val="1"/>
    <w:qFormat/>
    <w:uiPriority w:val="0"/>
    <w:pPr>
      <w:tabs>
        <w:tab w:val="center" w:pos="4153"/>
        <w:tab w:val="right" w:pos="8306"/>
      </w:tabs>
      <w:snapToGrid w:val="0"/>
      <w:jc w:val="left"/>
    </w:pPr>
    <w:rPr>
      <w:kern w:val="0"/>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paragraph" w:customStyle="1" w:styleId="11">
    <w:name w:val="Default"/>
    <w:next w:val="12"/>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2">
    <w:name w:val="大标题"/>
    <w:basedOn w:val="1"/>
    <w:next w:val="5"/>
    <w:qFormat/>
    <w:uiPriority w:val="0"/>
    <w:pPr>
      <w:jc w:val="center"/>
    </w:pPr>
    <w:rPr>
      <w:rFonts w:ascii="Arial" w:hAnsi="Arial" w:eastAsia="宋体"/>
      <w:b/>
      <w:sz w:val="28"/>
      <w:szCs w:val="24"/>
    </w:rPr>
  </w:style>
  <w:style w:type="paragraph" w:customStyle="1" w:styleId="13">
    <w:name w:val="列出段落1"/>
    <w:basedOn w:val="1"/>
    <w:qFormat/>
    <w:uiPriority w:val="99"/>
    <w:pPr>
      <w:ind w:firstLine="420" w:firstLineChars="200"/>
    </w:pPr>
  </w:style>
  <w:style w:type="paragraph" w:customStyle="1" w:styleId="14">
    <w:name w:val="无间隔1"/>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7751</Words>
  <Characters>8128</Characters>
  <Lines>0</Lines>
  <Paragraphs>0</Paragraphs>
  <TotalTime>0</TotalTime>
  <ScaleCrop>false</ScaleCrop>
  <LinksUpToDate>false</LinksUpToDate>
  <CharactersWithSpaces>9069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2023-07-17T09:45:00Z</dcterms:created>
  <dc:creator>是小豹子</dc:creator>
  <cp:lastModifiedBy>是小豹子</cp:lastModifiedBy>
  <dcterms:modified xsi:type="dcterms:W3CDTF">2023-07-17T09:48:51Z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3505A2AB25E048A4A9B0E6A6741CA1BA_11</vt:lpwstr>
  </property>
</Properties>
</file>