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（感觉统合训练室</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第一章</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感觉统合训练室</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感觉统合训练室</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感觉统合训练室</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45.8389</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tbl>
      <w:tblPr>
        <w:tblStyle w:val="9"/>
        <w:tblW w:w="993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6"/>
        <w:gridCol w:w="1365"/>
        <w:gridCol w:w="6690"/>
        <w:gridCol w:w="555"/>
        <w:gridCol w:w="5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品名</w:t>
            </w:r>
          </w:p>
        </w:tc>
        <w:tc>
          <w:tcPr>
            <w:tcW w:w="6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规格参数</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b/>
                <w:bCs/>
                <w:i w:val="0"/>
                <w:iCs w:val="0"/>
                <w:color w:val="000000"/>
                <w:sz w:val="22"/>
                <w:szCs w:val="22"/>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6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攀岩墙</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功能：攀爬过程中手脚并用，可训练儿童四肢协调能力、小脑平衡能力，增强儿童身体柔软度与协调性，锻炼上下肢、腰腹部肌肉群力量；仿真攀岩石可以训练儿童手掌的抓握和手眼协调能力。该产品为培养儿童对事物的专注力，发挥儿童身体的自我保护功能，练习伸展和保持平衡，对多动和身体协调不佳的孩子帮助最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2.钢架：优质角钢及扁铁组成，承重力好，此产品设计满足各年龄段儿童使用。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3.攀岩墙：优良木材加环保油漆，耐磨耐压。</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4.儿童专用优质安全带，承重力好。高品质安全绳、腰带、手套专业部件。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攀岩石：L、M、S三种不同大小型号。</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5.规格：2400*2400*250mm（±10mm）</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0"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攀爬组合套件（三件套）</w:t>
            </w:r>
          </w:p>
        </w:tc>
        <w:tc>
          <w:tcPr>
            <w:tcW w:w="6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功能：三款不同攀爬器材共同组成的攀爬组件，配合背面魔术粘贴游戏板，可为不同程度感统失调儿童提供多元化及具挑战性的运动觉训练。攀爬过程中，手脚并用，训练儿童四肢协调能力以及小脑平衡能力，增强儿童身体柔软度与协调性，锻炼上下肢、腰腹部肌肉群力量。培养儿童对事物的专注力，发挥身体的自我保护功能，练习伸展和保持平衡，对多动和身体协调不佳的孩子帮助最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2.攀爬组合套件：①绳梯：优质木材，精工打磨，搭配高强度尼龙绳。可自由组合；②棍梯：优质木材，精工打磨。可自由组合；③网梯：高品质尼龙带，可拆卸。可自由组合。</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3.配套使用设备：儿童心脏健康评估与分析系统</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4.SamplingRate采样率高(每秒采集125sps~2048sps)，24位ADC</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5.AmplitudeSatiability高放大倍率及稳定性。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6.信号敏感度&lt;0.25uV</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7.广播与连线双通道共存</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8.动态范围广10uV~5mV</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9.钮扣电池使用≥300小时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10.设备重量：＜13g</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11.尺寸30(长)x30(宽)x10(高)(mm)（±2mm）。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12.具有防水功能。</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13.全功能集成芯片，内有心率监测算法，更多功能扩展，全新CPU技术，耗电更低，待机更长。</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14.心脏健康分析系统能实时的获取儿童身上准确的生理信息，在透过AI人工智能及大数据的应用，能更便利与辅助操作者在判定儿童心脏疾病上的一个依据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15.心电传感器，能得到最稳定且精准的生理资讯</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16.专业的运动数据分析，实时心率监测，实现精准评估</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17检测评估分析指标：</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A.量测儿童实时心跳</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B.量测儿童实时心电波型图</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C.可获取儿童实时HRV心率变异率</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D.LF交感神经活性/HF副交感神经活性LF/HF神经平衡指标/SDNN神经活性指标</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*E.可估测儿童精神疲劳指数分析。</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*F.可评估儿童精神压力指数分析。</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*G.可评估儿童精神</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H.可截取儿童心律不齐状态心电图，可储存六组数据。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*须提供国家或省市级质检部门出具的“儿童心脏健康评估与分析系统”的检验报告复印件加盖公章，检验报告原件备查；</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18.规格：2100*2400*130mm（±10mm）；</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Theme="minorEastAsia" w:hAnsiTheme="minorEastAsia" w:eastAsiaTheme="minorEastAsia" w:cstheme="minorEastAsia"/>
                <w:bCs/>
                <w:color w:val="auto"/>
                <w:kern w:val="0"/>
                <w:sz w:val="24"/>
                <w:szCs w:val="24"/>
                <w:lang w:val="en-US" w:eastAsia="zh-CN" w:bidi="ar-SA"/>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Cs/>
                <w:color w:val="auto"/>
                <w:kern w:val="0"/>
                <w:sz w:val="24"/>
                <w:szCs w:val="24"/>
                <w:lang w:val="en-US" w:eastAsia="zh-CN" w:bidi="ar-SA"/>
              </w:rPr>
            </w:pPr>
          </w:p>
        </w:tc>
        <w:tc>
          <w:tcPr>
            <w:tcW w:w="6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Cs/>
                <w:color w:val="auto"/>
                <w:kern w:val="0"/>
                <w:sz w:val="24"/>
                <w:szCs w:val="24"/>
                <w:lang w:val="en-US" w:eastAsia="zh-CN" w:bidi="ar-SA"/>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溜溜布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绸布，定制</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海绵保护垫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1.规格：1400*1400*200mm（±10mm）；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2.功能：为攀爬训练时提供足够的安全保护措施。</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3.外套为可更换棉布制作，内套绸布，填充物料为海棉小方块。</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飞行悬吊铁架及连座椅套件</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1.规格：长3100*宽1600*高2400-2600mm（±30mm）；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2.功能：强化前庭感觉和平衡反应的高度统合，对关节肌肉等固有感觉也有很大帮助。</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3.钢架：高强度优质钢材拼接而成，承重能力优良，顶部预留多个秋千安装位置，搭配滑行秋千使用。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4.滑行秋千:优质合金钢轨道,滑块,滑行通畅顺滑,座椅体感良好，承载能力优良。</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软件组合楼梯、平台及斜坡</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1.规格：2000*500*500mm（±10mm）；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2.功能：锻炼患者对形状认知能力，如何动手将各种形状的小软件拼接成不同形状，让儿童努力思考的问题，开发智力。</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3.楼梯：内部采用全方位软包造型，表面高级PVC涂层布。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4.平台：内部采用全方位软包造型，表面高级PVC涂层布，共3个软件。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5.斜坡：内部采用全方位软包造型，表面高级PVC涂层布，共3个软件。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各软件之间用魔术勾毛相互粘接。</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多元秋千悬挂架</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1.规格：7600*2600*2400mm（±30mm）；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2.功能：可悬挂多款不同功能的秋千器材，以提供不同程度的前庭平冲治疗及训练活动。秋千悬挂架可同时供两个秋千同时使用，以增加游戏的乐趣。</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3.钢架：优质角钢及扁铁组成，承重力好，此产品设计满足各年龄段儿童使用。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魔术背板：优良木材及环保魔术布组成。</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方形平板秋千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1.规格：700*700*1500mm（±10mm）；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2.适用人群：多动症。身体协调不良。</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8.3.功能：前后摇摆秋千，游戏者可在秋千上躺卧、俯卧、坐或站立等变化不同的姿势。秋千可配置活动软垫围栏，可适合婴幼儿及严重身体控制障者使用。俯卧时可强化胸部以及腹部刺激，可为触觉感官失调儿童提供更舒适的触觉舒缓感觉，前庭系统的感觉输入强烈而多样，对平衡感及身体形象的建立帮助很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8.4.优质木材框架结构，环保填充材料及优质PVC涂层布构成。</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秋千主体，升降绳子1根+升降扣1个+安全扣2个，活动触觉垫。承重量≥50公斤。</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圆形木马秋千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1.规格：1200*1200*直径200mm（±10mm）；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俯卧时可强化胸部以及腹部刺激，可为触觉感官失调儿童提供更舒适的触觉舒缓感觉，前后摇动可以练习抗重力感，有利于儿童前庭体系的建立和肢体协调。也可进行手眼协调游戏，对平衡反应、视觉运动协调、运动企划的建立帮助很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3.优质钢材、木材框架结构，环保填充材料，优质PVC涂层布构成，表面加绒布垫，质感舒适。</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T形木马秋千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1.规格：尺寸：1200*1100*120mm（±30mm）；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2.功能：同心轴旋转秋千，着重四肢同时配合的姿势控制，可双人同时使用。儿童在抓握中体会肌肉屈曲和收缩，学会四肢的协调和保持姿势的能力，强化前庭刺激的输入以及全身肌肉的伸展和活化。</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3.优质钢材、木材框架结构，环保填充材料及优质PVC涂层布构成。安全护带1条，升降绳子1根+升降扣1个+旋转扣1个+安全扣3个，承重量≥150公斤；</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吊床</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1.规格：1800*1100（±10mm）；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2.该产品是秋千系列产品，搭配秋千架使用。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3.吊床造型，柔软舒适的面料给予儿童丰富的触觉感受和本体觉感觉输入。</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4.吊床可以提供前庭觉刺激，儿童采用不同的姿势处于吊床上互动，能够训练平衡能力、双侧协调能力及姿势控制。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5.设计不同的游戏互动能够训练儿童运动企划能力、平衡能力、手眼协调能力等。</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6.规格：1800*1100最大承重≥75Kg。</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7.材质：高强度尼龙绳、优质帆布及不锈钢带锁钢扣。"</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轮胎秋千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1.规格：Φ850mm（±10mm）；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2.同心轴旋转秋千，旋转时可同时产生上下震弹感官刺激。可以促进前庭觉得统合，促进全身肌肉群高度运作及肌肉的同时收缩，更能使神经性机能活化。用于帮助多动症、身体协调不良、自闭症的儿童。</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3.材质：汽车内胎、优质绒布、帆布</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隧道组合软件</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1.规格：2100*900*1100mm（±10mm）；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2.锻炼患者对形状认知能力，如何动手将各种形状的小软件拼接成不同形状，让儿童努力思考的问题，开发智力。</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3.楼梯：内部采用优质发泡材料造型，表面高级PVC涂层布，色彩明亮。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4.底座：内部采用优质发泡材料造型，表面高级PVC涂层布，色彩明亮。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5.斜坡：内部采用优质发泡材料造型，表面高级PVC涂层布，色彩明亮。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6.筒槽：内部采用优质发泡材料造型，表面高级PVC涂层布，色彩明亮。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7.滚筒：内部采用优质木材造型，全方位软包保护，表面高级PVC涂层布，明亮色彩。</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弹弹床</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1.规格：定制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2.功能：儿童在进行平冲弹跳运动的同时需以视觉观察身体四周，并进行目标反应动作。</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3.魔术粘贴果树结构，弹跳床连软垫平台。</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4.尺寸：墙垫4.5平米，弹弹床：950*240mm，摇摆平衡：1000*450*1200mm</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滑行平台（带软包）</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1.规格：2400*650*500mm（±30mm）；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2.适用人群：多动症，自闭症，触觉敏感，身体协调不良。</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功能：与滑行车配合使用，借着滑板滑下时的重力加速度，可以统合身体的紧张性迷路反射，及手部、肩部同时收缩作用，对本体感和身体形象的塑造帮助很大，滑行车由上而下的速度冲击感，可以促进前庭神经和脑干体系的活跃化，对孩子的全身感觉统合发展的帮助很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4.平台材质：优质木材框架结构，环保填充材料及优质PVC布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5.滑台材质：优质木材框架结构，环保填充材料及优质PVC布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防滑垫：铺在整个滑行的平面上，起到有效的防滑和保护作用。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滑行车（小）</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1.规格：400*550mm（±20mm）；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俯卧在滑板上做各种活动，前进或后退时，手脚屈伸动作会抑制原始反射，促进双侧统合，强化固有-前庭感觉统合，与滑行平台配合使用，借着滑板滑下时的重力加速度，可以统合身体的紧张性迷路反射，及手部、肩部同时收缩作用，对本体感和身体形象的塑造帮助很大，滑行车由上而下的速度冲击感，可以促进前庭神经和脑干体系的活跃化，对孩子的全身感觉统合发展的帮助很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3.车体材质为优质木材加海绵，大平面设计。</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4.万向轮：高分子尼龙，耐磨耐压。</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5.U型挂钩：搭配滑行平台使用时，安装绳索用。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6.承重≥70公斤不变形，尼龙轮，50MM厚软垫表面，四侧防磨损尼龙边。</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7.每部滑行车配辅助活动配件　-触觉垫1张，拉绳1条</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滑行车（大）</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1.规格：420*650mm（±10mm）；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俯卧在滑板上做各种活动，前进或后退时，手脚屈伸动作会抑制原始反射，促进双侧统合，强化固有-前庭感觉统合，与滑行平台配合使用，借着滑板滑下时的重力加速度，可以统合身体的紧张性迷路反射，及手部、肩部同时收缩作用，对本体感和身体形象的塑造帮助很大，滑行车由上而下的速度冲击感，可以促进前庭神经和脑干体系的活跃化，对孩子的全身感觉统合发展的帮助很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3.车体：优质木材加海绵组成，触感优良，大平面设计满足各年龄段儿童使用。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4.万向轮：高分子尼龙，耐磨耐压，满足各种移动需要。</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5.U型挂钩：搭配滑行平台使用时，安装绳索用。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6.承重≥70公斤不变形，尼龙轮，50MM厚软垫表面，四侧防磨损尼龙边。</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7.每部滑行车配辅助活动配件　-触觉垫1张，拉绳1条</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摇滚陀螺-绿色</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1.规格：直径70cm*深度30cm（±5mm）；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幼儿可由老师或者父母协助进入陀螺中，等坐定后，再轻微晃动或缓慢旋转陀螺，让孩子熟悉身体与重心控制的感受。波浪空隙设计，可将陀螺倒盖在里面当成孩子的秘密基地，或作为戏剧扮演的道具。陀螺正面背面皆可进行游戏，坐、站、趴、躺充分提供多面向的身体体验与动作控制练习。</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大龙球（85cm)</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1.规格：直径85cm；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2.功能：适合孩子进行球上运动，躺、坐、卧、趴…等。提供前庭刺激，加强平衡能力，也适合大人进行球上健身运动。适于推、拍、滚的大型体能球具。</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羊角球（55CM）</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1.规格：直径55cm；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2.功能：跳跃动作促进孩子前庭觉、本体觉的统合发展,增进动作控制能力,促进腿部肌肉的发展。</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羊角球（45CM）</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1.规格：直径45cm；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2.功能：跳跃动作促进孩子前庭觉、本体觉的统合发展,增进动作控制能力,促进腿部肌肉的发展。</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刷身刷</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1.优质硅胶，质地柔软</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2.适用年龄:6个月12个月18个月2岁3岁4岁"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治疗胶</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1.功能：为游戏者提供感官刺激训练。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小盒装，4种硬度，练力胶使用时，不会变为粉状，并可随组合原形。"</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全身动作企划组合</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1.规格：2600*1600*2400-2665mm（±20mm）；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滑行悬吊拉架床，增强上肢力量与协调感，提高体力和耐力，拉架床如同婴幼时期躺在摇篮的感觉，对改善前庭觉的帮助很大，并可以释放肌肉的过度紧张，伸展并活化全身肌肉，对本体感的形成帮助很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3.钢架：优质矩钢焊接组装而成，表面环保油漆处理。</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4.底板：高压板拼接。</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5.钢架保护套：内部防撞软包，表面高级PU布。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6.安纶布及套件：高弹性安纶布+安全扣</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7.背板：优质木板拼接组装，防撞软包保护，表面PU布，产品内部加魔术布</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斜坡组合软垫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1.规格：1350*450*900mm（±10mm）；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2.功能：配合拉架床使用，方便游戏者上下拉架床。也可进行积木体操训练，对身体协调，空间知觉和运动企划的帮助尤其大。</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优质木材、环保填充材料、pvc涂层布构成。</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软件楼梯（圆形）</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1.规格：尺寸：Φ600*H600+Φ450*H400+Φ300*H200mm（±10mm）；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2.功能：配合灯光互动游戏池使用，锻炼儿童的下肢肌肉协调和耐力。</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优质环保填充材料，优质阻燃材料，pvc涂层布构成不同颜色的阶梯。</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游戏功能墙垫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1.规格：可调节高低篮球网：280*700*35mm（±2mm）；魔术黏贴板：1400*1200*35mm（±5mm）；PVC镜：550*1700*35mm（±10mm）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2.适用人群：手眼协调不佳，智力障碍，自闭症，触觉不足或敏感。</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功能：各种不同主题的情景小豆袋以及魔术背板激发智障及自闭症等儿童潜在认知能力，促进视觉和触觉统合能力。投篮动作可以实现手眼协调训练，增强身体双侧协调能力。不同的档位调节，照顾各个能力层级的儿童需求，增强儿童自信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可调节高低篮球网：优质木材制作篮板，表面PVC布，孔内埋螺母，表面不锈钢扣件装饰；专业可折叠篮球圈带网，配安装螺丝，安装牢固。可自行调节篮圈高度，共五个档位可调；配直径160mm篮球，适合儿童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5.魔术黏贴板：优质木板制作背板，表面拉毛布；优质木板制作边框，软包保护，表面PVC涂层布。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6.PVC镜：优质木板制作背板，表面高清晰PVC镜面；优质木板制作边框，软包保护，表面PVC布。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7.小豆袋随机配20个；篮球配1个"</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拱形组合软件</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1.规格：尺寸：550*250*380mm*3pcs（±5mm）；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2.功能：在钻爬的过程中促进身体伸展行为的成熟，发展身体协调和平衡能力。</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3.平顶拱形软件：内部采用优质发泡材料造型，表面高级PVC涂层布。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4.圆顶拱形软件：内部采用优质发泡材料造型，表面高级PVC涂层布。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5.由各种形状的小软件拼接而成</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平衡软件</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1.规格：尺寸：1200*300*250mm*2pcs（±5mm）；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2.功能：以狭长的路径让儿童通过以协助身体平衡能力的建立</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材质：优质木材、环保填充材料、pvc涂层布。</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火车拼接软件</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1.规格：尺寸：2600*900*1000mm（±10mm）；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2.功能：对形状认知能力，通过将零散的小软件拼成火车形状考验儿童的认知以及思考能力，开发智力。</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3.火车头：内部采用优质发泡材料造型，重量轻，表面高级PVC涂层布，可爱卡通图案，色彩明亮。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4.烟囱：内部采用优质发泡材料造型，重量轻，表面高级PVC涂层布，色彩明亮。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5.小车轮：内部采用优质PVC管+木结构造型，全方位软包保护，表面高级PVC涂层布，色彩明亮。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6.大车轮：内部采用优质PVC管+木结构造型，全方位软包保护，表面高级PVC涂层布，色彩明亮。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7.前车箱：内部采用优质发泡材料造型，重量轻，表面高级PVC涂层布，色彩明亮。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8.后车箱：内部采用优质发泡材料造型，重量轻，表面高级PVC涂层布，色彩明亮。</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视觉创意训练板</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1.规格：1000*500*35MM（±2mm）；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2.适用人群：触觉敏感过度，自闭症</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3.功能：用柔软的积木触感来强化儿童的手掌抓握能力，促进触觉信息的调试。可以双人训练，增加互动交流，对人际关系的强化也有帮助。</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4.背板：优质木材+纯平钢板，高弹力防火海绵软包+表面PVC涂层布。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5.拼图软件：主体采用环保填充材料造型，内部嵌有高强力磁钢，色彩柔和。</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数字积木组合</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1.规格：250*250*250mm*12PCS（±5mm）；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2.功能：用于幼儿教学，打破传统木质积木教学的理念，软体积木在儿童活动中起重要保护作用，积木上不同的数字促进儿童的认知能力</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3.参数：优质环保填充材料、pvc涂层布构成，积木上分别有不同数字</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豆袋</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1.规格：Φ900mm（±5mm）；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2.功能：软而不塌的造型给予舒适的坐姿体验，放松神经、舒缓情绪。</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3.表面优质帆布+沙发布，不同颜色和材质拼接而成；内部采用白色绸布，填充发泡颗粒。质轻、柔软、舒适。</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挤压滚轴</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1.规格：长100×进深70×高55cm（±2mm）；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2.功能：产品在小朋友钻爬的过程中对肩,背,腹部进行充分按摩，同时起到拉伸颈部的训练。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3.PU环保软包皮革，质地柔软防水防潮，防刮耐磨，容易清洁。两侧是可爱的蜗牛运物造型，天然品质乳胶皮筋，高耐磨回弹。</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触觉座垫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1.规格：Φ35cm（±5mm）；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2.材质：无添加塑胶PVC；</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3.两种不同的触感设计。一面可当坐垫，一面可提供触觉按摩刺激，协助端正坐姿，也是触觉刺激的实用工具。"</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墙面游戏-找找我在哪+框</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1.规格：70*45*3cm（±2mm）;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E1级中密度纤维板，环保水性漆；无毒，无味。设计成记忆翻牌的游戏方式，认识不同的颜色、水果、动物，除了基础的认知教学，还可以让幼儿数一数同样图案的有几个，找一找一样的在哪里？转牌翻面，让幼儿发挥自己的记忆力，找出相同的图案</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哈哈镜</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1.规格：1200*600*150mm（±5mm）；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2.功能：协助游戏者增强对自我的认识。</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3.镜框：优质木材及软件护套组成，此产品设计满足各年龄段儿童使用。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4.哈哈镜：优良优质PVC镜，耐磨耐压。</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狮子（迷路的图形宝宝）</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1.规格：89*30*7cm（±5mm）；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E1级中密度纤维板，环保水性漆；无毒，无味。「狮子-迷路的图形宝宝」以低可见光的六色珠子、四个颜色形状空间、三色圆心圆转盘，透过转盘的转动，以转动混色法来产生颜色混合规律。再强化颜色知觉，以二个正方形八个面四个图形进行，颜色图形配对。</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墙面游戏-几何图形</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1.规格：40*40*1.5cm（±2mm）;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E1级中密度纤维板，环保水性漆；无毒，无味。针对幼儿空间观念的启蒙，以常见图形建立空间的观念，游戏中不仅是形状认知，以嵌入式的操作游戏，进行虚（形状积木的位置）与实（形状积木），形成空间的表象。</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墙面游戏-小罗盘</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1.规格：31*31*5cm（±2mm）;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榉木、桦木夹板材质、环保水性漆；无毒，无味。这款游戏产品属于迷宫系列，在游戏中，能很好地促进幼儿精细动作、肢体动作和眼手协调能力的发展。幼儿在仔细观察局部和整体关系的基础上，手带动眼，环形转动获得游戏的乐趣。在游戏中，促进幼儿注意力和观察力的发展,培养幼儿的思维能力。在游戏过程中，可以促进幼儿空间知觉能力的发展，手眼协调能力的发展,手部小肌肉的灵敏性，以及对于指南针概念有初步的认知。</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40mm厚纯色墙垫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1.规格：40mm（±2mm）；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2.功能：保护与整体环境装饰作用。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外层防水、阻燃PVC布，内层珍珠棉；防水、阻燃PVC涂层布，高级木材组合墙垫采用弹度材质制作，以及木材，除可减轻墙垫厚度及重量；亦确保游戏者的安全外，更同时可保护游戏者。墙垫高度1.2米。提供由国家质检部门出具针对原材料PVC关于阻燃、甲醛释放量合格的检测报告影印件</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50mm厚纯色地垫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1.规格：50mm（±2mm）；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2.功能：保护与整体环境装饰作用。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外层防水、阻燃PVC布，内层珍珠棉；防水、阻燃PVC涂层布，组合地垫采用弹度材质制作，除可减轻地垫厚度及重量；亦确保游戏者的安全外，更同时可保护游戏者在地垫上跑动的稳定。每张地垫采用底层魔术贴拼贴。提供由国家质检部门出具针对原材料PVC关于阻燃、甲醛释放量合格的检测报告影印件</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环创彩绘</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1.规格：定制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2.功能：增强房间的整体氛围，鲜明的色彩与训练器材搭配，是整个训练室的完美结合，各类情景画面，无毒环保颜料</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斜跨平衡台</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1.规格：2400*600*400mm（±5mm）；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2.功能：1.该产品设计了不同高低、颜色的障碍物。儿童通过跨跃不同难度的障碍提高身体的协调能力，改善前庭失调平衡的作用，应用不同材质可以增强触觉辨别能力。</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3.优质木材框架结构，环保填充材料及优质PU布构成。最大承重≥50KG</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4.配套使用设备：六面体凳，尺寸≥300mmx350mmx400mm，实木制，六面体结构，采用3mm宽加厚铝合金封边，配有龄合型软防滑八角，中间整体六面田字型钢架支撑。</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*5.投标时须提供所投产品的具有CMA认证的检验机构出具的“六面体凳”的甲醛检测报告，并承诺中标后提供该报告复印件加盖厂家公章。"</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高级防潮皮软垫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1.规格：2000X1000X70（±30mm）；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2.功能：各种垫上运动，包括关节活动度、坐位平衡、卧位医疗体操及卧位肌力训练等，成人和儿童均适用。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彩虹接龙</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1.规格：直径900*高1000mm（±10mm）；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2.该产品由多个拼接组件构成，用于缓解肌肉痉挛，扩大关节活动范围、改善平衡和协调能力。软件可以配合老师的游戏活动使用，充当障碍物或是让儿童自由搬运，由此获得本体感觉输入，提高运动企划能力。</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3.丰富环境设置，吸引儿童注意力及主动参与的兴趣。</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非洲鼓</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1.规格：10寸；</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2.鼓面：非洲原色山羊皮，没有经过化学处理，手感舒适，音质好</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3.鼓腔：木质，鼓体硬度高，密度大，音质好</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4.工艺精细、花纹精美、颜色多样、美观大方</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5.配套使用设备：响板，全长不小于180mm，响板上片厚底不小于7mm，最长柄不小于90mm颜色红蓝,由主板及两块副板连接组成。主板及副板均用实木制成。响板表面无疖疤、裂缝，漆层均匀、光亮。发音清脆响亮。</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*6.投标时必须提供所投产品的具有CMA认证的检验机构出具的“响板”的检测报告复印件，并承诺中标后提供该检测报告复印件加盖厂家公章。"</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长方形上下旋转盘</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1.规格：100*55*6CM（±5mm）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2.上圆盘、下长方形为软包处理，轴承设计，可连续旋转；</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木质滑板</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1.规格：40*30cm（±5mm）；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2.优质1.5寸黑金钻万向轮；</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独轮推车</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1.规格：规格：40*30cm（±5mm）；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2.材质：塑料</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3.承重≥60KG</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触觉平衡步道</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1.规格：125*125cm（±5mm）；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2.材质：聚乙烯、聚丙烯</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3.承重≥50KG</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太极平衡盘</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1.一个底盘，两个盘芯</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半圆平衡触觉石</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1.规格：单只尺寸：直径16.5CM,高度8.5CM（±10mm）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2.一套10只</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拳击沙袋</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1.规格：120*40cm（±10mm）（可调高度80-120cm)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2.材质：塑胶、PU</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3.颜色：红黑</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4.300°回弹</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趣味轮胎</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1.规格：55cm*15cm（±20mm）；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2.功能：把轮胎平铺再地面上，随意的摆成各种形状，小朋友可以沿着轮胎掉进洞里或者沿着轮胎边上走，锻炼孩子的平衡感和身体协调，可训练孩子的触觉、本体觉、前庭觉等。</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3.材质：橡胶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4.尺寸:直径55cm*厚15cm（±20mm）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5.颜色：多色（可选）"</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小山组合</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1.规格：800*700*350mm（±10mm）；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2.功能：锻炼儿童对色彩的认识，以及进行触觉训练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3.优质环保填充材料，优质阻燃防水pvc涂层布构成。由不同高度小软件拼接成为一个山峰的形状。</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海漾步道</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1.规格：75x25x6cm（±30mm）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2.功能：结合身体粗大动作（步道行走）及手指精细动作（圆柱放入、取出圆洞）的多功能辅具。</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3.步道正反面都可作为路径，借由泡泡与波浪的纹路，搭配空心圆洞的变化，给孩子触觉及视觉的不同感受。</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4.步道上的圆洞可随机放进小圆柱，小圆柱是步道高低变化的卡合物件，也能突出于步道表面变成障碍物，增进挑战与变化。</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5.可设计路径，让孩子踩踏在步道凸起的小圆柱上，仿佛中国武术上站桩行走，进行平衡挑战游戏。</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6.多变化的海漾步道，可直、可弯、可交错、营造多元的动作挑战路径。</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7.小鱼、贝壳、泡泡、波浪的图案纹路，及深蓝、浅蓝的颜色步道，营造海边的想象情境。</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8.小圆柱两旁的凹洞设计，利于手指将圆柱从洞里取出，考量使用者需求。</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9.圆柱变化的设计，可提供指令动作的游戏，如绿色踩、红色跨……，让孩子练习遵守简易的指令动作，培养孩子的专注度。</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10.小圆柱上的小鱼、贝壳图案亦可延伸作为盖章或黏土活动使用外箱尺寸：80x25x35cm（±30mm）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11.组件明细(共24件)：</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A.深蓝色步道x3</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B.浅蓝色步道x3</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C.红色小圆柱x9</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D.绿色小圆柱x9</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12.商品尺寸：</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A.步道：长75cmx宽25cmx高6cm（±30mm）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B.圆柱：长10cmx宽6cmx高5cm（±10mm）</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平衡步道</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1.规格：尺寸：148*30*3cm（±10mm）；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2.规格：每套四串四种颜色；</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3.材质：塑料注塑管串连；</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4.底部附收盘，增加稳定度，可互相让孩子在上面走、爬、跳。刺激孩子足底神经及全身触觉感应。"</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平衡踩踏车</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1.规格：尺寸：39*50*55cm（±30mm），把手高度40cm（±20mm），踏板长度30cm（±20mm），承重量≥50kg；</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3.运用身体与脚的踩踏力量可以使车子前进或后退，是健身、平衡又好玩的游戏器材。</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跳袋（小）</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1.规格：(小)底直径30，周长48×2，高60cm（±20mm）；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2.高档PU材料色彩鲜艳，加厚材质，双层底部增加了耐磨力。做工细密，易清洗。可帮助儿童克服本体感不足及触觉敏感不足。刺激儿童本体，提高四肢的协调与跳跃能力</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跳袋（大）</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1.规格：(大)底直径35，周长55×2，高70cm（±20mm）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2.高档PU材料色彩鲜艳，加厚材质，双层底部增加了耐磨力。做工细密，易清洗。可帮助儿童克服本体感不足及触觉敏感不足。刺激儿童本体，提高四肢的协调与跳跃能力</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QQ豆袋</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1.规格：5色</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2.可配合万象组等，做竞赛游戏使用配置：5色10个（赠QQ收拾袋）</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跳绳</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1.规格：2.8m；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2.材质:PU</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3.手柄材质:塑料</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拔河用绳子</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1.规格：直径30mm（±2mm）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2.重量：2KG</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3.长度：7米（±20mm）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4.人数：8人左右</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弹性彩虹绳</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1.周长：6米（±20mm）;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2.材质：绒布+弹力绳</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3.颜色：多色拼接</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大象套圈</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1.规格：尺寸:45*30*40cm（±20mm）；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2.材质:塑料</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3.1套4个，16个圈</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4色跨栏</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1.规格：62×24×20/25/30/35cm4个/组</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2.材质：塑料</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3.每套4个不同高度的跨栏，4个跨栏同时依次等距排列，进行连续跨跳练习（跨栏碰倒后会自动弹起），训练跨跳能力，让孩子体验惯性后的身体平衡感觉。</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滚轮滑梯</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1.规格：占地长度250×进深70×高60cm（±30mm）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根据幼儿身体结构设计，造型独特。可采用正着、反着、躺着、趴着，多种游戏方式，带给幼儿丰富触觉体验。可爱的小象造型，落地牢固，不晃动。底座选用优质多层板加工制作，木纹清晰，表面光滑，无毛刺。PU环保软包皮革，质地柔软，防水耐磨，易清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足球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1.材质;PU</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2.重量：270-290g</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3.周长：530-560mm（±10mm）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4.防爆耐磨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篮球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规格：7号/标准，PU(聚氨酯)；</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重力球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1.ABS+PP+锌合金，70*60mm（±2mm），外壳：PC+硅胶圈；</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排球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1.弹力橡胶内胆，高密度尼龙缠纱，pvc柔软材质；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2.规格：标准；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足球门可折叠</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1.尺寸：120*80*80cm（±10mm）</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坦克圈爬行垫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1.规格：95*5*90cm（±10mm）；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2.材质：牛津布+海绵</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儿童滚铁环</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1.材质：PP、不锈钢、泡沫</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2.规格：直径：23cm（±10mm）</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旋转镜球</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1.规格：输入电压:220VAC工作电压:220VAC；</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2.透过镜球旋转反射的光影,可带动对视觉感官较弱的游戏者,加强留意四周环境空间的关注,有助对空间判断及沟通能力的效果.此器材需与4色射灯或单色射灯互相配合使用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3.吊链,PVC镜片反光镜球配1R/1Min.马达箱</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四色射灯</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1.规格：输入电压:220VAC工作电压:220VAC；</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2.功能：透过4色射灯的投射光影,刺激游戏者的视觉感官,加强留意四周环境空间的关注,有助对空间的判断及沟通能力的提升.此器材可与旋转镜球互相配合使用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3.红黄蓝绿四种颜色按一定顺序轮流变换</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40mm厚纯色墙垫</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1.规格：40mm</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2.功能：保护与整体环境装饰作用。</w:t>
            </w:r>
            <w:r>
              <w:rPr>
                <w:rFonts w:hint="eastAsia" w:asciiTheme="minorEastAsia" w:hAnsiTheme="minorEastAsia" w:eastAsiaTheme="minorEastAsia" w:cstheme="minorEastAsia"/>
                <w:bCs/>
                <w:color w:val="auto"/>
                <w:kern w:val="0"/>
                <w:sz w:val="24"/>
                <w:szCs w:val="24"/>
                <w:lang w:val="en-US" w:eastAsia="zh-CN" w:bidi="ar-SA"/>
              </w:rPr>
              <w:br w:type="textWrapping"/>
            </w:r>
            <w:r>
              <w:rPr>
                <w:rFonts w:hint="eastAsia" w:asciiTheme="minorEastAsia" w:hAnsiTheme="minorEastAsia" w:eastAsiaTheme="minorEastAsia" w:cstheme="minorEastAsia"/>
                <w:bCs/>
                <w:color w:val="auto"/>
                <w:kern w:val="0"/>
                <w:sz w:val="24"/>
                <w:szCs w:val="24"/>
                <w:lang w:val="en-US" w:eastAsia="zh-CN" w:bidi="ar-SA"/>
              </w:rPr>
              <w:t>3.外层防水、阻燃PVC布，内层珍珠棉；防水、阻燃PVC涂层布，高级木材组合墙垫采用弹度材质制作，以及木材，除可减轻墙垫厚度及重量；亦确保游戏者的安全外，更同时可保护游戏者。墙垫高度1.2米。提供由国家质检部门出具针对原材料PVC关于阻燃、甲醛释放量合格的检测报告影印件。</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both"/>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环创彩绘</w:t>
            </w: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1.增强房间的整体氛围，鲜明的色彩与训练器材搭配，是整个训练室的完美结合，各类情景画面，无毒环保颜料</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r>
    </w:tbl>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感觉统合训练室（个训、集体）设备</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感觉统合训练室（个训、集体）设备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感觉统合训练室（个训、集体）设备</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1套</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w:t>
      </w:r>
      <w:r>
        <w:rPr>
          <w:rFonts w:hint="eastAsia" w:ascii="宋体" w:hAnsi="宋体" w:eastAsia="宋体" w:cs="宋体"/>
          <w:color w:val="0000FF"/>
          <w:sz w:val="24"/>
          <w:szCs w:val="24"/>
          <w:lang w:val="en-US" w:eastAsia="zh-CN"/>
        </w:rPr>
        <w:t>装修图纸设计费</w:t>
      </w:r>
      <w:r>
        <w:rPr>
          <w:rFonts w:hint="eastAsia" w:ascii="宋体" w:hAnsi="宋体" w:eastAsia="宋体" w:cs="宋体"/>
          <w:color w:val="auto"/>
          <w:sz w:val="24"/>
          <w:szCs w:val="24"/>
          <w:lang w:val="en-US" w:eastAsia="zh-CN"/>
        </w:rPr>
        <w:t>、</w:t>
      </w:r>
      <w:r>
        <w:rPr>
          <w:rFonts w:hint="eastAsia" w:ascii="宋体" w:hAnsi="宋体" w:eastAsia="宋体" w:cs="宋体"/>
          <w:color w:val="0000FF"/>
          <w:sz w:val="24"/>
          <w:szCs w:val="24"/>
          <w:lang w:val="en-US" w:eastAsia="zh-CN"/>
        </w:rPr>
        <w:t>装修费、</w:t>
      </w:r>
      <w:r>
        <w:rPr>
          <w:rFonts w:hint="eastAsia" w:ascii="宋体" w:hAnsi="宋体" w:eastAsia="宋体" w:cs="宋体"/>
          <w:color w:val="auto"/>
          <w:sz w:val="24"/>
          <w:szCs w:val="24"/>
          <w:lang w:val="en-US" w:eastAsia="zh-CN"/>
        </w:rPr>
        <w:t xml:space="preserve">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w:t>
      </w:r>
      <w:r>
        <w:rPr>
          <w:rFonts w:hint="eastAsia" w:ascii="宋体" w:hAnsi="宋体" w:eastAsia="宋体" w:cs="宋体"/>
          <w:color w:val="0000FF"/>
          <w:sz w:val="24"/>
          <w:szCs w:val="24"/>
          <w:highlight w:val="none"/>
          <w:lang w:val="en-US" w:eastAsia="zh-CN"/>
        </w:rPr>
        <w:t>装修设计图纸</w:t>
      </w:r>
      <w:r>
        <w:rPr>
          <w:rFonts w:hint="eastAsia" w:ascii="宋体" w:hAnsi="宋体" w:eastAsia="宋体" w:cs="宋体"/>
          <w:color w:val="auto"/>
          <w:sz w:val="24"/>
          <w:szCs w:val="24"/>
          <w:highlight w:val="none"/>
          <w:lang w:val="en-US" w:eastAsia="zh-CN"/>
        </w:rPr>
        <w:t>和厂家标准资料文件（进口设备需提供真实有效的海关报关单，其他设备需提供产品合格证，</w:t>
      </w:r>
      <w:r>
        <w:rPr>
          <w:rFonts w:hint="eastAsia" w:ascii="宋体" w:hAnsi="宋体" w:eastAsia="宋体" w:cs="宋体"/>
          <w:color w:val="0000FF"/>
          <w:sz w:val="24"/>
          <w:szCs w:val="24"/>
          <w:highlight w:val="none"/>
          <w:lang w:val="en-US" w:eastAsia="zh-CN"/>
        </w:rPr>
        <w:t>地垫、墙垫提供由国家质检部门出具针对原材料PVC关于阻燃、甲醛释放量合格的检测报告影印件，非洲鼓必须提供具有CMA认证的检验机构出具的“响板”的检测报告复印件并加盖厂家公章，攀爬组合套件须提供国家或省市级质检部门出具的“儿童心脏健康评估与分析系统”的检验报告复印件加盖公章，斜跨平衡台提供具有CMA认证的检验机构出具的“六面体凳”的甲醛检测报告并加盖厂家公章</w:t>
      </w:r>
      <w:r>
        <w:rPr>
          <w:rFonts w:hint="eastAsia" w:ascii="宋体" w:hAnsi="宋体" w:eastAsia="宋体" w:cs="宋体"/>
          <w:color w:val="auto"/>
          <w:sz w:val="24"/>
          <w:szCs w:val="24"/>
          <w:highlight w:val="none"/>
          <w:lang w:val="en-US" w:eastAsia="zh-CN"/>
        </w:rPr>
        <w:t>）。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w:t>
      </w:r>
      <w:r>
        <w:rPr>
          <w:rFonts w:hint="eastAsia" w:ascii="宋体" w:hAnsi="宋体" w:eastAsia="宋体" w:cs="宋体"/>
          <w:color w:val="0000FF"/>
          <w:sz w:val="24"/>
          <w:szCs w:val="24"/>
          <w:highlight w:val="none"/>
          <w:lang w:val="en-US" w:eastAsia="zh-CN"/>
        </w:rPr>
        <w:t>负责按装修设计图纸</w:t>
      </w:r>
      <w:r>
        <w:rPr>
          <w:rFonts w:hint="eastAsia" w:ascii="宋体" w:hAnsi="宋体" w:eastAsia="宋体" w:cs="宋体"/>
          <w:color w:val="auto"/>
          <w:sz w:val="24"/>
          <w:szCs w:val="24"/>
          <w:highlight w:val="none"/>
          <w:lang w:val="en-US" w:eastAsia="zh-CN"/>
        </w:rPr>
        <w:t>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bookmarkStart w:id="5" w:name="_GoBack"/>
      <w:r>
        <w:rPr>
          <w:rFonts w:hint="eastAsia" w:ascii="宋体" w:hAnsi="宋体" w:cs="宋体"/>
          <w:color w:val="0000FF"/>
          <w:sz w:val="24"/>
          <w:szCs w:val="24"/>
          <w:lang w:val="en-US" w:eastAsia="zh-CN"/>
        </w:rPr>
        <w:t>一</w:t>
      </w:r>
      <w:bookmarkEnd w:id="5"/>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4"/>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本授权书于日期：年月日签字生效，特此声明。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日期：年月日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一、我单位是按照中华人民共和国法律规定登记注册的，注册地点为，全称为，统一社会信用代码为，法定代表人为，具有独立承担民事责任的能力。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1、与我单位的法定代表人（单位负责人）为同一人的其他法人单位如下：</w:t>
      </w:r>
    </w:p>
    <w:p>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2、我单位直接控股的其他法人单位如下：</w:t>
      </w:r>
    </w:p>
    <w:p>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3、与我单位存在管理关系的其他法人单位如下：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日期：年月日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本公司企业规模为：（大型、中型、小型、微型）</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统一社会信用代码：、注册登记机构：、注册日期：、有效期：、注册资本：、地址：、经济行业：、经济性质：</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法定代表人姓名(签字)：、身份证号：、</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授权代表人姓名(签字)：、身份证号：</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供应商名称（盖公章）：</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年月日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编号：项目名称：包号：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lang w:eastAsia="zh-CN"/>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宋体"/>
        <w:bCs/>
        <w:u w:val="single"/>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宋体"/>
        <w:bCs/>
        <w:u w:val="single"/>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6E91EC4"/>
    <w:rsid w:val="071C689B"/>
    <w:rsid w:val="0E331420"/>
    <w:rsid w:val="0EDD1643"/>
    <w:rsid w:val="12994AC5"/>
    <w:rsid w:val="1AF56B46"/>
    <w:rsid w:val="1FE73549"/>
    <w:rsid w:val="20B41DA7"/>
    <w:rsid w:val="22AB7B8A"/>
    <w:rsid w:val="245079B1"/>
    <w:rsid w:val="28E81B29"/>
    <w:rsid w:val="2C7642D0"/>
    <w:rsid w:val="2D123E3A"/>
    <w:rsid w:val="2EAC037F"/>
    <w:rsid w:val="2EB67A5C"/>
    <w:rsid w:val="302741D2"/>
    <w:rsid w:val="308B184D"/>
    <w:rsid w:val="340F06E9"/>
    <w:rsid w:val="390308FC"/>
    <w:rsid w:val="3B3B544D"/>
    <w:rsid w:val="3B654F2B"/>
    <w:rsid w:val="3DF12CFC"/>
    <w:rsid w:val="429A4992"/>
    <w:rsid w:val="43B25DAC"/>
    <w:rsid w:val="4DCD6AB3"/>
    <w:rsid w:val="50540C20"/>
    <w:rsid w:val="51AC28BD"/>
    <w:rsid w:val="555B5FCF"/>
    <w:rsid w:val="611B6B1B"/>
    <w:rsid w:val="64133D6A"/>
    <w:rsid w:val="668B75F0"/>
    <w:rsid w:val="66FB0066"/>
    <w:rsid w:val="678E4F5D"/>
    <w:rsid w:val="6DE375E4"/>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 w:type="character" w:customStyle="1" w:styleId="17">
    <w:name w:val="font11"/>
    <w:basedOn w:val="10"/>
    <w:qFormat/>
    <w:uiPriority w:val="0"/>
    <w:rPr>
      <w:rFonts w:hint="eastAsia" w:ascii="宋体" w:hAnsi="宋体" w:eastAsia="宋体" w:cs="宋体"/>
      <w:color w:val="000000"/>
      <w:sz w:val="20"/>
      <w:szCs w:val="20"/>
      <w:u w:val="none"/>
    </w:rPr>
  </w:style>
  <w:style w:type="character" w:customStyle="1" w:styleId="18">
    <w:name w:val="font31"/>
    <w:basedOn w:val="10"/>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17525</Words>
  <Characters>19442</Characters>
  <Lines>0</Lines>
  <Paragraphs>0</Paragraphs>
  <TotalTime>3</TotalTime>
  <ScaleCrop>false</ScaleCrop>
  <LinksUpToDate>false</LinksUpToDate>
  <CharactersWithSpaces>19801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2023-08-10T12:22:10Z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