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（智能无线多参数监护仪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智能无线多参数监护仪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智能无线多参数监护仪</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智能无线多参数监护仪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8</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34</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 无线多参数监护仪参数：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1.1、主要由多参数监护主机、显示终端、温度组件、脉搏血氧组件、无创血压组件和心电组件组成。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、无线功能：设备具有Mesh自组网/4G/WIFI等无线网络接入功能，信号传输不受距离限制，有网络的地方都可以使用并传输。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、具有心电监测功能、导联、可选择三导联、五导联、十二导联。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、标配心电、血氧、血压、脉搏、心率、呼吸、体温测量功能：可以增加无线胎心监测、Etco2 等模块进行参数扩展。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、具有动态血压、心电、氧饱和度、温度和呼吸率报警功能选择和消警功能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、输入阻抗：不小于10MΩ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、共模抑制（待确认与mp）：监护仪的共模信号抑制能力分别为诊断＞90dB，监护＞105dB，手术＞105dB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、具备电外科干扰抑制功能，符合YY 1079-2008中的电外科干扰抑制的标准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、采用≥4.3寸触摸屏。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、拥有人机交互，医患交互功能，可实现病人与监护中央站语音/视频/对话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、拥有临床事件语音记录功能，患者可将自身不适感语音录入设备，实时传输至中央监护，并在同一时刻的监护记录处标记显示。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2</w:t>
      </w:r>
      <w:r>
        <w:rPr>
          <w:rFonts w:hint="eastAsia" w:ascii="宋体" w:hAnsi="宋体" w:eastAsia="宋体" w:cs="宋体"/>
          <w:sz w:val="24"/>
          <w:szCs w:val="24"/>
        </w:rPr>
        <w:t>、防水等级：IPX3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3</w:t>
      </w:r>
      <w:r>
        <w:rPr>
          <w:rFonts w:hint="eastAsia" w:ascii="宋体" w:hAnsi="宋体" w:eastAsia="宋体" w:cs="宋体"/>
          <w:sz w:val="24"/>
          <w:szCs w:val="24"/>
        </w:rPr>
        <w:t>、电池待机：采用锂电池，充电4小时可持续使用≥40小时。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无线中央监护系统</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1台</w:t>
      </w:r>
      <w:r>
        <w:rPr>
          <w:rFonts w:hint="eastAsia" w:ascii="宋体" w:hAnsi="宋体" w:eastAsia="宋体" w:cs="宋体"/>
          <w:b/>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▲2.1、同时拥有手机APP端和PC端中央监护显示功能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2.2、具有监护仪显示功能，可将多参数监护仪的监测数据无线传输并显示在其它品牌固定监护仪上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2.3、报警参数下发及远程操控功能：可以在中央监护端远程设置多参数监护终端的全参数报警上下限，并可远程控制多参监护仪进行血压监测。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数据和趋势存储与回顾功能：监测数据和趋势可实时存储，全参数可实时回顾，多通道可全息回放。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2.5、数据存储：≥10000例以上病人数据存储，且存储空间可扩展。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2.6、多种无线组网方式：可以通过Mesh自组网/4G/WIFI等方式进行无线组网。并可与医院有线网络扩展对接，与医院信息系统进行单向或双向信息互通。</w:t>
      </w:r>
      <w:r>
        <w:rPr>
          <w:rFonts w:hint="eastAsia" w:ascii="宋体" w:hAnsi="宋体" w:eastAsia="宋体" w:cs="宋体"/>
          <w:sz w:val="24"/>
          <w:szCs w:val="24"/>
          <w:lang w:val="en-US" w:eastAsia="zh-CN"/>
        </w:rPr>
        <w:t>与我院信息系统对接的接口费由经销商提供。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2.7、监护分析和报告功能软件：中央监护对各监护患者进行24小时高精度心律异常统计分析与编辑，24小时血压趋势统计分析与编辑，24小时综合参数汇总统计与分析，并可对分析或编辑后的结果进行打印或保存。</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2"/>
        <w:gridCol w:w="2524"/>
        <w:gridCol w:w="2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PC端中央站1套： I5 4300U以上，8GB内存，1TB硬盘，40-60寸显示屏</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套</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多参数监护仪主机   </w:t>
            </w:r>
          </w:p>
        </w:tc>
        <w:tc>
          <w:tcPr>
            <w:tcW w:w="2524"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台</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三导联心电导联线</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脉搏血氧探头（传感器）</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个</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一次性温度传感器（探头）</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个</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center"/>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重复血压袖带</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个</w:t>
            </w:r>
          </w:p>
        </w:tc>
        <w:tc>
          <w:tcPr>
            <w:tcW w:w="2524" w:type="dxa"/>
            <w:noWrap w:val="0"/>
            <w:vAlign w:val="center"/>
          </w:tcPr>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bl>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6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智能无线多参数监护仪、</w:t>
      </w:r>
      <w:r>
        <w:rPr>
          <w:rFonts w:hint="eastAsia" w:ascii="宋体" w:hAnsi="宋体" w:eastAsia="宋体" w:cs="宋体"/>
          <w:sz w:val="24"/>
          <w:szCs w:val="24"/>
          <w:u w:val="single"/>
        </w:rPr>
        <w:t>PC端中央站</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智能无线多参数监护仪、</w:t>
      </w:r>
      <w:r>
        <w:rPr>
          <w:rFonts w:hint="eastAsia" w:ascii="宋体" w:hAnsi="宋体" w:eastAsia="宋体" w:cs="宋体"/>
          <w:sz w:val="24"/>
          <w:szCs w:val="24"/>
          <w:u w:val="single"/>
        </w:rPr>
        <w:t>PC端中央站</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4"/>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2"/>
                <w:szCs w:val="22"/>
                <w:lang w:val="en-US" w:eastAsia="zh-CN"/>
                <w14:textFill>
                  <w14:solidFill>
                    <w14:schemeClr w14:val="tx1"/>
                  </w14:solidFill>
                </w14:textFill>
              </w:rPr>
              <w:t>智能无线多参数监护仪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8套</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PC端中央站</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1套</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FF0000"/>
          <w:sz w:val="24"/>
          <w:szCs w:val="24"/>
          <w:highlight w:val="none"/>
          <w:lang w:val="en-US" w:eastAsia="zh-CN"/>
        </w:rPr>
        <w:t>1.5 因本合同设备接入甲方信息系统所产生的全部</w:t>
      </w:r>
      <w:bookmarkStart w:id="5" w:name="_GoBack"/>
      <w:r>
        <w:rPr>
          <w:rFonts w:hint="eastAsia" w:ascii="宋体" w:hAnsi="宋体" w:eastAsia="宋体" w:cs="宋体"/>
          <w:color w:val="FF0000"/>
          <w:sz w:val="24"/>
          <w:szCs w:val="24"/>
          <w:highlight w:val="none"/>
          <w:lang w:val="en-US" w:eastAsia="zh-CN"/>
        </w:rPr>
        <w:t>接口费</w:t>
      </w:r>
      <w:bookmarkEnd w:id="5"/>
      <w:r>
        <w:rPr>
          <w:rFonts w:hint="eastAsia" w:ascii="宋体" w:hAnsi="宋体" w:eastAsia="宋体" w:cs="宋体"/>
          <w:color w:val="FF0000"/>
          <w:sz w:val="24"/>
          <w:szCs w:val="24"/>
          <w:highlight w:val="none"/>
          <w:lang w:val="en-US" w:eastAsia="zh-CN"/>
        </w:rPr>
        <w:t>用（包括但不限于本合同设备软件商和甲方信息系统软件商收取的接口费）均由乙方承担。</w:t>
      </w:r>
    </w:p>
    <w:p>
      <w:pPr>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4"/>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E4F3D8A7"/>
    <w:multiLevelType w:val="singleLevel"/>
    <w:tmpl w:val="E4F3D8A7"/>
    <w:lvl w:ilvl="0" w:tentative="0">
      <w:start w:val="2"/>
      <w:numFmt w:val="decimal"/>
      <w:suff w:val="space"/>
      <w:lvlText w:val="%1."/>
      <w:lvlJc w:val="left"/>
    </w:lvl>
  </w:abstractNum>
  <w:abstractNum w:abstractNumId="4">
    <w:nsid w:val="F22833F1"/>
    <w:multiLevelType w:val="singleLevel"/>
    <w:tmpl w:val="F22833F1"/>
    <w:lvl w:ilvl="0" w:tentative="0">
      <w:start w:val="1"/>
      <w:numFmt w:val="decimal"/>
      <w:suff w:val="nothing"/>
      <w:lvlText w:val="%1、"/>
      <w:lvlJc w:val="left"/>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DD1643"/>
    <w:rsid w:val="12994AC5"/>
    <w:rsid w:val="1AF56B46"/>
    <w:rsid w:val="1BAD5262"/>
    <w:rsid w:val="1FE73549"/>
    <w:rsid w:val="20B41DA7"/>
    <w:rsid w:val="22AB7B8A"/>
    <w:rsid w:val="245079B1"/>
    <w:rsid w:val="28E81B29"/>
    <w:rsid w:val="2C7642D0"/>
    <w:rsid w:val="2EAC037F"/>
    <w:rsid w:val="2EB67A5C"/>
    <w:rsid w:val="302741D2"/>
    <w:rsid w:val="308B184D"/>
    <w:rsid w:val="340F06E9"/>
    <w:rsid w:val="3B3B544D"/>
    <w:rsid w:val="3B654F2B"/>
    <w:rsid w:val="3DF12CFC"/>
    <w:rsid w:val="429A4992"/>
    <w:rsid w:val="43B25DAC"/>
    <w:rsid w:val="4DCD6AB3"/>
    <w:rsid w:val="50540C20"/>
    <w:rsid w:val="51AC28BD"/>
    <w:rsid w:val="555B5FCF"/>
    <w:rsid w:val="611B6B1B"/>
    <w:rsid w:val="64133D6A"/>
    <w:rsid w:val="66FB0066"/>
    <w:rsid w:val="678E4F5D"/>
    <w:rsid w:val="6DE375E4"/>
    <w:rsid w:val="71584067"/>
    <w:rsid w:val="750117A8"/>
    <w:rsid w:val="76447599"/>
    <w:rsid w:val="7BBF44BB"/>
    <w:rsid w:val="7BF15CE4"/>
    <w:rsid w:val="7D5B0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8208</Words>
  <Characters>8562</Characters>
  <Lines>0</Lines>
  <Paragraphs>0</Paragraphs>
  <TotalTime>1</TotalTime>
  <ScaleCrop>false</ScaleCrop>
  <LinksUpToDate>false</LinksUpToDate>
  <CharactersWithSpaces>9499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2023-08-10T12:24:34Z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