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0" w:name="_Toc16523570"/>
    </w:p>
    <w:p>
      <w:pPr>
        <w:pStyle w:val="13"/>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（牙科综合治疗台（内科、修复）</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议价</w:t>
      </w:r>
      <w:r>
        <w:rPr>
          <w:rFonts w:hint="eastAsia" w:ascii="Times New Roman" w:hAnsi="Times New Roman" w:eastAsia="宋体" w:cs="Times New Roman"/>
          <w:b/>
          <w:bCs/>
          <w:kern w:val="44"/>
          <w:sz w:val="32"/>
          <w:szCs w:val="32"/>
          <w:lang w:val="en-US" w:eastAsia="zh-CN" w:bidi="ar-SA"/>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sectPr>
          <w:headerReference r:id="rId3" w:type="default"/>
          <w:footerReference r:id="rId4" w:type="default"/>
          <w:pgSz w:w="11906" w:h="16838"/>
          <w:pgMar w:top="1440" w:right="1080" w:bottom="1440" w:left="1080" w:header="567" w:footer="283" w:gutter="0"/>
          <w:cols w:space="720" w:num="1"/>
          <w:docGrid w:linePitch="312" w:charSpace="0"/>
        </w:sectPr>
      </w:pPr>
    </w:p>
    <w:p>
      <w:pPr>
        <w:rPr>
          <w:rFonts w:hint="eastAsia"/>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牙科综合治疗台（内科、修复）</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牙科综合治疗台（内科、修复）</w:t>
      </w:r>
      <w:r>
        <w:rPr>
          <w:rFonts w:hint="eastAsia" w:asciiTheme="minorEastAsia" w:hAnsiTheme="minorEastAsia" w:eastAsiaTheme="minorEastAsia" w:cstheme="minorEastAsia"/>
          <w:b w:val="0"/>
          <w:bCs/>
          <w:color w:val="auto"/>
          <w:sz w:val="24"/>
          <w:szCs w:val="24"/>
          <w:lang w:val="en-US" w:eastAsia="zh-CN"/>
        </w:rPr>
        <w:t>采购项目</w:t>
      </w:r>
    </w:p>
    <w:p>
      <w:pPr>
        <w:pStyle w:val="13"/>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3"/>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院内议价，按招标文件评分规则进行评审，以评审结果排序，综合评分得分相同的，按投标报价由低到高顺序排列，得分且投标报价相同的，按技术指标优劣顺序排列。</w:t>
      </w:r>
    </w:p>
    <w:bookmarkEnd w:id="0"/>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6、投标人具备湖南省政府采购电子卖场资格，中标人在议价公示后三个工作日内需配合医院完成湖南省政府采购电子卖场直购程序。</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1、投标截止时间、开标时间：具体时间电话通知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4"/>
        <w:rPr>
          <w:rFonts w:hint="eastAsia"/>
          <w:lang w:val="en-US" w:eastAsia="zh-CN"/>
        </w:rPr>
      </w:pPr>
    </w:p>
    <w:p>
      <w:pPr>
        <w:pStyle w:val="14"/>
        <w:jc w:val="both"/>
        <w:rPr>
          <w:rFonts w:hint="default"/>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4"/>
        <w:rPr>
          <w:rFonts w:hint="eastAsia" w:ascii="宋体" w:hAnsi="宋体" w:cs="宋体"/>
          <w:b/>
          <w:bCs/>
          <w:color w:val="auto"/>
          <w:sz w:val="44"/>
          <w:szCs w:val="44"/>
          <w:lang w:val="en-US" w:eastAsia="zh-CN"/>
        </w:rPr>
      </w:pPr>
    </w:p>
    <w:p>
      <w:pPr>
        <w:pStyle w:val="6"/>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2"/>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0"/>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牙科综合治疗台（内科、修复）</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8</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39.36</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422" w:firstLineChars="200"/>
        <w:rPr>
          <w:rFonts w:hint="eastAsia"/>
          <w:b/>
          <w:bCs/>
          <w:lang w:val="en-US" w:eastAsia="zh-CN"/>
        </w:rPr>
      </w:pPr>
      <w:r>
        <w:rPr>
          <w:rFonts w:hint="eastAsia"/>
          <w:b/>
          <w:bCs/>
          <w:lang w:val="en-US" w:eastAsia="zh-CN"/>
        </w:rPr>
        <w:t>技术参数：</w:t>
      </w:r>
    </w:p>
    <w:tbl>
      <w:tblPr>
        <w:tblStyle w:val="10"/>
        <w:tblpPr w:leftFromText="180" w:rightFromText="180" w:vertAnchor="text" w:tblpXSpec="center" w:tblpY="1"/>
        <w:tblOverlap w:val="never"/>
        <w:tblW w:w="98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8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b/>
                <w:sz w:val="21"/>
                <w:szCs w:val="21"/>
              </w:rPr>
              <w:t>一</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
                <w:sz w:val="21"/>
                <w:szCs w:val="21"/>
              </w:rPr>
              <w:t>总体介绍：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sz w:val="21"/>
                <w:szCs w:val="21"/>
              </w:rPr>
            </w:pPr>
            <w:r>
              <w:rPr>
                <w:rFonts w:hint="eastAsia" w:ascii="宋体" w:hAnsi="宋体" w:cs="宋体"/>
                <w:sz w:val="21"/>
                <w:szCs w:val="21"/>
              </w:rPr>
              <w:t>1</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sz w:val="21"/>
                <w:szCs w:val="21"/>
              </w:rPr>
              <w:t>设备安全类别 I类B型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sz w:val="21"/>
                <w:szCs w:val="21"/>
              </w:rPr>
            </w:pPr>
            <w:r>
              <w:rPr>
                <w:rFonts w:hint="eastAsia" w:ascii="宋体" w:hAnsi="宋体"/>
                <w:sz w:val="21"/>
                <w:szCs w:val="21"/>
              </w:rPr>
              <w:t>2</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sz w:val="21"/>
                <w:szCs w:val="21"/>
              </w:rPr>
              <w:t>内置式地箱，下挂式器械盘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sz w:val="21"/>
                <w:szCs w:val="21"/>
              </w:rPr>
              <w:t>3</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sz w:val="21"/>
                <w:szCs w:val="21"/>
              </w:rPr>
              <w:t>整机主要零部件：静音直流电机、电磁阀、部分水气管为原装进口品牌。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b/>
                <w:sz w:val="21"/>
                <w:szCs w:val="21"/>
              </w:rPr>
              <w:t>二</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
                <w:sz w:val="21"/>
                <w:szCs w:val="21"/>
              </w:rPr>
              <w:t>主要技术参数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tabs>
                <w:tab w:val="left" w:pos="10605"/>
              </w:tabs>
              <w:spacing w:line="276" w:lineRule="auto"/>
              <w:jc w:val="center"/>
              <w:rPr>
                <w:rFonts w:hint="eastAsia" w:ascii="宋体" w:hAnsi="宋体" w:cs="宋体"/>
                <w:b/>
                <w:sz w:val="21"/>
                <w:szCs w:val="21"/>
              </w:rPr>
            </w:pPr>
            <w:r>
              <w:rPr>
                <w:rFonts w:hint="eastAsia" w:ascii="宋体" w:hAnsi="宋体"/>
                <w:sz w:val="21"/>
                <w:szCs w:val="21"/>
              </w:rPr>
              <w:t>1</w:t>
            </w:r>
          </w:p>
        </w:tc>
        <w:tc>
          <w:tcPr>
            <w:tcW w:w="8727" w:type="dxa"/>
            <w:noWrap w:val="0"/>
            <w:vAlign w:val="center"/>
          </w:tcPr>
          <w:p>
            <w:pPr>
              <w:spacing w:line="276" w:lineRule="auto"/>
              <w:rPr>
                <w:rFonts w:hint="eastAsia"/>
                <w:sz w:val="18"/>
                <w:szCs w:val="21"/>
              </w:rPr>
            </w:pPr>
            <w:r>
              <w:rPr>
                <w:rFonts w:hint="eastAsia" w:ascii="宋体" w:hAnsi="宋体"/>
                <w:sz w:val="21"/>
                <w:szCs w:val="21"/>
              </w:rPr>
              <w:t>额定电压、频率：2</w:t>
            </w:r>
            <w:r>
              <w:rPr>
                <w:rFonts w:ascii="宋体" w:hAnsi="宋体"/>
                <w:sz w:val="21"/>
                <w:szCs w:val="21"/>
              </w:rPr>
              <w:t>2</w:t>
            </w:r>
            <w:r>
              <w:rPr>
                <w:rFonts w:hint="eastAsia" w:ascii="宋体" w:hAnsi="宋体"/>
                <w:sz w:val="21"/>
                <w:szCs w:val="21"/>
              </w:rPr>
              <w:t>0V，50Hz；(国内)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tabs>
                <w:tab w:val="left" w:pos="10605"/>
              </w:tabs>
              <w:spacing w:line="276" w:lineRule="auto"/>
              <w:jc w:val="center"/>
              <w:rPr>
                <w:rFonts w:hint="eastAsia" w:ascii="宋体" w:hAnsi="宋体" w:cs="宋体"/>
                <w:b/>
                <w:sz w:val="21"/>
                <w:szCs w:val="21"/>
              </w:rPr>
            </w:pPr>
            <w:r>
              <w:rPr>
                <w:rFonts w:hint="eastAsia" w:ascii="宋体" w:hAnsi="宋体"/>
                <w:sz w:val="21"/>
                <w:szCs w:val="21"/>
              </w:rPr>
              <w:t>2</w:t>
            </w:r>
          </w:p>
        </w:tc>
        <w:tc>
          <w:tcPr>
            <w:tcW w:w="8727" w:type="dxa"/>
            <w:noWrap w:val="0"/>
            <w:vAlign w:val="center"/>
          </w:tcPr>
          <w:p>
            <w:pPr>
              <w:tabs>
                <w:tab w:val="left" w:pos="10605"/>
              </w:tabs>
              <w:spacing w:line="276" w:lineRule="auto"/>
              <w:rPr>
                <w:rFonts w:hint="eastAsia" w:ascii="宋体" w:hAnsi="宋体" w:cs="宋体"/>
                <w:b/>
                <w:sz w:val="21"/>
                <w:szCs w:val="21"/>
              </w:rPr>
            </w:pPr>
            <w:r>
              <w:rPr>
                <w:rFonts w:hint="eastAsia" w:ascii="宋体" w:hAnsi="宋体"/>
                <w:sz w:val="21"/>
                <w:szCs w:val="21"/>
              </w:rPr>
              <w:t>气源气压：0</w:t>
            </w:r>
            <w:r>
              <w:rPr>
                <w:rFonts w:ascii="宋体" w:hAnsi="宋体"/>
                <w:sz w:val="21"/>
                <w:szCs w:val="21"/>
              </w:rPr>
              <w:t>.</w:t>
            </w:r>
            <w:r>
              <w:rPr>
                <w:rFonts w:hint="eastAsia" w:ascii="宋体" w:hAnsi="宋体"/>
                <w:sz w:val="21"/>
                <w:szCs w:val="21"/>
              </w:rPr>
              <w:t>6</w:t>
            </w:r>
            <w:r>
              <w:rPr>
                <w:rFonts w:ascii="宋体" w:hAnsi="宋体"/>
                <w:sz w:val="21"/>
                <w:szCs w:val="21"/>
              </w:rPr>
              <w:t>Mpa-0.8Mpa</w:t>
            </w: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tabs>
                <w:tab w:val="left" w:pos="10605"/>
              </w:tabs>
              <w:spacing w:line="276" w:lineRule="auto"/>
              <w:jc w:val="center"/>
              <w:rPr>
                <w:rFonts w:hint="eastAsia" w:ascii="宋体" w:hAnsi="宋体" w:cs="宋体"/>
                <w:b/>
                <w:sz w:val="21"/>
                <w:szCs w:val="21"/>
              </w:rPr>
            </w:pPr>
            <w:r>
              <w:rPr>
                <w:rFonts w:hint="eastAsia" w:ascii="宋体" w:hAnsi="宋体"/>
                <w:sz w:val="21"/>
                <w:szCs w:val="21"/>
              </w:rPr>
              <w:t>3</w:t>
            </w:r>
          </w:p>
        </w:tc>
        <w:tc>
          <w:tcPr>
            <w:tcW w:w="8727" w:type="dxa"/>
            <w:noWrap w:val="0"/>
            <w:vAlign w:val="center"/>
          </w:tcPr>
          <w:p>
            <w:pPr>
              <w:tabs>
                <w:tab w:val="left" w:pos="10605"/>
              </w:tabs>
              <w:spacing w:line="276" w:lineRule="auto"/>
              <w:rPr>
                <w:rFonts w:hint="eastAsia" w:ascii="宋体" w:hAnsi="宋体" w:cs="宋体"/>
                <w:b/>
                <w:sz w:val="21"/>
                <w:szCs w:val="21"/>
              </w:rPr>
            </w:pPr>
            <w:r>
              <w:rPr>
                <w:rFonts w:hint="eastAsia" w:ascii="宋体" w:hAnsi="宋体"/>
                <w:sz w:val="21"/>
                <w:szCs w:val="21"/>
              </w:rPr>
              <w:t>水源水压：0</w:t>
            </w:r>
            <w:r>
              <w:rPr>
                <w:rFonts w:ascii="宋体" w:hAnsi="宋体"/>
                <w:sz w:val="21"/>
                <w:szCs w:val="21"/>
              </w:rPr>
              <w:t>.2Mpa-0.4Mpa</w:t>
            </w: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tabs>
                <w:tab w:val="left" w:pos="10605"/>
              </w:tabs>
              <w:spacing w:line="276" w:lineRule="auto"/>
              <w:jc w:val="center"/>
              <w:rPr>
                <w:rFonts w:hint="eastAsia" w:ascii="宋体" w:hAnsi="宋体"/>
                <w:sz w:val="21"/>
                <w:szCs w:val="21"/>
              </w:rPr>
            </w:pPr>
            <w:r>
              <w:rPr>
                <w:rFonts w:hint="eastAsia" w:ascii="宋体" w:hAnsi="宋体"/>
                <w:sz w:val="21"/>
                <w:szCs w:val="21"/>
              </w:rPr>
              <w:t>4</w:t>
            </w:r>
          </w:p>
        </w:tc>
        <w:tc>
          <w:tcPr>
            <w:tcW w:w="8727" w:type="dxa"/>
            <w:noWrap w:val="0"/>
            <w:vAlign w:val="center"/>
          </w:tcPr>
          <w:p>
            <w:pPr>
              <w:spacing w:line="276" w:lineRule="auto"/>
              <w:rPr>
                <w:rFonts w:hint="eastAsia"/>
                <w:sz w:val="18"/>
                <w:szCs w:val="21"/>
              </w:rPr>
            </w:pPr>
            <w:r>
              <w:rPr>
                <w:rFonts w:hint="eastAsia" w:ascii="宋体" w:hAnsi="宋体"/>
                <w:sz w:val="21"/>
                <w:szCs w:val="21"/>
              </w:rPr>
              <w:t>环境温度：10～40℃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tabs>
                <w:tab w:val="left" w:pos="10605"/>
              </w:tabs>
              <w:spacing w:line="276" w:lineRule="auto"/>
              <w:jc w:val="center"/>
              <w:rPr>
                <w:rFonts w:hint="eastAsia" w:ascii="宋体" w:hAnsi="宋体"/>
                <w:sz w:val="21"/>
                <w:szCs w:val="21"/>
              </w:rPr>
            </w:pPr>
            <w:r>
              <w:rPr>
                <w:rFonts w:hint="eastAsia" w:ascii="宋体" w:hAnsi="宋体"/>
                <w:sz w:val="21"/>
                <w:szCs w:val="21"/>
              </w:rPr>
              <w:t>5</w:t>
            </w:r>
          </w:p>
        </w:tc>
        <w:tc>
          <w:tcPr>
            <w:tcW w:w="8727" w:type="dxa"/>
            <w:noWrap w:val="0"/>
            <w:vAlign w:val="center"/>
          </w:tcPr>
          <w:p>
            <w:pPr>
              <w:spacing w:line="276" w:lineRule="auto"/>
              <w:rPr>
                <w:rFonts w:hint="eastAsia"/>
                <w:sz w:val="18"/>
                <w:szCs w:val="21"/>
              </w:rPr>
            </w:pPr>
            <w:r>
              <w:rPr>
                <w:rFonts w:hint="eastAsia" w:ascii="宋体" w:hAnsi="宋体"/>
                <w:sz w:val="21"/>
                <w:szCs w:val="21"/>
              </w:rPr>
              <w:t>大气压力：</w:t>
            </w:r>
            <w:r>
              <w:rPr>
                <w:rFonts w:ascii="宋体" w:hAnsi="宋体"/>
                <w:sz w:val="21"/>
                <w:szCs w:val="21"/>
              </w:rPr>
              <w:t>700hPa</w:t>
            </w:r>
            <w:r>
              <w:rPr>
                <w:rFonts w:hint="eastAsia" w:ascii="宋体" w:hAnsi="宋体"/>
                <w:sz w:val="21"/>
                <w:szCs w:val="21"/>
              </w:rPr>
              <w:t>～</w:t>
            </w:r>
            <w:r>
              <w:rPr>
                <w:rFonts w:ascii="宋体" w:hAnsi="宋体"/>
                <w:sz w:val="21"/>
                <w:szCs w:val="21"/>
              </w:rPr>
              <w:t>1060hPa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tabs>
                <w:tab w:val="left" w:pos="540"/>
              </w:tabs>
              <w:spacing w:line="276" w:lineRule="auto"/>
              <w:jc w:val="center"/>
              <w:rPr>
                <w:rFonts w:hint="eastAsia" w:ascii="宋体" w:hAnsi="宋体" w:cs="宋体"/>
                <w:b/>
                <w:sz w:val="21"/>
                <w:szCs w:val="21"/>
              </w:rPr>
            </w:pPr>
            <w:r>
              <w:rPr>
                <w:rFonts w:hint="eastAsia" w:ascii="宋体" w:hAnsi="宋体"/>
                <w:b/>
                <w:bCs/>
                <w:sz w:val="21"/>
                <w:szCs w:val="21"/>
              </w:rPr>
              <w:t>三</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
                <w:sz w:val="21"/>
                <w:szCs w:val="21"/>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b/>
                <w:bCs/>
                <w:sz w:val="21"/>
                <w:szCs w:val="21"/>
              </w:rPr>
              <w:t>1</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
                <w:sz w:val="21"/>
                <w:szCs w:val="21"/>
              </w:rPr>
              <w:t>牙科（患者）椅：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ascii="宋体" w:hAnsi="宋体"/>
                <w:bCs/>
                <w:sz w:val="21"/>
                <w:szCs w:val="21"/>
              </w:rPr>
              <w:t>1.1</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sz w:val="21"/>
                <w:szCs w:val="21"/>
              </w:rPr>
              <w:t>采用进口知名品牌直流电机驱动，柔性启动，运行平稳，噪音低。</w:t>
            </w:r>
            <w:r>
              <w:rPr>
                <w:rFonts w:hint="eastAsia" w:ascii="宋体" w:hAnsi="宋体"/>
                <w:bCs/>
                <w:sz w:val="21"/>
                <w:szCs w:val="21"/>
              </w:rPr>
              <w:t>牙椅的俯、仰采用快速电机，方便高效。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bCs/>
                <w:sz w:val="21"/>
                <w:szCs w:val="21"/>
              </w:rPr>
              <w:t>1.2</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sz w:val="21"/>
                <w:szCs w:val="21"/>
              </w:rPr>
              <w:t>靠背背板为优质钢材，靠背背板与牙椅框架整体连接，运行更安全。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bCs/>
                <w:sz w:val="21"/>
                <w:szCs w:val="21"/>
              </w:rPr>
              <w:t>1.3</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sz w:val="21"/>
                <w:szCs w:val="21"/>
                <w:lang w:eastAsia="zh-CN"/>
              </w:rPr>
              <w:t>进口</w:t>
            </w:r>
            <w:r>
              <w:rPr>
                <w:rFonts w:hint="eastAsia" w:ascii="宋体" w:hAnsi="宋体"/>
                <w:sz w:val="21"/>
                <w:szCs w:val="21"/>
              </w:rPr>
              <w:t>高端皮革，</w:t>
            </w:r>
            <w:r>
              <w:rPr>
                <w:rFonts w:hint="eastAsia" w:ascii="宋体" w:hAnsi="宋体"/>
                <w:sz w:val="21"/>
                <w:szCs w:val="21"/>
                <w:lang w:eastAsia="zh-CN"/>
              </w:rPr>
              <w:t>发泡</w:t>
            </w:r>
            <w:r>
              <w:rPr>
                <w:rFonts w:hint="eastAsia" w:ascii="宋体" w:hAnsi="宋体"/>
                <w:sz w:val="21"/>
                <w:szCs w:val="21"/>
              </w:rPr>
              <w:t>厚度适中，使患者就诊更加舒适，牙椅面料方便擦洗，消毒。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ascii="宋体" w:hAnsi="宋体"/>
                <w:bCs/>
                <w:sz w:val="21"/>
                <w:szCs w:val="21"/>
              </w:rPr>
              <w:t>1.4</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Cs/>
                <w:sz w:val="21"/>
                <w:szCs w:val="21"/>
              </w:rPr>
              <w:t>最低椅位：≥380mm，最高椅位：≤680mm。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bCs/>
                <w:sz w:val="21"/>
                <w:szCs w:val="21"/>
              </w:rPr>
              <w:t>1.5</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Cs/>
                <w:sz w:val="21"/>
                <w:szCs w:val="21"/>
              </w:rPr>
              <w:t>搭扣形式连接的靠背和座垫，方便更换与维修。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ascii="宋体" w:hAnsi="宋体"/>
                <w:bCs/>
                <w:sz w:val="21"/>
                <w:szCs w:val="21"/>
              </w:rPr>
              <w:t>1.6</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Cs/>
                <w:sz w:val="21"/>
                <w:szCs w:val="21"/>
              </w:rPr>
              <w:t>患者椅采用互动补偿式功能设计，使患者腰部无台阶及搓背感。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bCs/>
                <w:sz w:val="21"/>
                <w:szCs w:val="21"/>
              </w:rPr>
              <w:t>1.7</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Cs/>
                <w:sz w:val="21"/>
                <w:szCs w:val="21"/>
              </w:rPr>
              <w:t>二折式头枕设计，可多角度调整并固定头枕。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ascii="宋体" w:hAnsi="宋体"/>
                <w:bCs/>
                <w:sz w:val="21"/>
                <w:szCs w:val="21"/>
              </w:rPr>
              <w:t>1.8</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Cs/>
                <w:sz w:val="21"/>
                <w:szCs w:val="21"/>
              </w:rPr>
              <w:t>双扶手设计，扶手可上下旋转，方便患者上下椅位。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b/>
                <w:sz w:val="21"/>
                <w:szCs w:val="21"/>
              </w:rPr>
              <w:t>2</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
                <w:sz w:val="21"/>
                <w:szCs w:val="21"/>
              </w:rPr>
              <w:t>医生操作台：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sz w:val="21"/>
                <w:szCs w:val="21"/>
              </w:rPr>
            </w:pPr>
            <w:r>
              <w:rPr>
                <w:rFonts w:hint="eastAsia" w:ascii="宋体" w:hAnsi="宋体" w:cs="宋体"/>
                <w:sz w:val="21"/>
                <w:szCs w:val="21"/>
              </w:rPr>
              <w:t>2.1</w:t>
            </w:r>
          </w:p>
        </w:tc>
        <w:tc>
          <w:tcPr>
            <w:tcW w:w="8727" w:type="dxa"/>
            <w:noWrap w:val="0"/>
            <w:vAlign w:val="center"/>
          </w:tcPr>
          <w:p>
            <w:pPr>
              <w:spacing w:line="276" w:lineRule="auto"/>
              <w:rPr>
                <w:rFonts w:hint="eastAsia"/>
                <w:sz w:val="18"/>
                <w:szCs w:val="21"/>
              </w:rPr>
            </w:pPr>
            <w:r>
              <w:rPr>
                <w:rFonts w:hint="eastAsia" w:ascii="宋体" w:hAnsi="宋体"/>
                <w:sz w:val="21"/>
                <w:szCs w:val="21"/>
              </w:rPr>
              <w:t>设有电脑触摸式按键，包括：</w:t>
            </w:r>
            <w:r>
              <w:rPr>
                <w:rFonts w:hint="eastAsia"/>
                <w:bCs/>
                <w:spacing w:val="2"/>
                <w:sz w:val="21"/>
                <w:szCs w:val="21"/>
              </w:rPr>
              <w:t>呼叫</w:t>
            </w:r>
            <w:r>
              <w:rPr>
                <w:bCs/>
                <w:spacing w:val="2"/>
                <w:sz w:val="21"/>
                <w:szCs w:val="21"/>
              </w:rPr>
              <w:t>键</w:t>
            </w:r>
            <w:r>
              <w:rPr>
                <w:rFonts w:hint="eastAsia"/>
                <w:bCs/>
                <w:spacing w:val="2"/>
                <w:sz w:val="21"/>
                <w:szCs w:val="21"/>
              </w:rPr>
              <w:t>、</w:t>
            </w:r>
            <w:r>
              <w:rPr>
                <w:bCs/>
                <w:spacing w:val="2"/>
                <w:sz w:val="21"/>
                <w:szCs w:val="21"/>
              </w:rPr>
              <w:t>复位键</w:t>
            </w:r>
            <w:r>
              <w:rPr>
                <w:rFonts w:hint="eastAsia"/>
                <w:bCs/>
                <w:spacing w:val="2"/>
                <w:sz w:val="21"/>
                <w:szCs w:val="21"/>
              </w:rPr>
              <w:t>、</w:t>
            </w:r>
            <w:r>
              <w:rPr>
                <w:bCs/>
                <w:spacing w:val="2"/>
                <w:sz w:val="21"/>
                <w:szCs w:val="21"/>
              </w:rPr>
              <w:t>水杯加热键</w:t>
            </w:r>
            <w:r>
              <w:rPr>
                <w:rFonts w:hint="eastAsia"/>
                <w:bCs/>
                <w:spacing w:val="2"/>
                <w:sz w:val="21"/>
                <w:szCs w:val="21"/>
              </w:rPr>
              <w:t>、</w:t>
            </w:r>
            <w:r>
              <w:rPr>
                <w:bCs/>
                <w:spacing w:val="2"/>
                <w:sz w:val="21"/>
                <w:szCs w:val="21"/>
              </w:rPr>
              <w:t>观片灯键</w:t>
            </w:r>
            <w:r>
              <w:rPr>
                <w:rFonts w:hint="eastAsia"/>
                <w:bCs/>
                <w:spacing w:val="2"/>
                <w:sz w:val="21"/>
                <w:szCs w:val="21"/>
              </w:rPr>
              <w:t>、</w:t>
            </w:r>
            <w:r>
              <w:rPr>
                <w:bCs/>
                <w:spacing w:val="2"/>
                <w:sz w:val="21"/>
                <w:szCs w:val="21"/>
              </w:rPr>
              <w:t>口腔灯键</w:t>
            </w:r>
            <w:r>
              <w:rPr>
                <w:rFonts w:hint="eastAsia"/>
                <w:bCs/>
                <w:spacing w:val="2"/>
                <w:sz w:val="21"/>
                <w:szCs w:val="21"/>
              </w:rPr>
              <w:t>、</w:t>
            </w:r>
            <w:r>
              <w:rPr>
                <w:bCs/>
                <w:spacing w:val="2"/>
                <w:sz w:val="21"/>
                <w:szCs w:val="21"/>
              </w:rPr>
              <w:t>漱口水键</w:t>
            </w:r>
            <w:r>
              <w:rPr>
                <w:rFonts w:hint="eastAsia"/>
                <w:bCs/>
                <w:spacing w:val="2"/>
                <w:sz w:val="21"/>
                <w:szCs w:val="21"/>
              </w:rPr>
              <w:t>、</w:t>
            </w:r>
            <w:r>
              <w:rPr>
                <w:bCs/>
                <w:spacing w:val="2"/>
                <w:sz w:val="21"/>
                <w:szCs w:val="21"/>
              </w:rPr>
              <w:t>冲盂水键</w:t>
            </w:r>
            <w:r>
              <w:rPr>
                <w:rFonts w:hint="eastAsia"/>
                <w:bCs/>
                <w:spacing w:val="2"/>
                <w:sz w:val="21"/>
                <w:szCs w:val="21"/>
              </w:rPr>
              <w:t>、牙椅升、降、俯、仰键、椅位记忆1、椅位记忆2、椅位记忆3、痰位键。急救位键、手机光纤灯键，</w:t>
            </w:r>
            <w:r>
              <w:rPr>
                <w:rFonts w:hint="eastAsia" w:ascii="宋体" w:hAnsi="宋体"/>
                <w:sz w:val="21"/>
                <w:szCs w:val="21"/>
              </w:rPr>
              <w:t>界面友好，操作简单，定位准确，使用方便。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ascii="宋体" w:hAnsi="宋体"/>
                <w:sz w:val="21"/>
                <w:szCs w:val="21"/>
              </w:rPr>
              <w:t>2.</w:t>
            </w:r>
            <w:r>
              <w:rPr>
                <w:rFonts w:hint="eastAsia" w:ascii="宋体" w:hAnsi="宋体"/>
                <w:sz w:val="21"/>
                <w:szCs w:val="21"/>
              </w:rPr>
              <w:t>2</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Cs/>
                <w:sz w:val="21"/>
                <w:szCs w:val="21"/>
              </w:rPr>
              <w:t xml:space="preserve">医生操作台采用气刹控制，调节轻松灵活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sz w:val="21"/>
                <w:szCs w:val="21"/>
              </w:rPr>
              <w:t>2.3</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Cs/>
                <w:sz w:val="21"/>
                <w:szCs w:val="21"/>
              </w:rPr>
              <w:t>医生单元采用固定式器械盘，盘面配硅胶保护罩。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bCs/>
                <w:sz w:val="21"/>
                <w:szCs w:val="21"/>
              </w:rPr>
            </w:pPr>
            <w:r>
              <w:rPr>
                <w:rFonts w:hint="eastAsia" w:ascii="宋体" w:hAnsi="宋体"/>
                <w:bCs/>
                <w:sz w:val="21"/>
                <w:szCs w:val="21"/>
              </w:rPr>
              <w:t>2.4</w:t>
            </w:r>
          </w:p>
        </w:tc>
        <w:tc>
          <w:tcPr>
            <w:tcW w:w="8727" w:type="dxa"/>
            <w:noWrap w:val="0"/>
            <w:vAlign w:val="center"/>
          </w:tcPr>
          <w:p>
            <w:pPr>
              <w:spacing w:line="276" w:lineRule="auto"/>
              <w:rPr>
                <w:rFonts w:hint="eastAsia" w:ascii="宋体" w:hAnsi="宋体"/>
                <w:bCs/>
                <w:sz w:val="21"/>
                <w:szCs w:val="21"/>
              </w:rPr>
            </w:pPr>
            <w:r>
              <w:rPr>
                <w:rFonts w:hint="eastAsia" w:ascii="宋体" w:hAnsi="宋体"/>
                <w:bCs/>
                <w:sz w:val="21"/>
                <w:szCs w:val="21"/>
              </w:rPr>
              <w:t>器械盘枪架可旋转，方便调节器械取放角度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default" w:ascii="宋体" w:hAnsi="宋体"/>
                <w:bCs/>
                <w:sz w:val="21"/>
                <w:szCs w:val="21"/>
                <w:lang w:val="en-US" w:eastAsia="zh-CN"/>
              </w:rPr>
            </w:pPr>
            <w:r>
              <w:rPr>
                <w:rFonts w:hint="eastAsia" w:ascii="宋体" w:hAnsi="宋体"/>
                <w:bCs/>
                <w:sz w:val="21"/>
                <w:szCs w:val="21"/>
                <w:lang w:val="en-US" w:eastAsia="zh-CN"/>
              </w:rPr>
              <w:t>2.5</w:t>
            </w:r>
          </w:p>
        </w:tc>
        <w:tc>
          <w:tcPr>
            <w:tcW w:w="8727" w:type="dxa"/>
            <w:noWrap w:val="0"/>
            <w:vAlign w:val="center"/>
          </w:tcPr>
          <w:p>
            <w:pPr>
              <w:spacing w:line="276" w:lineRule="auto"/>
              <w:rPr>
                <w:rFonts w:hint="eastAsia" w:ascii="宋体" w:hAnsi="宋体"/>
                <w:bCs/>
                <w:sz w:val="21"/>
                <w:szCs w:val="21"/>
              </w:rPr>
            </w:pPr>
            <w:r>
              <w:rPr>
                <w:rFonts w:hint="eastAsia" w:ascii="宋体" w:hAnsi="宋体"/>
                <w:bCs/>
                <w:sz w:val="21"/>
                <w:szCs w:val="21"/>
              </w:rPr>
              <w:t>器械盘刹车通过把手处光电开关控制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bCs/>
                <w:sz w:val="21"/>
                <w:szCs w:val="21"/>
                <w:lang w:eastAsia="zh-CN"/>
              </w:rPr>
            </w:pPr>
            <w:r>
              <w:rPr>
                <w:rFonts w:hint="eastAsia" w:ascii="宋体" w:hAnsi="宋体"/>
                <w:bCs/>
                <w:sz w:val="21"/>
                <w:szCs w:val="21"/>
              </w:rPr>
              <w:t>2.</w:t>
            </w:r>
            <w:r>
              <w:rPr>
                <w:rFonts w:hint="eastAsia" w:ascii="宋体" w:hAnsi="宋体"/>
                <w:bCs/>
                <w:sz w:val="21"/>
                <w:szCs w:val="21"/>
                <w:lang w:val="en-US" w:eastAsia="zh-CN"/>
              </w:rPr>
              <w:t>6</w:t>
            </w:r>
          </w:p>
        </w:tc>
        <w:tc>
          <w:tcPr>
            <w:tcW w:w="8727" w:type="dxa"/>
            <w:noWrap w:val="0"/>
            <w:vAlign w:val="center"/>
          </w:tcPr>
          <w:p>
            <w:pPr>
              <w:spacing w:line="276" w:lineRule="auto"/>
              <w:rPr>
                <w:rFonts w:hint="eastAsia" w:ascii="宋体" w:hAnsi="宋体"/>
                <w:bCs/>
                <w:sz w:val="21"/>
                <w:szCs w:val="21"/>
                <w:lang w:eastAsia="zh-CN"/>
              </w:rPr>
            </w:pPr>
            <w:r>
              <w:rPr>
                <w:rFonts w:hint="eastAsia" w:ascii="宋体" w:hAnsi="宋体"/>
                <w:bCs/>
                <w:sz w:val="21"/>
                <w:szCs w:val="21"/>
              </w:rPr>
              <w:t>医生操作台配液晶显示器</w:t>
            </w:r>
            <w:r>
              <w:rPr>
                <w:rFonts w:hint="eastAsia" w:ascii="宋体" w:hAnsi="宋体"/>
                <w:bCs/>
                <w:sz w:val="21"/>
                <w:szCs w:val="21"/>
                <w:lang w:eastAsia="zh-CN"/>
              </w:rPr>
              <w:t>，可控制各项操作并显示操作状态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bCs/>
                <w:sz w:val="21"/>
                <w:szCs w:val="21"/>
                <w:lang w:val="en-US" w:eastAsia="zh-CN"/>
              </w:rPr>
            </w:pPr>
            <w:r>
              <w:rPr>
                <w:rFonts w:hint="eastAsia" w:ascii="宋体" w:hAnsi="宋体"/>
                <w:bCs/>
                <w:sz w:val="21"/>
                <w:szCs w:val="21"/>
                <w:lang w:val="en-US" w:eastAsia="zh-CN"/>
              </w:rPr>
              <w:t>3</w:t>
            </w:r>
          </w:p>
        </w:tc>
        <w:tc>
          <w:tcPr>
            <w:tcW w:w="8727" w:type="dxa"/>
            <w:noWrap w:val="0"/>
            <w:vAlign w:val="center"/>
          </w:tcPr>
          <w:p>
            <w:pPr>
              <w:spacing w:line="276" w:lineRule="auto"/>
              <w:rPr>
                <w:rFonts w:hint="eastAsia" w:ascii="宋体" w:hAnsi="宋体"/>
                <w:bCs/>
                <w:sz w:val="21"/>
                <w:szCs w:val="21"/>
                <w:lang w:val="en-US" w:eastAsia="zh-CN"/>
              </w:rPr>
            </w:pPr>
            <w:r>
              <w:rPr>
                <w:rFonts w:hint="eastAsia" w:ascii="宋体" w:hAnsi="宋体"/>
                <w:bCs/>
                <w:sz w:val="21"/>
                <w:szCs w:val="21"/>
                <w:lang w:val="en-US" w:eastAsia="zh-CN"/>
              </w:rPr>
              <w:t>痰盂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default" w:ascii="宋体" w:hAnsi="宋体"/>
                <w:bCs/>
                <w:sz w:val="20"/>
                <w:szCs w:val="20"/>
                <w:lang w:val="en-US" w:eastAsia="zh-CN"/>
              </w:rPr>
            </w:pPr>
            <w:r>
              <w:rPr>
                <w:rFonts w:hint="eastAsia" w:ascii="宋体" w:hAnsi="宋体"/>
                <w:bCs/>
                <w:sz w:val="20"/>
                <w:szCs w:val="20"/>
                <w:lang w:val="en-US" w:eastAsia="zh-CN"/>
              </w:rPr>
              <w:t>3.1</w:t>
            </w:r>
          </w:p>
        </w:tc>
        <w:tc>
          <w:tcPr>
            <w:tcW w:w="8727" w:type="dxa"/>
            <w:noWrap w:val="0"/>
            <w:vAlign w:val="center"/>
          </w:tcPr>
          <w:p>
            <w:pPr>
              <w:spacing w:line="276" w:lineRule="auto"/>
              <w:rPr>
                <w:rFonts w:hint="eastAsia" w:ascii="宋体" w:hAnsi="宋体"/>
                <w:bCs/>
                <w:sz w:val="20"/>
                <w:szCs w:val="20"/>
                <w:lang w:val="en-US" w:eastAsia="zh-CN"/>
              </w:rPr>
            </w:pPr>
            <w:r>
              <w:rPr>
                <w:rFonts w:hint="eastAsia" w:ascii="宋体" w:hAnsi="宋体"/>
                <w:bCs/>
                <w:sz w:val="20"/>
                <w:szCs w:val="20"/>
                <w:lang w:val="en-US" w:eastAsia="zh-CN"/>
              </w:rPr>
              <w:t>碗式陶瓷痰盂，且可向牙椅侧旋转，方便使用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default" w:ascii="宋体" w:hAnsi="宋体"/>
                <w:bCs/>
                <w:sz w:val="20"/>
                <w:szCs w:val="20"/>
                <w:lang w:val="en-US" w:eastAsia="zh-CN"/>
              </w:rPr>
            </w:pPr>
            <w:r>
              <w:rPr>
                <w:rFonts w:hint="eastAsia" w:ascii="宋体" w:hAnsi="宋体"/>
                <w:bCs/>
                <w:sz w:val="20"/>
                <w:szCs w:val="20"/>
                <w:lang w:val="en-US" w:eastAsia="zh-CN"/>
              </w:rPr>
              <w:t>3.2</w:t>
            </w:r>
          </w:p>
        </w:tc>
        <w:tc>
          <w:tcPr>
            <w:tcW w:w="8727" w:type="dxa"/>
            <w:noWrap w:val="0"/>
            <w:vAlign w:val="center"/>
          </w:tcPr>
          <w:p>
            <w:pPr>
              <w:spacing w:line="276" w:lineRule="auto"/>
              <w:rPr>
                <w:rFonts w:hint="eastAsia" w:ascii="宋体" w:hAnsi="宋体"/>
                <w:bCs/>
                <w:sz w:val="20"/>
                <w:szCs w:val="20"/>
                <w:lang w:val="en-US" w:eastAsia="zh-CN"/>
              </w:rPr>
            </w:pPr>
            <w:r>
              <w:rPr>
                <w:rFonts w:hint="eastAsia" w:ascii="宋体" w:hAnsi="宋体"/>
                <w:bCs/>
                <w:sz w:val="20"/>
                <w:szCs w:val="20"/>
                <w:lang w:val="en-US" w:eastAsia="zh-CN"/>
              </w:rPr>
              <w:t>痰盂可插拔拆装，便于更换，清洗。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widowControl/>
              <w:spacing w:line="276" w:lineRule="auto"/>
              <w:jc w:val="center"/>
              <w:rPr>
                <w:rFonts w:hint="eastAsia" w:ascii="宋体" w:hAnsi="宋体" w:eastAsia="宋体" w:cs="宋体"/>
                <w:b/>
                <w:sz w:val="21"/>
                <w:szCs w:val="21"/>
                <w:lang w:eastAsia="zh-CN"/>
              </w:rPr>
            </w:pPr>
            <w:r>
              <w:rPr>
                <w:rFonts w:hint="eastAsia" w:ascii="宋体" w:hAnsi="宋体"/>
                <w:b/>
                <w:sz w:val="21"/>
                <w:szCs w:val="21"/>
                <w:lang w:val="en-US" w:eastAsia="zh-CN"/>
              </w:rPr>
              <w:t>4</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
                <w:sz w:val="21"/>
                <w:szCs w:val="21"/>
              </w:rPr>
              <w:t>脚开关：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widowControl/>
              <w:spacing w:line="276" w:lineRule="auto"/>
              <w:jc w:val="center"/>
              <w:rPr>
                <w:rFonts w:hint="eastAsia" w:ascii="宋体" w:hAnsi="宋体" w:cs="宋体"/>
                <w:b/>
                <w:sz w:val="21"/>
                <w:szCs w:val="21"/>
              </w:rPr>
            </w:pPr>
            <w:r>
              <w:rPr>
                <w:rFonts w:hint="eastAsia" w:ascii="宋体" w:hAnsi="宋体"/>
                <w:sz w:val="21"/>
                <w:szCs w:val="21"/>
                <w:lang w:val="en-US" w:eastAsia="zh-CN"/>
              </w:rPr>
              <w:t>4</w:t>
            </w:r>
            <w:r>
              <w:rPr>
                <w:rFonts w:hint="eastAsia" w:ascii="宋体" w:hAnsi="宋体"/>
                <w:sz w:val="21"/>
                <w:szCs w:val="21"/>
              </w:rPr>
              <w:t>.1</w:t>
            </w:r>
          </w:p>
        </w:tc>
        <w:tc>
          <w:tcPr>
            <w:tcW w:w="8727" w:type="dxa"/>
            <w:noWrap w:val="0"/>
            <w:vAlign w:val="center"/>
          </w:tcPr>
          <w:p>
            <w:pPr>
              <w:spacing w:line="276" w:lineRule="auto"/>
              <w:rPr>
                <w:rFonts w:hint="eastAsia"/>
                <w:sz w:val="18"/>
                <w:szCs w:val="21"/>
              </w:rPr>
            </w:pPr>
            <w:r>
              <w:rPr>
                <w:rFonts w:hint="eastAsia" w:ascii="宋体" w:hAnsi="宋体"/>
                <w:bCs/>
                <w:sz w:val="21"/>
                <w:szCs w:val="21"/>
              </w:rPr>
              <w:t>可控制手机转速，</w:t>
            </w:r>
            <w:r>
              <w:rPr>
                <w:rFonts w:hint="eastAsia" w:ascii="宋体" w:hAnsi="宋体"/>
                <w:sz w:val="21"/>
                <w:szCs w:val="21"/>
              </w:rPr>
              <w:t>实现高速手机干、湿转及吹屑气；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sz w:val="21"/>
                <w:szCs w:val="21"/>
                <w:lang w:val="en-US" w:eastAsia="zh-CN"/>
              </w:rPr>
              <w:t>4</w:t>
            </w:r>
            <w:r>
              <w:rPr>
                <w:rFonts w:hint="eastAsia" w:ascii="宋体" w:hAnsi="宋体"/>
                <w:sz w:val="21"/>
                <w:szCs w:val="21"/>
              </w:rPr>
              <w:t>.2</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Cs/>
                <w:sz w:val="21"/>
                <w:szCs w:val="21"/>
              </w:rPr>
              <w:t>可控制器械给水；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sz w:val="21"/>
                <w:szCs w:val="21"/>
                <w:lang w:val="en-US" w:eastAsia="zh-CN"/>
              </w:rPr>
              <w:t>4</w:t>
            </w:r>
            <w:r>
              <w:rPr>
                <w:rFonts w:hint="eastAsia" w:ascii="宋体" w:hAnsi="宋体"/>
                <w:sz w:val="21"/>
                <w:szCs w:val="21"/>
              </w:rPr>
              <w:t>.3</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Cs/>
                <w:sz w:val="21"/>
                <w:szCs w:val="21"/>
              </w:rPr>
              <w:t>可控制椅位的升、降、俯、仰运动及记忆椅位。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sz w:val="21"/>
                <w:szCs w:val="21"/>
              </w:rPr>
            </w:pPr>
            <w:r>
              <w:rPr>
                <w:rFonts w:hint="eastAsia" w:ascii="宋体" w:hAnsi="宋体"/>
                <w:sz w:val="21"/>
                <w:szCs w:val="21"/>
                <w:lang w:val="en-US" w:eastAsia="zh-CN"/>
              </w:rPr>
              <w:t>4</w:t>
            </w:r>
            <w:r>
              <w:rPr>
                <w:rFonts w:hint="eastAsia" w:ascii="宋体" w:hAnsi="宋体"/>
                <w:sz w:val="21"/>
                <w:szCs w:val="21"/>
              </w:rPr>
              <w:t>.4</w:t>
            </w:r>
          </w:p>
        </w:tc>
        <w:tc>
          <w:tcPr>
            <w:tcW w:w="8727" w:type="dxa"/>
            <w:noWrap w:val="0"/>
            <w:vAlign w:val="center"/>
          </w:tcPr>
          <w:p>
            <w:pPr>
              <w:spacing w:line="276" w:lineRule="auto"/>
              <w:rPr>
                <w:rFonts w:hint="eastAsia" w:ascii="宋体" w:hAnsi="宋体"/>
                <w:bCs/>
                <w:sz w:val="21"/>
                <w:szCs w:val="21"/>
              </w:rPr>
            </w:pPr>
            <w:r>
              <w:rPr>
                <w:rFonts w:hint="eastAsia" w:ascii="宋体" w:hAnsi="宋体"/>
                <w:bCs/>
                <w:sz w:val="21"/>
                <w:szCs w:val="21"/>
              </w:rPr>
              <w:t>可控制口腔灯开关；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eastAsia="宋体" w:cs="宋体"/>
                <w:b/>
                <w:sz w:val="21"/>
                <w:szCs w:val="21"/>
                <w:lang w:eastAsia="zh-CN"/>
              </w:rPr>
            </w:pPr>
            <w:r>
              <w:rPr>
                <w:rFonts w:hint="eastAsia" w:ascii="宋体" w:hAnsi="宋体"/>
                <w:b/>
                <w:sz w:val="21"/>
                <w:szCs w:val="21"/>
                <w:lang w:val="en-US" w:eastAsia="zh-CN"/>
              </w:rPr>
              <w:t>5</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
                <w:sz w:val="21"/>
                <w:szCs w:val="21"/>
              </w:rPr>
              <w:t>口腔灯：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widowControl/>
              <w:spacing w:line="276" w:lineRule="auto"/>
              <w:jc w:val="center"/>
              <w:rPr>
                <w:rFonts w:hint="eastAsia" w:ascii="宋体" w:hAnsi="宋体" w:cs="宋体"/>
                <w:b/>
                <w:sz w:val="21"/>
                <w:szCs w:val="21"/>
              </w:rPr>
            </w:pPr>
            <w:r>
              <w:rPr>
                <w:rFonts w:hint="eastAsia" w:ascii="宋体" w:hAnsi="宋体"/>
                <w:sz w:val="21"/>
                <w:szCs w:val="21"/>
                <w:lang w:val="en-US" w:eastAsia="zh-CN"/>
              </w:rPr>
              <w:t>5</w:t>
            </w:r>
            <w:r>
              <w:rPr>
                <w:rFonts w:ascii="宋体" w:hAnsi="宋体"/>
                <w:sz w:val="21"/>
                <w:szCs w:val="21"/>
              </w:rPr>
              <w:t>.1</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sz w:val="21"/>
                <w:szCs w:val="21"/>
                <w:lang w:eastAsia="zh-CN"/>
              </w:rPr>
              <w:t>双色可调</w:t>
            </w:r>
            <w:r>
              <w:rPr>
                <w:rFonts w:hint="eastAsia" w:ascii="宋体" w:hAnsi="宋体"/>
                <w:sz w:val="21"/>
                <w:szCs w:val="21"/>
              </w:rPr>
              <w:t>口腔灯</w:t>
            </w:r>
            <w:r>
              <w:rPr>
                <w:rFonts w:ascii="宋体" w:hAnsi="宋体"/>
                <w:sz w:val="21"/>
                <w:szCs w:val="21"/>
              </w:rPr>
              <w:t>,</w:t>
            </w:r>
            <w:r>
              <w:rPr>
                <w:rFonts w:hint="eastAsia" w:ascii="宋体" w:hAnsi="宋体"/>
                <w:sz w:val="21"/>
                <w:szCs w:val="21"/>
              </w:rPr>
              <w:t xml:space="preserve"> 节能、使用寿命长；定位精准无位移；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widowControl/>
              <w:spacing w:line="276" w:lineRule="auto"/>
              <w:jc w:val="center"/>
              <w:rPr>
                <w:rFonts w:hint="eastAsia" w:ascii="宋体" w:hAnsi="宋体" w:cs="宋体"/>
                <w:b/>
                <w:sz w:val="21"/>
                <w:szCs w:val="21"/>
              </w:rPr>
            </w:pPr>
            <w:r>
              <w:rPr>
                <w:rFonts w:hint="eastAsia" w:ascii="宋体" w:hAnsi="宋体"/>
                <w:sz w:val="21"/>
                <w:szCs w:val="21"/>
                <w:lang w:val="en-US" w:eastAsia="zh-CN"/>
              </w:rPr>
              <w:t>5</w:t>
            </w:r>
            <w:r>
              <w:rPr>
                <w:rFonts w:hint="eastAsia" w:ascii="宋体" w:hAnsi="宋体"/>
                <w:sz w:val="21"/>
                <w:szCs w:val="21"/>
              </w:rPr>
              <w:t>.2</w:t>
            </w:r>
          </w:p>
        </w:tc>
        <w:tc>
          <w:tcPr>
            <w:tcW w:w="8727" w:type="dxa"/>
            <w:noWrap w:val="0"/>
            <w:vAlign w:val="center"/>
          </w:tcPr>
          <w:p>
            <w:pPr>
              <w:spacing w:line="276" w:lineRule="auto"/>
              <w:rPr>
                <w:rFonts w:hint="eastAsia" w:ascii="宋体" w:hAnsi="宋体" w:eastAsia="宋体" w:cs="宋体"/>
                <w:b/>
                <w:sz w:val="21"/>
                <w:szCs w:val="21"/>
                <w:lang w:eastAsia="zh-CN"/>
              </w:rPr>
            </w:pPr>
            <w:r>
              <w:rPr>
                <w:rFonts w:hint="eastAsia" w:ascii="宋体" w:hAnsi="宋体"/>
                <w:sz w:val="21"/>
                <w:szCs w:val="21"/>
              </w:rPr>
              <w:t>光照区光线均匀，光区界限分明，无散射；高效散热设计，避免灯头和光照区发烫的现象；</w:t>
            </w:r>
            <w:r>
              <w:rPr>
                <w:rFonts w:hint="eastAsia" w:ascii="宋体" w:hAnsi="宋体"/>
                <w:sz w:val="21"/>
                <w:szCs w:val="21"/>
                <w:lang w:eastAsia="zh-CN"/>
              </w:rPr>
              <w:t>双色可调可用于光固化树脂充填。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cs="黑体"/>
                <w:sz w:val="21"/>
                <w:szCs w:val="21"/>
                <w:lang w:val="en-US" w:eastAsia="zh-CN"/>
              </w:rPr>
              <w:t>5</w:t>
            </w:r>
            <w:r>
              <w:rPr>
                <w:rFonts w:hint="eastAsia" w:ascii="宋体" w:hAnsi="宋体" w:cs="黑体"/>
                <w:sz w:val="21"/>
                <w:szCs w:val="21"/>
              </w:rPr>
              <w:t>.3</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Cs/>
                <w:sz w:val="21"/>
                <w:szCs w:val="21"/>
              </w:rPr>
              <w:t>照度最大25000lx；功率（功耗）7VA；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cs="宋体"/>
                <w:sz w:val="21"/>
                <w:szCs w:val="21"/>
                <w:lang w:val="en-US" w:eastAsia="zh-CN"/>
              </w:rPr>
              <w:t>5</w:t>
            </w:r>
            <w:r>
              <w:rPr>
                <w:rFonts w:ascii="宋体" w:hAnsi="宋体" w:cs="宋体"/>
                <w:sz w:val="21"/>
                <w:szCs w:val="21"/>
              </w:rPr>
              <w:t>.</w:t>
            </w:r>
            <w:r>
              <w:rPr>
                <w:rFonts w:hint="eastAsia" w:ascii="宋体" w:hAnsi="宋体" w:cs="宋体"/>
                <w:sz w:val="21"/>
                <w:szCs w:val="21"/>
              </w:rPr>
              <w:t>4</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Cs/>
                <w:sz w:val="21"/>
                <w:szCs w:val="21"/>
              </w:rPr>
              <w:t>口腔灯控制键位于灯的底部、医生控制台和助手控制台三个位置，医生及助手都可方便操作；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cs="宋体"/>
                <w:sz w:val="21"/>
                <w:szCs w:val="21"/>
                <w:lang w:val="en-US" w:eastAsia="zh-CN"/>
              </w:rPr>
              <w:t>5</w:t>
            </w:r>
            <w:r>
              <w:rPr>
                <w:rFonts w:hint="eastAsia" w:ascii="宋体" w:hAnsi="宋体" w:cs="宋体"/>
                <w:sz w:val="21"/>
                <w:szCs w:val="21"/>
              </w:rPr>
              <w:t>.5</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Cs/>
                <w:sz w:val="21"/>
                <w:szCs w:val="21"/>
              </w:rPr>
              <w:t>口腔灯采用</w:t>
            </w:r>
            <w:r>
              <w:rPr>
                <w:rFonts w:hint="eastAsia" w:ascii="宋体" w:hAnsi="宋体"/>
                <w:bCs/>
                <w:sz w:val="21"/>
                <w:szCs w:val="21"/>
                <w:lang w:eastAsia="zh-CN"/>
              </w:rPr>
              <w:t>双色可</w:t>
            </w:r>
            <w:r>
              <w:rPr>
                <w:rFonts w:hint="eastAsia" w:ascii="宋体" w:hAnsi="宋体"/>
                <w:bCs/>
                <w:sz w:val="21"/>
                <w:szCs w:val="21"/>
              </w:rPr>
              <w:t>调，最大限度满足工作需要。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sz w:val="21"/>
                <w:szCs w:val="21"/>
              </w:rPr>
            </w:pPr>
            <w:r>
              <w:rPr>
                <w:rFonts w:hint="eastAsia" w:ascii="宋体" w:hAnsi="宋体" w:cs="宋体"/>
                <w:sz w:val="21"/>
                <w:szCs w:val="21"/>
                <w:lang w:val="en-US" w:eastAsia="zh-CN"/>
              </w:rPr>
              <w:t>5</w:t>
            </w:r>
            <w:r>
              <w:rPr>
                <w:rFonts w:hint="eastAsia" w:ascii="宋体" w:hAnsi="宋体" w:cs="宋体"/>
                <w:sz w:val="21"/>
                <w:szCs w:val="21"/>
              </w:rPr>
              <w:t>.6</w:t>
            </w:r>
          </w:p>
        </w:tc>
        <w:tc>
          <w:tcPr>
            <w:tcW w:w="8727" w:type="dxa"/>
            <w:noWrap w:val="0"/>
            <w:vAlign w:val="center"/>
          </w:tcPr>
          <w:p>
            <w:pPr>
              <w:spacing w:line="276" w:lineRule="auto"/>
              <w:rPr>
                <w:rFonts w:hint="eastAsia" w:ascii="宋体" w:hAnsi="宋体"/>
                <w:bCs/>
                <w:sz w:val="21"/>
                <w:szCs w:val="21"/>
              </w:rPr>
            </w:pPr>
            <w:r>
              <w:rPr>
                <w:rFonts w:hint="eastAsia" w:ascii="宋体" w:hAnsi="宋体"/>
                <w:bCs/>
                <w:sz w:val="21"/>
                <w:szCs w:val="21"/>
              </w:rPr>
              <w:t>口腔灯把手方便拉伸、拆卸，便于清洗消毒，避免交叉感染；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eastAsia="宋体" w:cs="宋体"/>
                <w:b/>
                <w:sz w:val="21"/>
                <w:szCs w:val="21"/>
                <w:lang w:eastAsia="zh-CN"/>
              </w:rPr>
            </w:pPr>
            <w:r>
              <w:rPr>
                <w:rFonts w:hint="eastAsia" w:ascii="宋体" w:hAnsi="宋体"/>
                <w:b/>
                <w:bCs/>
                <w:sz w:val="21"/>
                <w:szCs w:val="21"/>
                <w:lang w:val="en-US" w:eastAsia="zh-CN"/>
              </w:rPr>
              <w:t>6</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
                <w:sz w:val="21"/>
                <w:szCs w:val="21"/>
              </w:rPr>
              <w:t>医生座椅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bCs/>
                <w:sz w:val="21"/>
                <w:szCs w:val="21"/>
                <w:lang w:val="en-US" w:eastAsia="zh-CN"/>
              </w:rPr>
              <w:t>6</w:t>
            </w:r>
            <w:r>
              <w:rPr>
                <w:rFonts w:hint="eastAsia" w:ascii="宋体" w:hAnsi="宋体"/>
                <w:bCs/>
                <w:sz w:val="21"/>
                <w:szCs w:val="21"/>
              </w:rPr>
              <w:t>.1</w:t>
            </w:r>
          </w:p>
        </w:tc>
        <w:tc>
          <w:tcPr>
            <w:tcW w:w="8727" w:type="dxa"/>
            <w:noWrap w:val="0"/>
            <w:vAlign w:val="center"/>
          </w:tcPr>
          <w:p>
            <w:pPr>
              <w:spacing w:line="276" w:lineRule="auto"/>
              <w:rPr>
                <w:rFonts w:hint="eastAsia" w:ascii="宋体" w:hAnsi="宋体"/>
                <w:bCs/>
                <w:sz w:val="21"/>
                <w:szCs w:val="21"/>
              </w:rPr>
            </w:pPr>
            <w:r>
              <w:rPr>
                <w:rFonts w:ascii="宋体" w:hAnsi="宋体"/>
                <w:bCs/>
                <w:sz w:val="21"/>
                <w:szCs w:val="21"/>
              </w:rPr>
              <w:t>医生</w:t>
            </w:r>
            <w:r>
              <w:rPr>
                <w:rFonts w:hint="eastAsia" w:ascii="宋体" w:hAnsi="宋体"/>
                <w:sz w:val="21"/>
                <w:szCs w:val="21"/>
              </w:rPr>
              <w:t>座椅</w:t>
            </w:r>
            <w:r>
              <w:rPr>
                <w:rFonts w:ascii="宋体" w:hAnsi="宋体"/>
                <w:bCs/>
                <w:sz w:val="21"/>
                <w:szCs w:val="21"/>
              </w:rPr>
              <w:t>采用五</w:t>
            </w:r>
            <w:r>
              <w:rPr>
                <w:rFonts w:hint="eastAsia" w:ascii="宋体" w:hAnsi="宋体"/>
                <w:bCs/>
                <w:sz w:val="21"/>
                <w:szCs w:val="21"/>
              </w:rPr>
              <w:t>个万向铝合金材质脚轮</w:t>
            </w:r>
            <w:r>
              <w:rPr>
                <w:rFonts w:ascii="宋体" w:hAnsi="宋体"/>
                <w:bCs/>
                <w:sz w:val="21"/>
                <w:szCs w:val="21"/>
              </w:rPr>
              <w:t>滚动</w:t>
            </w:r>
            <w:r>
              <w:rPr>
                <w:rFonts w:hint="eastAsia" w:ascii="宋体" w:hAnsi="宋体"/>
                <w:bCs/>
                <w:sz w:val="21"/>
                <w:szCs w:val="21"/>
              </w:rPr>
              <w:t>，方便移动和锁止。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bCs/>
                <w:sz w:val="21"/>
                <w:szCs w:val="21"/>
              </w:rPr>
            </w:pPr>
            <w:r>
              <w:rPr>
                <w:rFonts w:hint="eastAsia" w:ascii="宋体" w:hAnsi="宋体"/>
                <w:bCs/>
                <w:sz w:val="21"/>
                <w:szCs w:val="21"/>
                <w:lang w:val="en-US" w:eastAsia="zh-CN"/>
              </w:rPr>
              <w:t>6</w:t>
            </w:r>
            <w:r>
              <w:rPr>
                <w:rFonts w:hint="eastAsia" w:ascii="宋体" w:hAnsi="宋体"/>
                <w:bCs/>
                <w:sz w:val="21"/>
                <w:szCs w:val="21"/>
              </w:rPr>
              <w:t>.2</w:t>
            </w:r>
          </w:p>
        </w:tc>
        <w:tc>
          <w:tcPr>
            <w:tcW w:w="8727" w:type="dxa"/>
            <w:noWrap w:val="0"/>
            <w:vAlign w:val="center"/>
          </w:tcPr>
          <w:p>
            <w:pPr>
              <w:spacing w:line="276" w:lineRule="auto"/>
              <w:rPr>
                <w:sz w:val="18"/>
                <w:szCs w:val="21"/>
              </w:rPr>
            </w:pPr>
            <w:r>
              <w:rPr>
                <w:rFonts w:hint="eastAsia" w:ascii="宋体" w:hAnsi="宋体"/>
                <w:bCs/>
                <w:sz w:val="21"/>
                <w:szCs w:val="21"/>
              </w:rPr>
              <w:t>医生椅椅背高度可单独调节、倾斜度可调，给不同体型的医生腰部提供良好的支撑。医生椅</w:t>
            </w:r>
            <w:r>
              <w:rPr>
                <w:rFonts w:ascii="宋体" w:hAnsi="宋体"/>
                <w:bCs/>
                <w:sz w:val="21"/>
                <w:szCs w:val="21"/>
              </w:rPr>
              <w:t>高度可调</w:t>
            </w:r>
            <w:r>
              <w:rPr>
                <w:rFonts w:hint="eastAsia" w:ascii="宋体" w:hAnsi="宋体"/>
                <w:bCs/>
                <w:sz w:val="21"/>
                <w:szCs w:val="21"/>
              </w:rPr>
              <w:t>，最低椅位≤</w:t>
            </w:r>
            <w:r>
              <w:rPr>
                <w:rFonts w:hint="eastAsia" w:ascii="宋体" w:hAnsi="宋体"/>
                <w:sz w:val="21"/>
                <w:szCs w:val="21"/>
              </w:rPr>
              <w:t>440mm；</w:t>
            </w:r>
            <w:r>
              <w:rPr>
                <w:rFonts w:hint="eastAsia" w:ascii="宋体" w:hAnsi="宋体"/>
                <w:bCs/>
                <w:sz w:val="21"/>
                <w:szCs w:val="21"/>
              </w:rPr>
              <w:t>行程：≥120mm；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bCs/>
                <w:sz w:val="21"/>
                <w:szCs w:val="21"/>
                <w:lang w:val="en-US" w:eastAsia="zh-CN"/>
              </w:rPr>
              <w:t>6</w:t>
            </w:r>
            <w:r>
              <w:rPr>
                <w:rFonts w:hint="eastAsia" w:ascii="宋体" w:hAnsi="宋体"/>
                <w:bCs/>
                <w:sz w:val="21"/>
                <w:szCs w:val="21"/>
              </w:rPr>
              <w:t>.3</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Cs/>
                <w:sz w:val="21"/>
                <w:szCs w:val="21"/>
              </w:rPr>
              <w:t>医生</w:t>
            </w:r>
            <w:r>
              <w:rPr>
                <w:rFonts w:hint="eastAsia" w:ascii="宋体" w:hAnsi="宋体"/>
                <w:sz w:val="21"/>
                <w:szCs w:val="21"/>
              </w:rPr>
              <w:t>座椅框架和底座部分全部采用金属材质，结实耐用。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eastAsia="宋体" w:cs="宋体"/>
                <w:b/>
                <w:sz w:val="21"/>
                <w:szCs w:val="21"/>
                <w:lang w:eastAsia="zh-CN"/>
              </w:rPr>
            </w:pPr>
            <w:r>
              <w:rPr>
                <w:rFonts w:hint="eastAsia" w:ascii="宋体" w:hAnsi="宋体"/>
                <w:b/>
                <w:sz w:val="21"/>
                <w:szCs w:val="21"/>
                <w:lang w:val="en-US" w:eastAsia="zh-CN"/>
              </w:rPr>
              <w:t>7</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
                <w:sz w:val="21"/>
                <w:szCs w:val="21"/>
              </w:rPr>
              <w:t>助手操作：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bCs/>
                <w:sz w:val="21"/>
                <w:szCs w:val="21"/>
                <w:lang w:val="en-US" w:eastAsia="zh-CN"/>
              </w:rPr>
              <w:t>7</w:t>
            </w:r>
            <w:r>
              <w:rPr>
                <w:rFonts w:ascii="宋体" w:hAnsi="宋体"/>
                <w:bCs/>
                <w:sz w:val="21"/>
                <w:szCs w:val="21"/>
              </w:rPr>
              <w:t>.</w:t>
            </w:r>
            <w:r>
              <w:rPr>
                <w:rFonts w:hint="eastAsia" w:ascii="宋体" w:hAnsi="宋体"/>
                <w:bCs/>
                <w:sz w:val="21"/>
                <w:szCs w:val="21"/>
              </w:rPr>
              <w:t>1</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Cs/>
                <w:sz w:val="21"/>
                <w:szCs w:val="21"/>
              </w:rPr>
              <w:t>助手位设有口腔灯、观片灯、漱口水、冲盂水、加热水、呼叫键、急救位键、痰位键、复位键、牙科椅升、降、俯、仰键、记忆位1.记忆位2记忆位3相关功能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cs="黑体"/>
                <w:sz w:val="21"/>
                <w:szCs w:val="21"/>
                <w:lang w:val="en-US" w:eastAsia="zh-CN"/>
              </w:rPr>
              <w:t>7</w:t>
            </w:r>
            <w:r>
              <w:rPr>
                <w:rFonts w:ascii="宋体" w:hAnsi="宋体" w:cs="黑体"/>
                <w:sz w:val="21"/>
                <w:szCs w:val="21"/>
              </w:rPr>
              <w:t>.</w:t>
            </w:r>
            <w:r>
              <w:rPr>
                <w:rFonts w:hint="eastAsia" w:ascii="宋体" w:hAnsi="宋体" w:cs="黑体"/>
                <w:sz w:val="21"/>
                <w:szCs w:val="21"/>
              </w:rPr>
              <w:t>2</w:t>
            </w:r>
          </w:p>
        </w:tc>
        <w:tc>
          <w:tcPr>
            <w:tcW w:w="8727" w:type="dxa"/>
            <w:noWrap w:val="0"/>
            <w:vAlign w:val="center"/>
          </w:tcPr>
          <w:p>
            <w:pPr>
              <w:tabs>
                <w:tab w:val="left" w:pos="1440"/>
              </w:tabs>
              <w:spacing w:line="276" w:lineRule="auto"/>
              <w:rPr>
                <w:rFonts w:hint="eastAsia" w:ascii="宋体" w:hAnsi="宋体" w:cs="宋体"/>
                <w:b/>
                <w:sz w:val="21"/>
                <w:szCs w:val="21"/>
              </w:rPr>
            </w:pPr>
            <w:r>
              <w:rPr>
                <w:rFonts w:hint="eastAsia" w:ascii="宋体" w:hAnsi="宋体" w:cs="黑体"/>
                <w:sz w:val="21"/>
                <w:szCs w:val="21"/>
                <w:lang w:val="de-DE"/>
              </w:rPr>
              <w:t>助手单元有</w:t>
            </w:r>
            <w:r>
              <w:rPr>
                <w:rFonts w:ascii="宋体" w:hAnsi="宋体" w:cs="黑体"/>
                <w:sz w:val="21"/>
                <w:szCs w:val="21"/>
                <w:lang w:val="de-DE"/>
              </w:rPr>
              <w:t>4</w:t>
            </w:r>
            <w:r>
              <w:rPr>
                <w:rFonts w:hint="eastAsia" w:ascii="宋体" w:hAnsi="宋体" w:cs="黑体"/>
                <w:sz w:val="21"/>
                <w:szCs w:val="21"/>
                <w:lang w:val="de-DE"/>
              </w:rPr>
              <w:t>个器械挂架：三用枪、强吸、弱吸、光固化（预留），可最大程度满足工作需求。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eastAsia="宋体" w:cs="宋体"/>
                <w:b/>
                <w:sz w:val="21"/>
                <w:szCs w:val="21"/>
                <w:lang w:eastAsia="zh-CN"/>
              </w:rPr>
            </w:pPr>
            <w:r>
              <w:rPr>
                <w:rFonts w:hint="eastAsia" w:ascii="宋体" w:hAnsi="宋体"/>
                <w:b/>
                <w:sz w:val="21"/>
                <w:szCs w:val="21"/>
                <w:lang w:val="en-US" w:eastAsia="zh-CN"/>
              </w:rPr>
              <w:t>8</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
                <w:sz w:val="21"/>
                <w:szCs w:val="21"/>
              </w:rPr>
              <w:t>交叉感染控制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b/>
                <w:sz w:val="21"/>
                <w:szCs w:val="21"/>
                <w:lang w:val="en-US" w:eastAsia="zh-CN"/>
              </w:rPr>
              <w:t>8</w:t>
            </w:r>
            <w:r>
              <w:rPr>
                <w:rFonts w:ascii="宋体" w:hAnsi="宋体"/>
                <w:b/>
                <w:sz w:val="21"/>
                <w:szCs w:val="21"/>
                <w:lang w:val="de-DE"/>
              </w:rPr>
              <w:t>.</w:t>
            </w:r>
            <w:r>
              <w:rPr>
                <w:rFonts w:hint="eastAsia" w:ascii="宋体" w:hAnsi="宋体"/>
                <w:b/>
                <w:sz w:val="21"/>
                <w:szCs w:val="21"/>
                <w:lang w:val="de-DE"/>
              </w:rPr>
              <w:t>1</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
                <w:sz w:val="21"/>
                <w:szCs w:val="21"/>
              </w:rPr>
              <w:t>表面清洁设计：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bCs/>
                <w:sz w:val="21"/>
                <w:szCs w:val="21"/>
                <w:lang w:val="en-US" w:eastAsia="zh-CN"/>
              </w:rPr>
              <w:t>8</w:t>
            </w:r>
            <w:r>
              <w:rPr>
                <w:rFonts w:ascii="宋体" w:hAnsi="宋体"/>
                <w:bCs/>
                <w:sz w:val="21"/>
                <w:szCs w:val="21"/>
              </w:rPr>
              <w:t>.</w:t>
            </w:r>
            <w:r>
              <w:rPr>
                <w:rFonts w:hint="eastAsia" w:ascii="宋体" w:hAnsi="宋体"/>
                <w:bCs/>
                <w:sz w:val="21"/>
                <w:szCs w:val="21"/>
              </w:rPr>
              <w:t>1.1</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Cs/>
                <w:sz w:val="21"/>
                <w:szCs w:val="21"/>
              </w:rPr>
              <w:t>整体牙椅材料选材优良、便于清洁和消毒。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bCs/>
                <w:sz w:val="21"/>
                <w:szCs w:val="21"/>
                <w:lang w:val="en-US" w:eastAsia="zh-CN"/>
              </w:rPr>
              <w:t>8</w:t>
            </w:r>
            <w:r>
              <w:rPr>
                <w:rFonts w:ascii="宋体" w:hAnsi="宋体"/>
                <w:bCs/>
                <w:sz w:val="21"/>
                <w:szCs w:val="21"/>
              </w:rPr>
              <w:t>.</w:t>
            </w:r>
            <w:r>
              <w:rPr>
                <w:rFonts w:hint="eastAsia" w:ascii="宋体" w:hAnsi="宋体"/>
                <w:bCs/>
                <w:sz w:val="21"/>
                <w:szCs w:val="21"/>
              </w:rPr>
              <w:t>1.2</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cs="Arial"/>
                <w:sz w:val="21"/>
                <w:szCs w:val="21"/>
              </w:rPr>
              <w:t>一体式陶瓷质地漱口盆，易清洁。配备过滤网，避免污物堵塞下水道，防止堵塞排水口。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default" w:ascii="宋体" w:hAnsi="宋体" w:eastAsia="宋体"/>
                <w:bCs/>
                <w:sz w:val="21"/>
                <w:szCs w:val="21"/>
                <w:lang w:val="en-US" w:eastAsia="zh-CN"/>
              </w:rPr>
            </w:pPr>
            <w:r>
              <w:rPr>
                <w:rFonts w:hint="eastAsia" w:ascii="宋体" w:hAnsi="宋体"/>
                <w:bCs/>
                <w:sz w:val="21"/>
                <w:szCs w:val="21"/>
                <w:lang w:val="en-US" w:eastAsia="zh-CN"/>
              </w:rPr>
              <w:t>8.1.3</w:t>
            </w:r>
          </w:p>
        </w:tc>
        <w:tc>
          <w:tcPr>
            <w:tcW w:w="8727" w:type="dxa"/>
            <w:noWrap w:val="0"/>
            <w:vAlign w:val="center"/>
          </w:tcPr>
          <w:p>
            <w:pPr>
              <w:spacing w:line="276" w:lineRule="auto"/>
              <w:rPr>
                <w:rFonts w:hint="eastAsia" w:ascii="宋体" w:hAnsi="宋体" w:eastAsia="宋体" w:cs="Arial"/>
                <w:sz w:val="21"/>
                <w:szCs w:val="21"/>
                <w:lang w:val="en-US" w:eastAsia="zh-CN"/>
              </w:rPr>
            </w:pPr>
            <w:r>
              <w:rPr>
                <w:rFonts w:hint="eastAsia" w:ascii="宋体" w:hAnsi="宋体" w:cs="Arial"/>
                <w:sz w:val="21"/>
                <w:szCs w:val="21"/>
                <w:lang w:val="en-US" w:eastAsia="zh-CN"/>
              </w:rPr>
              <w:t>箱体内侧配有触摸取水显示屏，可显示当前漱口水温度，患者可通过触摸自行取水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b/>
                <w:sz w:val="21"/>
                <w:szCs w:val="21"/>
                <w:lang w:val="en-US" w:eastAsia="zh-CN"/>
              </w:rPr>
              <w:t>8</w:t>
            </w:r>
            <w:r>
              <w:rPr>
                <w:rFonts w:ascii="宋体" w:hAnsi="宋体"/>
                <w:b/>
                <w:sz w:val="21"/>
                <w:szCs w:val="21"/>
                <w:lang w:val="de-DE"/>
              </w:rPr>
              <w:t>.</w:t>
            </w:r>
            <w:r>
              <w:rPr>
                <w:rFonts w:hint="eastAsia" w:ascii="宋体" w:hAnsi="宋体"/>
                <w:b/>
                <w:sz w:val="21"/>
                <w:szCs w:val="21"/>
                <w:lang w:val="de-DE"/>
              </w:rPr>
              <w:t>2</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
                <w:sz w:val="21"/>
                <w:szCs w:val="21"/>
              </w:rPr>
              <w:t>吸唾系统：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eastAsia="宋体"/>
                <w:bCs/>
                <w:sz w:val="21"/>
                <w:szCs w:val="21"/>
                <w:lang w:eastAsia="zh-CN"/>
              </w:rPr>
            </w:pPr>
            <w:r>
              <w:rPr>
                <w:rFonts w:hint="eastAsia" w:ascii="宋体" w:hAnsi="宋体"/>
                <w:bCs/>
                <w:sz w:val="21"/>
                <w:szCs w:val="21"/>
                <w:lang w:val="en-US" w:eastAsia="zh-CN"/>
              </w:rPr>
              <w:t>8</w:t>
            </w:r>
            <w:r>
              <w:rPr>
                <w:rFonts w:ascii="宋体" w:hAnsi="宋体"/>
                <w:bCs/>
                <w:sz w:val="21"/>
                <w:szCs w:val="21"/>
              </w:rPr>
              <w:t>.2.</w:t>
            </w:r>
            <w:r>
              <w:rPr>
                <w:rFonts w:hint="eastAsia" w:ascii="宋体" w:hAnsi="宋体"/>
                <w:bCs/>
                <w:sz w:val="21"/>
                <w:szCs w:val="21"/>
                <w:lang w:val="en-US" w:eastAsia="zh-CN"/>
              </w:rPr>
              <w:t>1</w:t>
            </w:r>
          </w:p>
        </w:tc>
        <w:tc>
          <w:tcPr>
            <w:tcW w:w="8727" w:type="dxa"/>
            <w:noWrap w:val="0"/>
            <w:vAlign w:val="center"/>
          </w:tcPr>
          <w:p>
            <w:pPr>
              <w:snapToGrid w:val="0"/>
              <w:spacing w:line="276" w:lineRule="auto"/>
              <w:rPr>
                <w:rFonts w:ascii="宋体" w:hAnsi="宋体"/>
                <w:sz w:val="21"/>
                <w:szCs w:val="21"/>
              </w:rPr>
            </w:pPr>
            <w:r>
              <w:rPr>
                <w:rFonts w:hint="eastAsia" w:ascii="宋体" w:hAnsi="宋体"/>
                <w:sz w:val="21"/>
                <w:szCs w:val="21"/>
              </w:rPr>
              <w:t>机器内部自带三套超精密过滤系统，提供干净的水、气，过滤直径最小为0.02um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eastAsia="宋体"/>
                <w:bCs/>
                <w:sz w:val="21"/>
                <w:szCs w:val="21"/>
                <w:lang w:eastAsia="zh-CN"/>
              </w:rPr>
            </w:pPr>
            <w:r>
              <w:rPr>
                <w:rFonts w:hint="eastAsia" w:ascii="宋体" w:hAnsi="宋体"/>
                <w:bCs/>
                <w:sz w:val="21"/>
                <w:szCs w:val="21"/>
                <w:lang w:val="en-US" w:eastAsia="zh-CN"/>
              </w:rPr>
              <w:t>8</w:t>
            </w:r>
            <w:r>
              <w:rPr>
                <w:rFonts w:ascii="宋体" w:hAnsi="宋体"/>
                <w:bCs/>
                <w:sz w:val="21"/>
                <w:szCs w:val="21"/>
              </w:rPr>
              <w:t>.2.</w:t>
            </w:r>
            <w:r>
              <w:rPr>
                <w:rFonts w:hint="eastAsia" w:ascii="宋体" w:hAnsi="宋体"/>
                <w:bCs/>
                <w:sz w:val="21"/>
                <w:szCs w:val="21"/>
                <w:lang w:val="en-US" w:eastAsia="zh-CN"/>
              </w:rPr>
              <w:t>2</w:t>
            </w:r>
          </w:p>
        </w:tc>
        <w:tc>
          <w:tcPr>
            <w:tcW w:w="8727" w:type="dxa"/>
            <w:noWrap w:val="0"/>
            <w:vAlign w:val="center"/>
          </w:tcPr>
          <w:p>
            <w:pPr>
              <w:snapToGrid w:val="0"/>
              <w:spacing w:line="276" w:lineRule="auto"/>
              <w:rPr>
                <w:rFonts w:ascii="宋体" w:hAnsi="宋体"/>
                <w:sz w:val="21"/>
                <w:szCs w:val="21"/>
              </w:rPr>
            </w:pPr>
            <w:r>
              <w:rPr>
                <w:rFonts w:hint="eastAsia" w:ascii="宋体" w:hAnsi="宋体"/>
                <w:sz w:val="21"/>
                <w:szCs w:val="21"/>
              </w:rPr>
              <w:t>水、气流量采用电磁阀独立控制，内置水、气压恒定调节系统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eastAsia="宋体" w:cs="宋体"/>
                <w:b/>
                <w:sz w:val="21"/>
                <w:szCs w:val="21"/>
                <w:lang w:eastAsia="zh-CN"/>
              </w:rPr>
            </w:pPr>
            <w:r>
              <w:rPr>
                <w:rFonts w:hint="eastAsia" w:ascii="宋体" w:hAnsi="宋体"/>
                <w:bCs/>
                <w:sz w:val="21"/>
                <w:szCs w:val="21"/>
                <w:lang w:val="en-US" w:eastAsia="zh-CN"/>
              </w:rPr>
              <w:t>8</w:t>
            </w:r>
            <w:r>
              <w:rPr>
                <w:rFonts w:ascii="宋体" w:hAnsi="宋体"/>
                <w:bCs/>
                <w:sz w:val="21"/>
                <w:szCs w:val="21"/>
              </w:rPr>
              <w:t>.2.</w:t>
            </w:r>
            <w:r>
              <w:rPr>
                <w:rFonts w:hint="eastAsia" w:ascii="宋体" w:hAnsi="宋体"/>
                <w:bCs/>
                <w:sz w:val="21"/>
                <w:szCs w:val="21"/>
                <w:lang w:val="en-US" w:eastAsia="zh-CN"/>
              </w:rPr>
              <w:t>3</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Cs/>
                <w:sz w:val="21"/>
                <w:szCs w:val="21"/>
              </w:rPr>
              <w:t>外置式吸唾过滤器，设有过滤网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b/>
                <w:bCs/>
                <w:sz w:val="21"/>
                <w:szCs w:val="21"/>
                <w:lang w:val="en-US" w:eastAsia="zh-CN"/>
              </w:rPr>
              <w:t>8</w:t>
            </w:r>
            <w:r>
              <w:rPr>
                <w:rFonts w:ascii="宋体" w:hAnsi="宋体"/>
                <w:b/>
                <w:bCs/>
                <w:sz w:val="21"/>
                <w:szCs w:val="21"/>
              </w:rPr>
              <w:t>.3</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
                <w:bCs/>
                <w:sz w:val="21"/>
                <w:szCs w:val="21"/>
              </w:rPr>
              <w:t>水路管道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eastAsia="宋体"/>
                <w:bCs/>
                <w:sz w:val="21"/>
                <w:szCs w:val="21"/>
                <w:lang w:eastAsia="zh-CN"/>
              </w:rPr>
            </w:pPr>
            <w:r>
              <w:rPr>
                <w:rFonts w:hint="eastAsia" w:ascii="宋体" w:hAnsi="宋体"/>
                <w:bCs/>
                <w:sz w:val="21"/>
                <w:szCs w:val="21"/>
                <w:lang w:val="en-US" w:eastAsia="zh-CN"/>
              </w:rPr>
              <w:t>8</w:t>
            </w:r>
            <w:r>
              <w:rPr>
                <w:rFonts w:hint="eastAsia" w:ascii="宋体" w:hAnsi="宋体"/>
                <w:bCs/>
                <w:sz w:val="21"/>
                <w:szCs w:val="21"/>
              </w:rPr>
              <w:t>.3.</w:t>
            </w:r>
            <w:r>
              <w:rPr>
                <w:rFonts w:hint="eastAsia" w:ascii="宋体" w:hAnsi="宋体"/>
                <w:bCs/>
                <w:sz w:val="21"/>
                <w:szCs w:val="21"/>
                <w:lang w:val="en-US" w:eastAsia="zh-CN"/>
              </w:rPr>
              <w:t>1</w:t>
            </w:r>
          </w:p>
        </w:tc>
        <w:tc>
          <w:tcPr>
            <w:tcW w:w="8727" w:type="dxa"/>
            <w:noWrap w:val="0"/>
            <w:vAlign w:val="center"/>
          </w:tcPr>
          <w:p>
            <w:pPr>
              <w:snapToGrid w:val="0"/>
              <w:spacing w:line="276" w:lineRule="auto"/>
              <w:rPr>
                <w:rFonts w:ascii="宋体" w:hAnsi="宋体"/>
                <w:sz w:val="21"/>
                <w:szCs w:val="21"/>
              </w:rPr>
            </w:pPr>
            <w:r>
              <w:rPr>
                <w:rFonts w:hint="eastAsia" w:ascii="宋体" w:hAnsi="宋体"/>
                <w:sz w:val="21"/>
                <w:szCs w:val="21"/>
              </w:rPr>
              <w:t>手机头/快接头/治疗台内部有防回吸设计，充分的防止交叉感染的发生。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eastAsia="宋体"/>
                <w:bCs/>
                <w:sz w:val="21"/>
                <w:szCs w:val="21"/>
                <w:lang w:eastAsia="zh-CN"/>
              </w:rPr>
            </w:pPr>
            <w:r>
              <w:rPr>
                <w:rFonts w:hint="eastAsia" w:ascii="宋体" w:hAnsi="宋体"/>
                <w:bCs/>
                <w:sz w:val="21"/>
                <w:szCs w:val="21"/>
                <w:lang w:val="en-US" w:eastAsia="zh-CN"/>
              </w:rPr>
              <w:t>8</w:t>
            </w:r>
            <w:r>
              <w:rPr>
                <w:rFonts w:hint="eastAsia" w:ascii="宋体" w:hAnsi="宋体"/>
                <w:bCs/>
                <w:sz w:val="21"/>
                <w:szCs w:val="21"/>
              </w:rPr>
              <w:t>.3.</w:t>
            </w:r>
            <w:r>
              <w:rPr>
                <w:rFonts w:hint="eastAsia" w:ascii="宋体" w:hAnsi="宋体"/>
                <w:bCs/>
                <w:sz w:val="21"/>
                <w:szCs w:val="21"/>
                <w:lang w:val="en-US" w:eastAsia="zh-CN"/>
              </w:rPr>
              <w:t>2</w:t>
            </w:r>
          </w:p>
        </w:tc>
        <w:tc>
          <w:tcPr>
            <w:tcW w:w="8727" w:type="dxa"/>
            <w:noWrap w:val="0"/>
            <w:vAlign w:val="center"/>
          </w:tcPr>
          <w:p>
            <w:pPr>
              <w:snapToGrid w:val="0"/>
              <w:spacing w:line="276" w:lineRule="auto"/>
              <w:rPr>
                <w:rFonts w:ascii="宋体" w:hAnsi="宋体"/>
                <w:sz w:val="21"/>
                <w:szCs w:val="21"/>
              </w:rPr>
            </w:pPr>
            <w:r>
              <w:rPr>
                <w:rFonts w:hint="eastAsia" w:ascii="宋体" w:hAnsi="宋体"/>
                <w:sz w:val="21"/>
                <w:szCs w:val="21"/>
              </w:rPr>
              <w:t>手机管线回油收集器，保证牙椅内部的干净。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default" w:ascii="宋体" w:hAnsi="宋体"/>
                <w:bCs/>
                <w:sz w:val="21"/>
                <w:szCs w:val="21"/>
                <w:lang w:val="en-US" w:eastAsia="zh-CN"/>
              </w:rPr>
            </w:pPr>
            <w:r>
              <w:rPr>
                <w:rFonts w:hint="eastAsia" w:ascii="宋体" w:hAnsi="宋体"/>
                <w:bCs/>
                <w:sz w:val="21"/>
                <w:szCs w:val="21"/>
                <w:lang w:val="en-US" w:eastAsia="zh-CN"/>
              </w:rPr>
              <w:t>8.4</w:t>
            </w:r>
          </w:p>
        </w:tc>
        <w:tc>
          <w:tcPr>
            <w:tcW w:w="8727" w:type="dxa"/>
            <w:noWrap w:val="0"/>
            <w:vAlign w:val="center"/>
          </w:tcPr>
          <w:p>
            <w:pPr>
              <w:snapToGrid w:val="0"/>
              <w:spacing w:line="276" w:lineRule="auto"/>
              <w:rPr>
                <w:rFonts w:hint="eastAsia" w:ascii="宋体" w:hAnsi="宋体" w:eastAsia="宋体"/>
                <w:sz w:val="21"/>
                <w:szCs w:val="21"/>
                <w:lang w:val="en-US" w:eastAsia="zh-CN"/>
              </w:rPr>
            </w:pPr>
            <w:r>
              <w:rPr>
                <w:rFonts w:hint="eastAsia" w:ascii="宋体" w:hAnsi="宋体"/>
                <w:b/>
                <w:bCs/>
                <w:sz w:val="21"/>
                <w:szCs w:val="21"/>
                <w:lang w:val="en-US" w:eastAsia="zh-CN"/>
              </w:rPr>
              <w:t>管路消毒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134" w:type="dxa"/>
            <w:noWrap w:val="0"/>
            <w:vAlign w:val="center"/>
          </w:tcPr>
          <w:p>
            <w:pPr>
              <w:spacing w:line="276" w:lineRule="auto"/>
              <w:jc w:val="center"/>
              <w:rPr>
                <w:rFonts w:hint="default" w:ascii="宋体" w:hAnsi="宋体"/>
                <w:bCs/>
                <w:sz w:val="21"/>
                <w:szCs w:val="21"/>
                <w:lang w:val="en-US" w:eastAsia="zh-CN"/>
              </w:rPr>
            </w:pPr>
            <w:r>
              <w:rPr>
                <w:rFonts w:hint="eastAsia" w:ascii="宋体" w:hAnsi="宋体"/>
                <w:bCs/>
                <w:sz w:val="21"/>
                <w:szCs w:val="21"/>
                <w:lang w:val="en-US" w:eastAsia="zh-CN"/>
              </w:rPr>
              <w:t>8.4.1</w:t>
            </w:r>
          </w:p>
        </w:tc>
        <w:tc>
          <w:tcPr>
            <w:tcW w:w="8727" w:type="dxa"/>
            <w:noWrap w:val="0"/>
            <w:vAlign w:val="center"/>
          </w:tcPr>
          <w:p>
            <w:pPr>
              <w:snapToGrid w:val="0"/>
              <w:spacing w:line="276" w:lineRule="auto"/>
              <w:rPr>
                <w:rFonts w:hint="eastAsia" w:ascii="宋体" w:hAnsi="宋体"/>
                <w:sz w:val="21"/>
                <w:szCs w:val="21"/>
                <w:lang w:val="en-US" w:eastAsia="zh-CN"/>
              </w:rPr>
            </w:pPr>
            <w:r>
              <w:rPr>
                <w:rFonts w:hint="eastAsia" w:ascii="宋体" w:hAnsi="宋体"/>
                <w:sz w:val="21"/>
                <w:szCs w:val="21"/>
                <w:lang w:eastAsia="zh-CN"/>
              </w:rPr>
              <w:t>采用双水瓶设计，一键式全自动手机管理消毒系统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134" w:type="dxa"/>
            <w:noWrap w:val="0"/>
            <w:vAlign w:val="center"/>
          </w:tcPr>
          <w:p>
            <w:pPr>
              <w:spacing w:line="276" w:lineRule="auto"/>
              <w:jc w:val="center"/>
              <w:rPr>
                <w:rFonts w:hint="eastAsia" w:ascii="宋体" w:hAnsi="宋体" w:eastAsia="宋体" w:cs="宋体"/>
                <w:b/>
                <w:sz w:val="21"/>
                <w:szCs w:val="21"/>
                <w:lang w:eastAsia="zh-CN"/>
              </w:rPr>
            </w:pPr>
            <w:r>
              <w:rPr>
                <w:rFonts w:hint="eastAsia" w:ascii="宋体" w:hAnsi="宋体"/>
                <w:b/>
                <w:sz w:val="21"/>
                <w:szCs w:val="21"/>
                <w:lang w:val="en-US" w:eastAsia="zh-CN"/>
              </w:rPr>
              <w:t>9</w:t>
            </w:r>
          </w:p>
        </w:tc>
        <w:tc>
          <w:tcPr>
            <w:tcW w:w="8727" w:type="dxa"/>
            <w:noWrap w:val="0"/>
            <w:vAlign w:val="center"/>
          </w:tcPr>
          <w:p>
            <w:pPr>
              <w:spacing w:line="276" w:lineRule="auto"/>
              <w:rPr>
                <w:rFonts w:hint="eastAsia" w:ascii="宋体" w:hAnsi="宋体" w:cs="宋体"/>
                <w:b/>
                <w:sz w:val="21"/>
                <w:szCs w:val="21"/>
              </w:rPr>
            </w:pPr>
            <w:r>
              <w:rPr>
                <w:rFonts w:hint="eastAsia" w:ascii="宋体" w:hAnsi="宋体"/>
                <w:b/>
                <w:sz w:val="21"/>
                <w:szCs w:val="21"/>
              </w:rPr>
              <w:t>安全控制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34" w:type="dxa"/>
            <w:noWrap w:val="0"/>
            <w:vAlign w:val="center"/>
          </w:tcPr>
          <w:p>
            <w:pPr>
              <w:spacing w:line="276" w:lineRule="auto"/>
              <w:jc w:val="center"/>
              <w:rPr>
                <w:rFonts w:hint="eastAsia" w:ascii="宋体" w:hAnsi="宋体"/>
                <w:bCs/>
                <w:sz w:val="21"/>
                <w:szCs w:val="21"/>
              </w:rPr>
            </w:pPr>
            <w:r>
              <w:rPr>
                <w:rFonts w:hint="eastAsia" w:ascii="宋体" w:hAnsi="宋体"/>
                <w:bCs/>
                <w:sz w:val="21"/>
                <w:szCs w:val="21"/>
                <w:lang w:val="en-US" w:eastAsia="zh-CN"/>
              </w:rPr>
              <w:t>9</w:t>
            </w:r>
            <w:r>
              <w:rPr>
                <w:rFonts w:hint="eastAsia" w:ascii="宋体" w:hAnsi="宋体"/>
                <w:bCs/>
                <w:sz w:val="21"/>
                <w:szCs w:val="21"/>
              </w:rPr>
              <w:t>.1</w:t>
            </w:r>
          </w:p>
        </w:tc>
        <w:tc>
          <w:tcPr>
            <w:tcW w:w="8727" w:type="dxa"/>
            <w:noWrap w:val="0"/>
            <w:vAlign w:val="center"/>
          </w:tcPr>
          <w:p>
            <w:pPr>
              <w:spacing w:line="276" w:lineRule="auto"/>
              <w:rPr>
                <w:rFonts w:hint="eastAsia"/>
                <w:sz w:val="18"/>
                <w:szCs w:val="21"/>
              </w:rPr>
            </w:pPr>
            <w:r>
              <w:rPr>
                <w:rFonts w:hint="eastAsia" w:ascii="宋体" w:hAnsi="宋体"/>
                <w:sz w:val="21"/>
                <w:szCs w:val="21"/>
              </w:rPr>
              <w:t>具有安全保护功能，遇障碍座椅停止运动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134" w:type="dxa"/>
            <w:noWrap w:val="0"/>
            <w:vAlign w:val="center"/>
          </w:tcPr>
          <w:p>
            <w:pPr>
              <w:spacing w:line="276" w:lineRule="auto"/>
              <w:jc w:val="center"/>
              <w:rPr>
                <w:rFonts w:ascii="宋体" w:hAnsi="宋体"/>
                <w:bCs/>
                <w:sz w:val="21"/>
                <w:szCs w:val="21"/>
              </w:rPr>
            </w:pPr>
            <w:r>
              <w:rPr>
                <w:rFonts w:hint="eastAsia" w:ascii="宋体" w:hAnsi="宋体"/>
                <w:bCs/>
                <w:sz w:val="21"/>
                <w:szCs w:val="21"/>
                <w:lang w:val="en-US" w:eastAsia="zh-CN"/>
              </w:rPr>
              <w:t>9</w:t>
            </w:r>
            <w:r>
              <w:rPr>
                <w:rFonts w:hint="eastAsia" w:ascii="宋体" w:hAnsi="宋体"/>
                <w:bCs/>
                <w:sz w:val="21"/>
                <w:szCs w:val="21"/>
              </w:rPr>
              <w:t>.2</w:t>
            </w:r>
          </w:p>
        </w:tc>
        <w:tc>
          <w:tcPr>
            <w:tcW w:w="8727" w:type="dxa"/>
            <w:noWrap w:val="0"/>
            <w:vAlign w:val="center"/>
          </w:tcPr>
          <w:p>
            <w:pPr>
              <w:snapToGrid w:val="0"/>
              <w:spacing w:line="276" w:lineRule="auto"/>
              <w:rPr>
                <w:rFonts w:ascii="宋体" w:hAnsi="宋体"/>
                <w:sz w:val="21"/>
                <w:szCs w:val="21"/>
              </w:rPr>
            </w:pPr>
            <w:r>
              <w:rPr>
                <w:rFonts w:hint="eastAsia" w:ascii="宋体" w:hAnsi="宋体"/>
                <w:sz w:val="21"/>
                <w:szCs w:val="21"/>
              </w:rPr>
              <w:t>当手机工作时，牙科椅被自动锁定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134" w:type="dxa"/>
            <w:noWrap w:val="0"/>
            <w:vAlign w:val="center"/>
          </w:tcPr>
          <w:p>
            <w:pPr>
              <w:spacing w:line="276" w:lineRule="auto"/>
              <w:jc w:val="center"/>
              <w:rPr>
                <w:rFonts w:ascii="宋体" w:hAnsi="宋体"/>
                <w:bCs/>
                <w:sz w:val="21"/>
                <w:szCs w:val="21"/>
              </w:rPr>
            </w:pPr>
            <w:r>
              <w:rPr>
                <w:rFonts w:hint="eastAsia" w:ascii="宋体" w:hAnsi="宋体"/>
                <w:bCs/>
                <w:sz w:val="21"/>
                <w:szCs w:val="21"/>
                <w:lang w:val="en-US" w:eastAsia="zh-CN"/>
              </w:rPr>
              <w:t>9</w:t>
            </w:r>
            <w:r>
              <w:rPr>
                <w:rFonts w:hint="eastAsia" w:ascii="宋体" w:hAnsi="宋体"/>
                <w:bCs/>
                <w:sz w:val="21"/>
                <w:szCs w:val="21"/>
              </w:rPr>
              <w:t>.3</w:t>
            </w:r>
          </w:p>
        </w:tc>
        <w:tc>
          <w:tcPr>
            <w:tcW w:w="8727" w:type="dxa"/>
            <w:noWrap w:val="0"/>
            <w:vAlign w:val="center"/>
          </w:tcPr>
          <w:p>
            <w:pPr>
              <w:snapToGrid w:val="0"/>
              <w:spacing w:line="276" w:lineRule="auto"/>
              <w:rPr>
                <w:rFonts w:ascii="宋体" w:hAnsi="宋体"/>
                <w:sz w:val="21"/>
                <w:szCs w:val="21"/>
              </w:rPr>
            </w:pPr>
            <w:r>
              <w:rPr>
                <w:rFonts w:hint="eastAsia" w:ascii="宋体" w:hAnsi="宋体"/>
                <w:sz w:val="21"/>
                <w:szCs w:val="21"/>
              </w:rPr>
              <w:t>设置负载短路及过载保护。保证设备的安全性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134" w:type="dxa"/>
            <w:noWrap w:val="0"/>
            <w:vAlign w:val="center"/>
          </w:tcPr>
          <w:p>
            <w:pPr>
              <w:spacing w:line="276" w:lineRule="auto"/>
              <w:jc w:val="center"/>
              <w:rPr>
                <w:rFonts w:hint="eastAsia" w:ascii="宋体" w:hAnsi="宋体" w:eastAsia="宋体"/>
                <w:b/>
                <w:bCs w:val="0"/>
                <w:sz w:val="21"/>
                <w:szCs w:val="21"/>
                <w:lang w:val="en-US" w:eastAsia="zh-CN"/>
              </w:rPr>
            </w:pPr>
            <w:r>
              <w:rPr>
                <w:rFonts w:hint="eastAsia" w:ascii="宋体" w:hAnsi="宋体"/>
                <w:b/>
                <w:bCs w:val="0"/>
                <w:sz w:val="21"/>
                <w:szCs w:val="21"/>
                <w:lang w:val="en-US" w:eastAsia="zh-CN"/>
              </w:rPr>
              <w:t>10</w:t>
            </w:r>
          </w:p>
        </w:tc>
        <w:tc>
          <w:tcPr>
            <w:tcW w:w="8727" w:type="dxa"/>
            <w:noWrap w:val="0"/>
            <w:vAlign w:val="center"/>
          </w:tcPr>
          <w:p>
            <w:pPr>
              <w:snapToGrid w:val="0"/>
              <w:spacing w:line="276" w:lineRule="auto"/>
              <w:rPr>
                <w:rFonts w:hint="eastAsia" w:ascii="宋体" w:hAnsi="宋体" w:eastAsia="宋体"/>
                <w:b/>
                <w:bCs w:val="0"/>
                <w:sz w:val="21"/>
                <w:szCs w:val="21"/>
                <w:lang w:eastAsia="zh-CN"/>
              </w:rPr>
            </w:pPr>
            <w:r>
              <w:rPr>
                <w:rFonts w:hint="eastAsia" w:ascii="宋体" w:hAnsi="宋体"/>
                <w:b/>
                <w:bCs w:val="0"/>
                <w:sz w:val="21"/>
                <w:szCs w:val="21"/>
                <w:lang w:eastAsia="zh-CN"/>
              </w:rPr>
              <w:t>箱体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34" w:type="dxa"/>
            <w:noWrap w:val="0"/>
            <w:vAlign w:val="center"/>
          </w:tcPr>
          <w:p>
            <w:pPr>
              <w:spacing w:line="276" w:lineRule="auto"/>
              <w:jc w:val="center"/>
              <w:rPr>
                <w:rFonts w:hint="default" w:ascii="宋体" w:hAnsi="宋体"/>
                <w:b w:val="0"/>
                <w:bCs/>
                <w:sz w:val="21"/>
                <w:szCs w:val="21"/>
                <w:lang w:val="en-US" w:eastAsia="zh-CN"/>
              </w:rPr>
            </w:pPr>
            <w:r>
              <w:rPr>
                <w:rFonts w:hint="eastAsia" w:ascii="宋体" w:hAnsi="宋体"/>
                <w:b w:val="0"/>
                <w:bCs/>
                <w:sz w:val="21"/>
                <w:szCs w:val="21"/>
                <w:lang w:val="en-US" w:eastAsia="zh-CN"/>
              </w:rPr>
              <w:t>10.1</w:t>
            </w:r>
          </w:p>
        </w:tc>
        <w:tc>
          <w:tcPr>
            <w:tcW w:w="8727" w:type="dxa"/>
            <w:noWrap w:val="0"/>
            <w:vAlign w:val="center"/>
          </w:tcPr>
          <w:p>
            <w:pPr>
              <w:snapToGrid w:val="0"/>
              <w:spacing w:line="276" w:lineRule="auto"/>
              <w:rPr>
                <w:rFonts w:hint="default" w:ascii="宋体" w:hAnsi="宋体" w:eastAsia="宋体"/>
                <w:sz w:val="21"/>
                <w:szCs w:val="21"/>
                <w:lang w:val="en-US" w:eastAsia="zh-CN"/>
              </w:rPr>
            </w:pPr>
            <w:r>
              <w:rPr>
                <w:rFonts w:hint="eastAsia" w:ascii="宋体" w:hAnsi="宋体"/>
                <w:sz w:val="21"/>
                <w:szCs w:val="21"/>
                <w:lang w:eastAsia="zh-CN"/>
              </w:rPr>
              <w:t>主箱体配有</w:t>
            </w:r>
            <w:r>
              <w:rPr>
                <w:rFonts w:hint="eastAsia" w:ascii="宋体" w:hAnsi="宋体"/>
                <w:sz w:val="21"/>
                <w:szCs w:val="21"/>
                <w:lang w:val="en-US" w:eastAsia="zh-CN"/>
              </w:rPr>
              <w:t>USB数据接口，可以电子产品充电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34" w:type="dxa"/>
            <w:noWrap w:val="0"/>
            <w:vAlign w:val="center"/>
          </w:tcPr>
          <w:p>
            <w:pPr>
              <w:spacing w:line="276" w:lineRule="auto"/>
              <w:jc w:val="center"/>
              <w:rPr>
                <w:rFonts w:hint="default" w:ascii="宋体" w:hAnsi="宋体"/>
                <w:b w:val="0"/>
                <w:bCs/>
                <w:sz w:val="21"/>
                <w:szCs w:val="21"/>
                <w:lang w:val="en-US" w:eastAsia="zh-CN"/>
              </w:rPr>
            </w:pPr>
            <w:r>
              <w:rPr>
                <w:rFonts w:hint="eastAsia" w:ascii="宋体" w:hAnsi="宋体"/>
                <w:b w:val="0"/>
                <w:bCs/>
                <w:sz w:val="21"/>
                <w:szCs w:val="21"/>
                <w:lang w:val="en-US" w:eastAsia="zh-CN"/>
              </w:rPr>
              <w:t>10.2</w:t>
            </w:r>
          </w:p>
        </w:tc>
        <w:tc>
          <w:tcPr>
            <w:tcW w:w="8727" w:type="dxa"/>
            <w:noWrap w:val="0"/>
            <w:vAlign w:val="center"/>
          </w:tcPr>
          <w:p>
            <w:pPr>
              <w:snapToGrid w:val="0"/>
              <w:spacing w:line="276" w:lineRule="auto"/>
              <w:rPr>
                <w:rFonts w:hint="eastAsia" w:ascii="宋体" w:hAnsi="宋体"/>
                <w:sz w:val="21"/>
                <w:szCs w:val="21"/>
                <w:lang w:eastAsia="zh-CN"/>
              </w:rPr>
            </w:pPr>
            <w:r>
              <w:rPr>
                <w:rFonts w:hint="eastAsia" w:ascii="宋体" w:hAnsi="宋体"/>
                <w:sz w:val="21"/>
                <w:szCs w:val="21"/>
                <w:lang w:eastAsia="zh-CN"/>
              </w:rPr>
              <w:t>箱体侧门开启方式采用铰链结构，开启角度大，便于保养，检修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34" w:type="dxa"/>
            <w:noWrap w:val="0"/>
            <w:vAlign w:val="center"/>
          </w:tcPr>
          <w:p>
            <w:pPr>
              <w:spacing w:line="276" w:lineRule="auto"/>
              <w:jc w:val="center"/>
              <w:rPr>
                <w:rFonts w:hint="default" w:ascii="宋体" w:hAnsi="宋体"/>
                <w:b/>
                <w:bCs w:val="0"/>
                <w:sz w:val="21"/>
                <w:szCs w:val="21"/>
                <w:lang w:val="en-US" w:eastAsia="zh-CN"/>
              </w:rPr>
            </w:pPr>
            <w:r>
              <w:rPr>
                <w:rFonts w:hint="eastAsia" w:ascii="宋体" w:hAnsi="宋体"/>
                <w:b/>
                <w:bCs w:val="0"/>
                <w:sz w:val="21"/>
                <w:szCs w:val="21"/>
                <w:lang w:val="en-US" w:eastAsia="zh-CN"/>
              </w:rPr>
              <w:t>11</w:t>
            </w:r>
          </w:p>
        </w:tc>
        <w:tc>
          <w:tcPr>
            <w:tcW w:w="8727" w:type="dxa"/>
            <w:noWrap w:val="0"/>
            <w:vAlign w:val="center"/>
          </w:tcPr>
          <w:p>
            <w:pPr>
              <w:spacing w:line="276" w:lineRule="auto"/>
              <w:jc w:val="left"/>
              <w:rPr>
                <w:rFonts w:hint="eastAsia" w:ascii="宋体" w:hAnsi="宋体"/>
                <w:b/>
                <w:bCs w:val="0"/>
                <w:sz w:val="21"/>
                <w:szCs w:val="21"/>
                <w:lang w:val="en-US" w:eastAsia="zh-CN"/>
              </w:rPr>
            </w:pPr>
            <w:r>
              <w:rPr>
                <w:rFonts w:hint="eastAsia" w:ascii="宋体" w:hAnsi="宋体"/>
                <w:b/>
                <w:bCs w:val="0"/>
                <w:sz w:val="21"/>
                <w:szCs w:val="21"/>
                <w:lang w:val="de-DE" w:eastAsia="zh-CN"/>
              </w:rPr>
              <w:t>内窥镜</w:t>
            </w:r>
            <w:r>
              <w:rPr>
                <w:rFonts w:hint="eastAsia" w:ascii="宋体" w:hAnsi="宋体"/>
                <w:b/>
                <w:bCs w:val="0"/>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34" w:type="dxa"/>
            <w:noWrap w:val="0"/>
            <w:vAlign w:val="center"/>
          </w:tcPr>
          <w:p>
            <w:pPr>
              <w:spacing w:line="276" w:lineRule="auto"/>
              <w:jc w:val="center"/>
              <w:rPr>
                <w:rFonts w:hint="default" w:ascii="宋体" w:hAnsi="宋体"/>
                <w:b w:val="0"/>
                <w:bCs/>
                <w:sz w:val="21"/>
                <w:szCs w:val="21"/>
                <w:lang w:val="en-US" w:eastAsia="zh-CN"/>
              </w:rPr>
            </w:pPr>
            <w:r>
              <w:rPr>
                <w:rFonts w:hint="eastAsia" w:ascii="宋体" w:hAnsi="宋体"/>
                <w:b w:val="0"/>
                <w:bCs/>
                <w:sz w:val="21"/>
                <w:szCs w:val="21"/>
                <w:lang w:val="en-US" w:eastAsia="zh-CN"/>
              </w:rPr>
              <w:t>11.1</w:t>
            </w:r>
          </w:p>
        </w:tc>
        <w:tc>
          <w:tcPr>
            <w:tcW w:w="8727" w:type="dxa"/>
            <w:noWrap w:val="0"/>
            <w:vAlign w:val="center"/>
          </w:tcPr>
          <w:p>
            <w:pPr>
              <w:spacing w:line="276" w:lineRule="auto"/>
              <w:jc w:val="left"/>
              <w:rPr>
                <w:rFonts w:hint="eastAsia" w:ascii="宋体" w:hAnsi="宋体"/>
                <w:sz w:val="21"/>
                <w:szCs w:val="21"/>
                <w:lang w:eastAsia="zh-CN"/>
              </w:rPr>
            </w:pPr>
            <w:r>
              <w:rPr>
                <w:rFonts w:hint="eastAsia" w:ascii="宋体" w:hAnsi="宋体" w:cs="黑体"/>
                <w:sz w:val="21"/>
                <w:szCs w:val="21"/>
              </w:rPr>
              <w:t xml:space="preserve"> 高清传感器CMOS1/4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34" w:type="dxa"/>
            <w:noWrap w:val="0"/>
            <w:vAlign w:val="center"/>
          </w:tcPr>
          <w:p>
            <w:pPr>
              <w:spacing w:line="276" w:lineRule="auto"/>
              <w:jc w:val="center"/>
              <w:rPr>
                <w:rFonts w:hint="default" w:ascii="宋体" w:hAnsi="宋体"/>
                <w:b w:val="0"/>
                <w:bCs/>
                <w:sz w:val="21"/>
                <w:szCs w:val="21"/>
                <w:lang w:val="en-US" w:eastAsia="zh-CN"/>
              </w:rPr>
            </w:pPr>
            <w:r>
              <w:rPr>
                <w:rFonts w:hint="eastAsia" w:ascii="宋体" w:hAnsi="宋体"/>
                <w:b w:val="0"/>
                <w:bCs/>
                <w:sz w:val="21"/>
                <w:szCs w:val="21"/>
                <w:lang w:val="en-US" w:eastAsia="zh-CN"/>
              </w:rPr>
              <w:t>11.2</w:t>
            </w:r>
          </w:p>
        </w:tc>
        <w:tc>
          <w:tcPr>
            <w:tcW w:w="8727" w:type="dxa"/>
            <w:noWrap w:val="0"/>
            <w:vAlign w:val="center"/>
          </w:tcPr>
          <w:p>
            <w:pPr>
              <w:spacing w:line="276" w:lineRule="auto"/>
              <w:jc w:val="left"/>
              <w:rPr>
                <w:rFonts w:hint="eastAsia" w:ascii="宋体" w:hAnsi="宋体" w:cs="黑体"/>
                <w:sz w:val="21"/>
                <w:szCs w:val="21"/>
              </w:rPr>
            </w:pPr>
            <w:r>
              <w:rPr>
                <w:rFonts w:hint="eastAsia" w:ascii="宋体" w:hAnsi="宋体" w:cs="黑体"/>
                <w:sz w:val="21"/>
                <w:szCs w:val="21"/>
              </w:rPr>
              <w:t>操作系统嵌入式操作系统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34" w:type="dxa"/>
            <w:noWrap w:val="0"/>
            <w:vAlign w:val="center"/>
          </w:tcPr>
          <w:p>
            <w:pPr>
              <w:spacing w:line="276" w:lineRule="auto"/>
              <w:jc w:val="center"/>
              <w:rPr>
                <w:rFonts w:hint="default" w:ascii="宋体" w:hAnsi="宋体"/>
                <w:b w:val="0"/>
                <w:bCs/>
                <w:sz w:val="21"/>
                <w:szCs w:val="21"/>
                <w:lang w:val="en-US" w:eastAsia="zh-CN"/>
              </w:rPr>
            </w:pPr>
            <w:r>
              <w:rPr>
                <w:rFonts w:hint="eastAsia" w:ascii="宋体" w:hAnsi="宋体"/>
                <w:b w:val="0"/>
                <w:bCs/>
                <w:sz w:val="21"/>
                <w:szCs w:val="21"/>
                <w:lang w:val="en-US" w:eastAsia="zh-CN"/>
              </w:rPr>
              <w:t>11.3</w:t>
            </w:r>
          </w:p>
        </w:tc>
        <w:tc>
          <w:tcPr>
            <w:tcW w:w="8727" w:type="dxa"/>
            <w:noWrap w:val="0"/>
            <w:vAlign w:val="center"/>
          </w:tcPr>
          <w:p>
            <w:pPr>
              <w:spacing w:line="276" w:lineRule="auto"/>
              <w:jc w:val="left"/>
              <w:rPr>
                <w:rFonts w:hint="default" w:ascii="宋体" w:hAnsi="宋体" w:cs="黑体" w:eastAsiaTheme="minorEastAsia"/>
                <w:sz w:val="21"/>
                <w:szCs w:val="21"/>
                <w:lang w:val="en-US" w:eastAsia="zh-CN"/>
              </w:rPr>
            </w:pPr>
            <w:r>
              <w:rPr>
                <w:rFonts w:hint="eastAsia" w:ascii="宋体" w:hAnsi="宋体" w:cs="黑体"/>
                <w:sz w:val="21"/>
                <w:szCs w:val="21"/>
              </w:rPr>
              <w:t>≥ 1 7 寸</w:t>
            </w:r>
            <w:r>
              <w:rPr>
                <w:rFonts w:hint="eastAsia" w:ascii="宋体" w:hAnsi="宋体" w:cs="黑体"/>
                <w:sz w:val="21"/>
                <w:szCs w:val="21"/>
                <w:lang w:val="en-US" w:eastAsia="zh-CN"/>
              </w:rPr>
              <w:t>显示屏幕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34" w:type="dxa"/>
            <w:noWrap w:val="0"/>
            <w:vAlign w:val="center"/>
          </w:tcPr>
          <w:p>
            <w:pPr>
              <w:spacing w:line="276" w:lineRule="auto"/>
              <w:jc w:val="center"/>
              <w:rPr>
                <w:rFonts w:hint="default" w:ascii="宋体" w:hAnsi="宋体"/>
                <w:b w:val="0"/>
                <w:bCs/>
                <w:sz w:val="21"/>
                <w:szCs w:val="21"/>
                <w:lang w:val="en-US" w:eastAsia="zh-CN"/>
              </w:rPr>
            </w:pPr>
            <w:r>
              <w:rPr>
                <w:rFonts w:hint="eastAsia" w:ascii="宋体" w:hAnsi="宋体"/>
                <w:b w:val="0"/>
                <w:bCs/>
                <w:sz w:val="21"/>
                <w:szCs w:val="21"/>
                <w:lang w:val="en-US" w:eastAsia="zh-CN"/>
              </w:rPr>
              <w:t>11.4</w:t>
            </w:r>
          </w:p>
        </w:tc>
        <w:tc>
          <w:tcPr>
            <w:tcW w:w="8727" w:type="dxa"/>
            <w:noWrap w:val="0"/>
            <w:vAlign w:val="center"/>
          </w:tcPr>
          <w:p>
            <w:pPr>
              <w:spacing w:line="276" w:lineRule="auto"/>
              <w:jc w:val="both"/>
              <w:rPr>
                <w:rFonts w:hint="default" w:ascii="宋体" w:hAnsi="宋体" w:cs="黑体" w:eastAsiaTheme="minorEastAsia"/>
                <w:sz w:val="21"/>
                <w:szCs w:val="21"/>
                <w:lang w:val="en-US" w:eastAsia="zh-CN"/>
              </w:rPr>
            </w:pPr>
            <w:r>
              <w:rPr>
                <w:rFonts w:hint="eastAsia" w:ascii="宋体" w:hAnsi="宋体" w:cs="黑体"/>
                <w:sz w:val="21"/>
                <w:szCs w:val="21"/>
              </w:rPr>
              <w:t>屏幕分辨率≥1280*1024</w:t>
            </w:r>
            <w:r>
              <w:rPr>
                <w:rFonts w:hint="eastAsia" w:ascii="宋体" w:hAnsi="宋体" w:cs="黑体"/>
                <w:sz w:val="21"/>
                <w:szCs w:val="21"/>
                <w:lang w:eastAsia="zh-CN"/>
              </w:rPr>
              <w:t>，</w:t>
            </w:r>
            <w:r>
              <w:rPr>
                <w:rFonts w:hint="eastAsia" w:ascii="宋体" w:hAnsi="宋体" w:cs="黑体"/>
                <w:sz w:val="21"/>
                <w:szCs w:val="21"/>
              </w:rPr>
              <w:t>单画面/四画面</w:t>
            </w:r>
            <w:r>
              <w:rPr>
                <w:rFonts w:hint="eastAsia" w:ascii="宋体" w:hAnsi="宋体" w:cs="黑体"/>
                <w:sz w:val="21"/>
                <w:szCs w:val="21"/>
                <w:lang w:val="en-US" w:eastAsia="zh-CN"/>
              </w:rPr>
              <w:t>可切换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34" w:type="dxa"/>
            <w:noWrap w:val="0"/>
            <w:vAlign w:val="center"/>
          </w:tcPr>
          <w:p>
            <w:pPr>
              <w:spacing w:line="276" w:lineRule="auto"/>
              <w:jc w:val="center"/>
              <w:rPr>
                <w:rFonts w:hint="default" w:ascii="宋体" w:hAnsi="宋体"/>
                <w:b w:val="0"/>
                <w:bCs/>
                <w:sz w:val="21"/>
                <w:szCs w:val="21"/>
                <w:lang w:val="en-US" w:eastAsia="zh-CN"/>
              </w:rPr>
            </w:pPr>
            <w:r>
              <w:rPr>
                <w:rFonts w:hint="eastAsia" w:ascii="宋体" w:hAnsi="宋体"/>
                <w:b w:val="0"/>
                <w:bCs/>
                <w:sz w:val="21"/>
                <w:szCs w:val="21"/>
                <w:lang w:val="en-US" w:eastAsia="zh-CN"/>
              </w:rPr>
              <w:t>11.5</w:t>
            </w:r>
          </w:p>
        </w:tc>
        <w:tc>
          <w:tcPr>
            <w:tcW w:w="8727" w:type="dxa"/>
            <w:noWrap w:val="0"/>
            <w:vAlign w:val="center"/>
          </w:tcPr>
          <w:p>
            <w:pPr>
              <w:spacing w:line="276" w:lineRule="auto"/>
              <w:jc w:val="both"/>
              <w:rPr>
                <w:rFonts w:hint="eastAsia" w:ascii="宋体" w:hAnsi="宋体" w:cs="黑体"/>
                <w:sz w:val="21"/>
                <w:szCs w:val="21"/>
              </w:rPr>
            </w:pPr>
            <w:r>
              <w:rPr>
                <w:rFonts w:hint="eastAsia" w:ascii="宋体" w:hAnsi="宋体" w:cs="黑体"/>
                <w:sz w:val="21"/>
                <w:szCs w:val="21"/>
              </w:rPr>
              <w:t xml:space="preserve"> 按键方式</w:t>
            </w:r>
            <w:r>
              <w:rPr>
                <w:rFonts w:hint="eastAsia" w:ascii="宋体" w:hAnsi="宋体" w:cs="黑体"/>
                <w:sz w:val="21"/>
                <w:szCs w:val="21"/>
                <w:lang w:eastAsia="zh-CN"/>
              </w:rPr>
              <w:t>：</w:t>
            </w:r>
            <w:r>
              <w:rPr>
                <w:rFonts w:hint="eastAsia" w:ascii="宋体" w:hAnsi="宋体" w:cs="黑体"/>
                <w:sz w:val="21"/>
                <w:szCs w:val="21"/>
              </w:rPr>
              <w:t>≥五键按键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34" w:type="dxa"/>
            <w:noWrap w:val="0"/>
            <w:vAlign w:val="center"/>
          </w:tcPr>
          <w:p>
            <w:pPr>
              <w:spacing w:line="276" w:lineRule="auto"/>
              <w:jc w:val="center"/>
              <w:rPr>
                <w:rFonts w:hint="default" w:ascii="宋体" w:hAnsi="宋体"/>
                <w:b w:val="0"/>
                <w:bCs/>
                <w:sz w:val="21"/>
                <w:szCs w:val="21"/>
                <w:lang w:val="en-US" w:eastAsia="zh-CN"/>
              </w:rPr>
            </w:pPr>
            <w:r>
              <w:rPr>
                <w:rFonts w:hint="eastAsia" w:ascii="宋体" w:hAnsi="宋体"/>
                <w:b w:val="0"/>
                <w:bCs/>
                <w:sz w:val="21"/>
                <w:szCs w:val="21"/>
                <w:lang w:val="en-US" w:eastAsia="zh-CN"/>
              </w:rPr>
              <w:t>11.6</w:t>
            </w:r>
          </w:p>
        </w:tc>
        <w:tc>
          <w:tcPr>
            <w:tcW w:w="8727" w:type="dxa"/>
            <w:noWrap w:val="0"/>
            <w:vAlign w:val="center"/>
          </w:tcPr>
          <w:p>
            <w:pPr>
              <w:spacing w:line="276" w:lineRule="auto"/>
              <w:jc w:val="left"/>
              <w:rPr>
                <w:rFonts w:hint="eastAsia" w:ascii="宋体" w:hAnsi="宋体" w:cs="黑体"/>
                <w:sz w:val="21"/>
                <w:szCs w:val="21"/>
              </w:rPr>
            </w:pPr>
            <w:r>
              <w:rPr>
                <w:rFonts w:hint="eastAsia" w:ascii="宋体" w:hAnsi="宋体" w:cs="黑体"/>
                <w:sz w:val="21"/>
                <w:szCs w:val="21"/>
                <w:lang w:val="en-US" w:eastAsia="zh-CN"/>
              </w:rPr>
              <w:t>图片图形功能：</w:t>
            </w:r>
            <w:r>
              <w:rPr>
                <w:rFonts w:hint="eastAsia" w:ascii="宋体" w:hAnsi="宋体" w:cs="黑体"/>
                <w:sz w:val="21"/>
                <w:szCs w:val="21"/>
              </w:rPr>
              <w:t>JPG 格 式</w:t>
            </w:r>
            <w:r>
              <w:rPr>
                <w:rFonts w:hint="eastAsia" w:ascii="宋体" w:hAnsi="宋体" w:cs="黑体"/>
                <w:sz w:val="21"/>
                <w:szCs w:val="21"/>
                <w:lang w:val="en-US" w:eastAsia="zh-CN"/>
              </w:rPr>
              <w:t>,能自动播放动画片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34" w:type="dxa"/>
            <w:noWrap w:val="0"/>
            <w:vAlign w:val="center"/>
          </w:tcPr>
          <w:p>
            <w:pPr>
              <w:spacing w:line="276" w:lineRule="auto"/>
              <w:jc w:val="center"/>
              <w:rPr>
                <w:rFonts w:hint="default" w:ascii="宋体" w:hAnsi="宋体"/>
                <w:b w:val="0"/>
                <w:bCs/>
                <w:sz w:val="21"/>
                <w:szCs w:val="21"/>
                <w:lang w:val="en-US" w:eastAsia="zh-CN"/>
              </w:rPr>
            </w:pPr>
            <w:r>
              <w:rPr>
                <w:rFonts w:hint="eastAsia" w:ascii="宋体" w:hAnsi="宋体"/>
                <w:b w:val="0"/>
                <w:bCs/>
                <w:sz w:val="21"/>
                <w:szCs w:val="21"/>
                <w:lang w:val="en-US" w:eastAsia="zh-CN"/>
              </w:rPr>
              <w:t>11.7</w:t>
            </w:r>
          </w:p>
        </w:tc>
        <w:tc>
          <w:tcPr>
            <w:tcW w:w="8727" w:type="dxa"/>
            <w:noWrap w:val="0"/>
            <w:vAlign w:val="center"/>
          </w:tcPr>
          <w:p>
            <w:pPr>
              <w:spacing w:line="276" w:lineRule="auto"/>
              <w:jc w:val="left"/>
              <w:rPr>
                <w:rFonts w:hint="eastAsia" w:ascii="宋体" w:hAnsi="宋体" w:cs="黑体" w:eastAsiaTheme="minorEastAsia"/>
                <w:sz w:val="21"/>
                <w:szCs w:val="21"/>
                <w:lang w:val="en-US" w:eastAsia="zh-CN"/>
              </w:rPr>
            </w:pPr>
            <w:r>
              <w:rPr>
                <w:rFonts w:hint="eastAsia" w:ascii="宋体" w:hAnsi="宋体" w:cs="黑体"/>
                <w:sz w:val="21"/>
                <w:szCs w:val="21"/>
              </w:rPr>
              <w:t>手 拍 聚 焦 范 围</w:t>
            </w:r>
            <w:r>
              <w:rPr>
                <w:rFonts w:hint="eastAsia" w:ascii="宋体" w:hAnsi="宋体" w:cs="黑体"/>
                <w:sz w:val="21"/>
                <w:szCs w:val="21"/>
                <w:lang w:eastAsia="zh-CN"/>
              </w:rPr>
              <w:t>：</w:t>
            </w:r>
            <w:r>
              <w:rPr>
                <w:rFonts w:hint="eastAsia" w:ascii="宋体" w:hAnsi="宋体" w:cs="黑体"/>
                <w:sz w:val="21"/>
                <w:szCs w:val="21"/>
              </w:rPr>
              <w:t>5mm-50mm</w:t>
            </w:r>
            <w:r>
              <w:rPr>
                <w:rFonts w:hint="eastAsia" w:ascii="宋体" w:hAnsi="宋体" w:cs="黑体"/>
                <w:sz w:val="21"/>
                <w:szCs w:val="21"/>
                <w:lang w:eastAsia="zh-CN"/>
              </w:rPr>
              <w:t>，</w:t>
            </w:r>
            <w:r>
              <w:rPr>
                <w:rFonts w:hint="eastAsia" w:ascii="宋体" w:hAnsi="宋体" w:cs="黑体"/>
                <w:sz w:val="21"/>
                <w:szCs w:val="21"/>
                <w:lang w:val="en-US" w:eastAsia="zh-CN"/>
              </w:rPr>
              <w:t>具有</w:t>
            </w:r>
            <w:r>
              <w:rPr>
                <w:rFonts w:hint="eastAsia" w:ascii="宋体" w:hAnsi="宋体" w:cs="黑体"/>
                <w:sz w:val="21"/>
                <w:szCs w:val="21"/>
              </w:rPr>
              <w:t>红外遥控控制功能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34" w:type="dxa"/>
            <w:noWrap w:val="0"/>
            <w:vAlign w:val="center"/>
          </w:tcPr>
          <w:p>
            <w:pPr>
              <w:spacing w:line="276" w:lineRule="auto"/>
              <w:jc w:val="center"/>
              <w:rPr>
                <w:rFonts w:hint="default" w:ascii="宋体" w:hAnsi="宋体"/>
                <w:b w:val="0"/>
                <w:bCs/>
                <w:sz w:val="21"/>
                <w:szCs w:val="21"/>
                <w:lang w:val="en-US" w:eastAsia="zh-CN"/>
              </w:rPr>
            </w:pPr>
            <w:r>
              <w:rPr>
                <w:rFonts w:hint="eastAsia" w:ascii="宋体" w:hAnsi="宋体"/>
                <w:b w:val="0"/>
                <w:bCs/>
                <w:sz w:val="21"/>
                <w:szCs w:val="21"/>
                <w:lang w:val="en-US" w:eastAsia="zh-CN"/>
              </w:rPr>
              <w:t>11.8</w:t>
            </w:r>
          </w:p>
        </w:tc>
        <w:tc>
          <w:tcPr>
            <w:tcW w:w="8727" w:type="dxa"/>
            <w:noWrap w:val="0"/>
            <w:vAlign w:val="center"/>
          </w:tcPr>
          <w:p>
            <w:pPr>
              <w:spacing w:line="276" w:lineRule="auto"/>
              <w:jc w:val="left"/>
              <w:rPr>
                <w:rFonts w:hint="eastAsia" w:ascii="宋体" w:hAnsi="宋体" w:cs="黑体" w:eastAsiaTheme="minorEastAsia"/>
                <w:sz w:val="21"/>
                <w:szCs w:val="21"/>
                <w:lang w:val="en-US" w:eastAsia="zh-CN"/>
              </w:rPr>
            </w:pPr>
            <w:r>
              <w:rPr>
                <w:rFonts w:hint="eastAsia" w:ascii="宋体" w:hAnsi="宋体" w:cs="黑体"/>
                <w:sz w:val="21"/>
                <w:szCs w:val="21"/>
                <w:lang w:val="en-US" w:eastAsia="zh-CN"/>
              </w:rPr>
              <w:t>功耗</w:t>
            </w:r>
            <w:r>
              <w:rPr>
                <w:rFonts w:hint="eastAsia" w:ascii="宋体" w:hAnsi="宋体" w:cs="黑体"/>
                <w:sz w:val="21"/>
                <w:szCs w:val="21"/>
              </w:rPr>
              <w:t>≤30</w:t>
            </w:r>
            <w:r>
              <w:rPr>
                <w:rFonts w:hint="eastAsia" w:ascii="宋体" w:hAnsi="宋体" w:cs="黑体"/>
                <w:sz w:val="21"/>
                <w:szCs w:val="21"/>
                <w:lang w:val="en-US" w:eastAsia="zh-CN"/>
              </w:rPr>
              <w: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cs="黑体"/>
                <w:b/>
                <w:sz w:val="21"/>
                <w:szCs w:val="21"/>
              </w:rPr>
              <w:t>四</w:t>
            </w:r>
          </w:p>
        </w:tc>
        <w:tc>
          <w:tcPr>
            <w:tcW w:w="8727" w:type="dxa"/>
            <w:noWrap w:val="0"/>
            <w:vAlign w:val="center"/>
          </w:tcPr>
          <w:p>
            <w:pPr>
              <w:tabs>
                <w:tab w:val="left" w:pos="1440"/>
              </w:tabs>
              <w:spacing w:line="276" w:lineRule="auto"/>
              <w:rPr>
                <w:rFonts w:hint="eastAsia" w:ascii="宋体" w:hAnsi="宋体" w:cs="宋体"/>
                <w:b/>
                <w:sz w:val="21"/>
                <w:szCs w:val="21"/>
              </w:rPr>
            </w:pPr>
            <w:r>
              <w:rPr>
                <w:rFonts w:hint="eastAsia" w:ascii="宋体" w:hAnsi="宋体" w:cs="黑体"/>
                <w:b/>
                <w:sz w:val="21"/>
                <w:szCs w:val="21"/>
                <w:lang w:val="de-DE"/>
              </w:rPr>
              <w:t>整机配置要求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34" w:type="dxa"/>
            <w:noWrap w:val="0"/>
            <w:vAlign w:val="center"/>
          </w:tcPr>
          <w:p>
            <w:pPr>
              <w:spacing w:line="276" w:lineRule="auto"/>
              <w:jc w:val="center"/>
              <w:rPr>
                <w:rFonts w:hint="eastAsia" w:ascii="宋体" w:hAnsi="宋体" w:cs="黑体"/>
                <w:b/>
                <w:sz w:val="21"/>
                <w:szCs w:val="21"/>
              </w:rPr>
            </w:pPr>
            <w:r>
              <w:rPr>
                <w:rFonts w:hint="eastAsia" w:ascii="宋体" w:hAnsi="宋体" w:cs="黑体"/>
                <w:b/>
                <w:sz w:val="21"/>
                <w:szCs w:val="21"/>
              </w:rPr>
              <w:t>4.1</w:t>
            </w:r>
          </w:p>
        </w:tc>
        <w:tc>
          <w:tcPr>
            <w:tcW w:w="8727" w:type="dxa"/>
            <w:noWrap w:val="0"/>
            <w:vAlign w:val="center"/>
          </w:tcPr>
          <w:p>
            <w:pPr>
              <w:tabs>
                <w:tab w:val="left" w:pos="1440"/>
              </w:tabs>
              <w:spacing w:line="276" w:lineRule="auto"/>
              <w:rPr>
                <w:rFonts w:hint="eastAsia" w:ascii="宋体" w:hAnsi="宋体" w:cs="黑体"/>
                <w:b/>
                <w:sz w:val="21"/>
                <w:szCs w:val="21"/>
                <w:lang w:val="de-DE"/>
              </w:rPr>
            </w:pPr>
            <w:r>
              <w:rPr>
                <w:rFonts w:hint="eastAsia" w:ascii="宋体" w:hAnsi="宋体" w:cs="黑体"/>
                <w:b/>
                <w:sz w:val="21"/>
                <w:szCs w:val="21"/>
                <w:lang w:val="de-DE"/>
              </w:rPr>
              <w:t>标准配置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cs="黑体"/>
                <w:sz w:val="21"/>
                <w:szCs w:val="21"/>
              </w:rPr>
              <w:t>4.1.1</w:t>
            </w:r>
          </w:p>
        </w:tc>
        <w:tc>
          <w:tcPr>
            <w:tcW w:w="8727" w:type="dxa"/>
            <w:noWrap w:val="0"/>
            <w:vAlign w:val="center"/>
          </w:tcPr>
          <w:p>
            <w:pPr>
              <w:tabs>
                <w:tab w:val="left" w:pos="1440"/>
              </w:tabs>
              <w:spacing w:line="276" w:lineRule="auto"/>
              <w:jc w:val="left"/>
              <w:rPr>
                <w:rFonts w:hint="default" w:eastAsia="宋体"/>
                <w:sz w:val="21"/>
                <w:szCs w:val="21"/>
                <w:lang w:val="en-US" w:eastAsia="zh-CN"/>
              </w:rPr>
            </w:pPr>
            <w:r>
              <w:rPr>
                <w:rFonts w:hint="eastAsia" w:ascii="宋体" w:hAnsi="宋体" w:cs="黑体"/>
                <w:sz w:val="21"/>
                <w:szCs w:val="21"/>
                <w:lang w:val="de-DE"/>
              </w:rPr>
              <w:t>高速手机</w:t>
            </w:r>
            <w:r>
              <w:rPr>
                <w:rFonts w:hint="eastAsia" w:ascii="宋体" w:hAnsi="宋体" w:cs="黑体"/>
                <w:sz w:val="21"/>
                <w:szCs w:val="21"/>
                <w:lang w:val="en-US" w:eastAsia="zh-CN"/>
              </w:rPr>
              <w:t xml:space="preserve">2支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cs="黑体"/>
                <w:sz w:val="21"/>
                <w:szCs w:val="21"/>
              </w:rPr>
              <w:t>4.1.2</w:t>
            </w:r>
          </w:p>
        </w:tc>
        <w:tc>
          <w:tcPr>
            <w:tcW w:w="8727" w:type="dxa"/>
            <w:noWrap w:val="0"/>
            <w:vAlign w:val="center"/>
          </w:tcPr>
          <w:p>
            <w:pPr>
              <w:tabs>
                <w:tab w:val="left" w:pos="1440"/>
              </w:tabs>
              <w:spacing w:line="276" w:lineRule="auto"/>
              <w:jc w:val="left"/>
              <w:rPr>
                <w:rFonts w:ascii="宋体" w:hAnsi="宋体" w:cs="黑体"/>
                <w:sz w:val="21"/>
                <w:szCs w:val="21"/>
                <w:lang w:val="de-DE"/>
              </w:rPr>
            </w:pPr>
            <w:r>
              <w:rPr>
                <w:rFonts w:hint="eastAsia" w:ascii="宋体" w:hAnsi="宋体" w:cs="黑体"/>
                <w:sz w:val="21"/>
                <w:szCs w:val="21"/>
                <w:lang w:val="de-DE" w:eastAsia="zh-CN"/>
              </w:rPr>
              <w:t>进口气动</w:t>
            </w:r>
            <w:r>
              <w:rPr>
                <w:rFonts w:hint="eastAsia" w:ascii="宋体" w:hAnsi="宋体" w:cs="黑体"/>
                <w:sz w:val="21"/>
                <w:szCs w:val="21"/>
                <w:lang w:val="de-DE"/>
              </w:rPr>
              <w:t>低速</w:t>
            </w:r>
            <w:r>
              <w:rPr>
                <w:rFonts w:hint="eastAsia" w:ascii="宋体" w:hAnsi="宋体" w:cs="黑体"/>
                <w:sz w:val="21"/>
                <w:szCs w:val="21"/>
              </w:rPr>
              <w:t xml:space="preserve"> </w:t>
            </w:r>
            <w:r>
              <w:rPr>
                <w:rFonts w:hint="eastAsia" w:ascii="宋体" w:hAnsi="宋体" w:cs="黑体"/>
                <w:sz w:val="21"/>
                <w:szCs w:val="21"/>
                <w:lang w:val="en-US" w:eastAsia="zh-CN"/>
              </w:rPr>
              <w:t>1</w:t>
            </w:r>
            <w:r>
              <w:rPr>
                <w:rFonts w:hint="eastAsia" w:ascii="宋体" w:hAnsi="宋体" w:cs="黑体"/>
                <w:sz w:val="21"/>
                <w:szCs w:val="21"/>
                <w:lang w:val="de-DE"/>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cs="黑体"/>
                <w:sz w:val="21"/>
                <w:szCs w:val="21"/>
              </w:rPr>
              <w:t>4.1.3</w:t>
            </w:r>
          </w:p>
        </w:tc>
        <w:tc>
          <w:tcPr>
            <w:tcW w:w="8727" w:type="dxa"/>
            <w:noWrap w:val="0"/>
            <w:vAlign w:val="center"/>
          </w:tcPr>
          <w:p>
            <w:pPr>
              <w:tabs>
                <w:tab w:val="left" w:pos="1440"/>
              </w:tabs>
              <w:spacing w:line="276" w:lineRule="auto"/>
              <w:jc w:val="left"/>
              <w:rPr>
                <w:rFonts w:hint="eastAsia"/>
                <w:sz w:val="21"/>
                <w:szCs w:val="21"/>
              </w:rPr>
            </w:pPr>
            <w:r>
              <w:rPr>
                <w:rFonts w:hint="eastAsia" w:ascii="宋体" w:hAnsi="宋体" w:cs="黑体"/>
                <w:sz w:val="21"/>
                <w:szCs w:val="21"/>
                <w:lang w:val="de-DE"/>
              </w:rPr>
              <w:t>三用喷枪</w:t>
            </w:r>
            <w:r>
              <w:rPr>
                <w:rFonts w:hint="eastAsia" w:ascii="宋体" w:hAnsi="宋体" w:cs="黑体"/>
                <w:sz w:val="21"/>
                <w:szCs w:val="21"/>
              </w:rPr>
              <w:t>（弯头）    2支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cs="黑体"/>
                <w:sz w:val="21"/>
                <w:szCs w:val="21"/>
              </w:rPr>
              <w:t>4.1.4</w:t>
            </w:r>
          </w:p>
        </w:tc>
        <w:tc>
          <w:tcPr>
            <w:tcW w:w="8727" w:type="dxa"/>
            <w:noWrap w:val="0"/>
            <w:vAlign w:val="center"/>
          </w:tcPr>
          <w:p>
            <w:pPr>
              <w:tabs>
                <w:tab w:val="left" w:pos="1440"/>
              </w:tabs>
              <w:spacing w:line="276" w:lineRule="auto"/>
              <w:jc w:val="left"/>
              <w:rPr>
                <w:sz w:val="21"/>
                <w:szCs w:val="21"/>
              </w:rPr>
            </w:pPr>
            <w:r>
              <w:rPr>
                <w:rFonts w:hint="eastAsia" w:ascii="宋体" w:hAnsi="宋体"/>
                <w:sz w:val="21"/>
                <w:szCs w:val="21"/>
                <w:lang w:eastAsia="zh-CN"/>
              </w:rPr>
              <w:t>双色可调</w:t>
            </w:r>
            <w:r>
              <w:rPr>
                <w:rFonts w:hint="eastAsia" w:ascii="宋体" w:hAnsi="宋体"/>
                <w:sz w:val="21"/>
                <w:szCs w:val="21"/>
              </w:rPr>
              <w:t xml:space="preserve">口腔灯 </w:t>
            </w:r>
            <w:r>
              <w:rPr>
                <w:rFonts w:hint="eastAsia" w:ascii="宋体" w:hAnsi="宋体" w:cs="黑体"/>
                <w:sz w:val="21"/>
                <w:szCs w:val="21"/>
              </w:rPr>
              <w:t xml:space="preserve"> 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cs="黑体"/>
                <w:sz w:val="21"/>
                <w:szCs w:val="21"/>
              </w:rPr>
              <w:t>4.1.5</w:t>
            </w:r>
          </w:p>
        </w:tc>
        <w:tc>
          <w:tcPr>
            <w:tcW w:w="8727" w:type="dxa"/>
            <w:noWrap w:val="0"/>
            <w:vAlign w:val="center"/>
          </w:tcPr>
          <w:p>
            <w:pPr>
              <w:tabs>
                <w:tab w:val="left" w:pos="1440"/>
              </w:tabs>
              <w:spacing w:line="276" w:lineRule="auto"/>
              <w:jc w:val="left"/>
              <w:rPr>
                <w:sz w:val="21"/>
                <w:szCs w:val="21"/>
              </w:rPr>
            </w:pPr>
            <w:r>
              <w:rPr>
                <w:rFonts w:hint="eastAsia" w:ascii="宋体" w:hAnsi="宋体" w:cs="黑体"/>
                <w:sz w:val="21"/>
                <w:szCs w:val="21"/>
                <w:lang w:val="de-DE"/>
              </w:rPr>
              <w:t>碗式陶瓷痰盂</w:t>
            </w:r>
            <w:r>
              <w:rPr>
                <w:rFonts w:hint="eastAsia" w:ascii="宋体" w:hAnsi="宋体" w:cs="黑体"/>
                <w:sz w:val="21"/>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cs="黑体"/>
                <w:sz w:val="21"/>
                <w:szCs w:val="21"/>
              </w:rPr>
              <w:t>4.1.6</w:t>
            </w:r>
          </w:p>
        </w:tc>
        <w:tc>
          <w:tcPr>
            <w:tcW w:w="8727" w:type="dxa"/>
            <w:noWrap w:val="0"/>
            <w:vAlign w:val="center"/>
          </w:tcPr>
          <w:p>
            <w:pPr>
              <w:tabs>
                <w:tab w:val="left" w:pos="1440"/>
              </w:tabs>
              <w:spacing w:line="276" w:lineRule="auto"/>
              <w:jc w:val="left"/>
              <w:rPr>
                <w:sz w:val="21"/>
                <w:szCs w:val="21"/>
              </w:rPr>
            </w:pPr>
            <w:r>
              <w:rPr>
                <w:rFonts w:hint="eastAsia" w:ascii="宋体" w:hAnsi="宋体" w:cs="黑体"/>
                <w:sz w:val="21"/>
                <w:szCs w:val="21"/>
                <w:lang w:val="de-DE"/>
              </w:rPr>
              <w:t>踏板复合脚开关</w:t>
            </w:r>
            <w:r>
              <w:rPr>
                <w:rFonts w:hint="eastAsia" w:ascii="宋体" w:hAnsi="宋体" w:cs="黑体"/>
                <w:sz w:val="21"/>
                <w:szCs w:val="21"/>
              </w:rPr>
              <w:t xml:space="preserve"> 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cs="黑体"/>
                <w:sz w:val="21"/>
                <w:szCs w:val="21"/>
              </w:rPr>
              <w:t>4.1.7</w:t>
            </w:r>
          </w:p>
        </w:tc>
        <w:tc>
          <w:tcPr>
            <w:tcW w:w="8727" w:type="dxa"/>
            <w:noWrap w:val="0"/>
            <w:vAlign w:val="center"/>
          </w:tcPr>
          <w:p>
            <w:pPr>
              <w:tabs>
                <w:tab w:val="left" w:pos="1440"/>
              </w:tabs>
              <w:spacing w:line="276" w:lineRule="auto"/>
              <w:jc w:val="left"/>
              <w:rPr>
                <w:sz w:val="21"/>
                <w:szCs w:val="21"/>
              </w:rPr>
            </w:pPr>
            <w:r>
              <w:rPr>
                <w:rFonts w:hint="eastAsia" w:ascii="宋体" w:hAnsi="宋体" w:cs="黑体"/>
                <w:sz w:val="21"/>
                <w:szCs w:val="21"/>
                <w:lang w:val="de-DE"/>
              </w:rPr>
              <w:t>强吸，弱吸工作手柄</w:t>
            </w:r>
            <w:r>
              <w:rPr>
                <w:rFonts w:hint="eastAsia" w:ascii="宋体" w:hAnsi="宋体" w:cs="黑体"/>
                <w:sz w:val="21"/>
                <w:szCs w:val="21"/>
              </w:rPr>
              <w:t xml:space="preserve"> 各1套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eastAsia" w:ascii="宋体" w:hAnsi="宋体" w:cs="宋体"/>
                <w:b/>
                <w:sz w:val="21"/>
                <w:szCs w:val="21"/>
              </w:rPr>
            </w:pPr>
            <w:r>
              <w:rPr>
                <w:rFonts w:hint="eastAsia" w:ascii="宋体" w:hAnsi="宋体" w:cs="黑体"/>
                <w:sz w:val="21"/>
                <w:szCs w:val="21"/>
              </w:rPr>
              <w:t>4.1.8</w:t>
            </w:r>
          </w:p>
        </w:tc>
        <w:tc>
          <w:tcPr>
            <w:tcW w:w="8727" w:type="dxa"/>
            <w:noWrap w:val="0"/>
            <w:vAlign w:val="center"/>
          </w:tcPr>
          <w:p>
            <w:pPr>
              <w:tabs>
                <w:tab w:val="left" w:pos="1440"/>
              </w:tabs>
              <w:spacing w:line="276" w:lineRule="auto"/>
              <w:jc w:val="left"/>
              <w:rPr>
                <w:sz w:val="21"/>
                <w:szCs w:val="21"/>
              </w:rPr>
            </w:pPr>
            <w:r>
              <w:rPr>
                <w:rFonts w:hint="eastAsia" w:ascii="宋体" w:hAnsi="宋体" w:cs="黑体"/>
                <w:sz w:val="21"/>
                <w:szCs w:val="21"/>
                <w:lang w:val="de-DE"/>
              </w:rPr>
              <w:t>医生座椅</w:t>
            </w:r>
            <w:r>
              <w:rPr>
                <w:rFonts w:hint="eastAsia" w:ascii="宋体" w:hAnsi="宋体" w:cs="黑体"/>
                <w:sz w:val="21"/>
                <w:szCs w:val="21"/>
                <w:lang w:eastAsia="zh-CN"/>
              </w:rPr>
              <w:t>，护士座椅 各</w:t>
            </w:r>
            <w:r>
              <w:rPr>
                <w:rFonts w:hint="eastAsia" w:ascii="宋体" w:hAnsi="宋体" w:cs="黑体"/>
                <w:sz w:val="21"/>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34" w:type="dxa"/>
            <w:noWrap w:val="0"/>
            <w:vAlign w:val="center"/>
          </w:tcPr>
          <w:p>
            <w:pPr>
              <w:spacing w:line="276" w:lineRule="auto"/>
              <w:jc w:val="center"/>
              <w:rPr>
                <w:rFonts w:hint="default" w:ascii="宋体" w:hAnsi="宋体" w:cs="黑体"/>
                <w:sz w:val="21"/>
                <w:szCs w:val="21"/>
                <w:lang w:val="en-US" w:eastAsia="zh-CN"/>
              </w:rPr>
            </w:pPr>
            <w:r>
              <w:rPr>
                <w:rFonts w:hint="eastAsia" w:ascii="宋体" w:hAnsi="宋体" w:cs="黑体"/>
                <w:sz w:val="21"/>
                <w:szCs w:val="21"/>
                <w:lang w:val="en-US" w:eastAsia="zh-CN"/>
              </w:rPr>
              <w:t>4.1.9</w:t>
            </w:r>
          </w:p>
        </w:tc>
        <w:tc>
          <w:tcPr>
            <w:tcW w:w="8727" w:type="dxa"/>
            <w:noWrap w:val="0"/>
            <w:vAlign w:val="center"/>
          </w:tcPr>
          <w:p>
            <w:pPr>
              <w:spacing w:line="276" w:lineRule="auto"/>
              <w:jc w:val="left"/>
              <w:rPr>
                <w:rFonts w:hint="default" w:ascii="宋体" w:hAnsi="宋体" w:cs="黑体"/>
                <w:sz w:val="21"/>
                <w:szCs w:val="21"/>
                <w:lang w:val="en-US" w:eastAsia="zh-CN"/>
              </w:rPr>
            </w:pPr>
            <w:r>
              <w:rPr>
                <w:rFonts w:hint="eastAsia" w:ascii="宋体" w:hAnsi="宋体" w:cs="黑体"/>
                <w:sz w:val="21"/>
                <w:szCs w:val="21"/>
                <w:lang w:val="de-DE"/>
              </w:rPr>
              <w:t>内窥镜</w:t>
            </w:r>
            <w:r>
              <w:rPr>
                <w:rFonts w:hint="eastAsia" w:ascii="宋体" w:hAnsi="宋体" w:cs="黑体"/>
                <w:sz w:val="21"/>
                <w:szCs w:val="21"/>
                <w:lang w:val="en-US" w:eastAsia="zh-CN"/>
              </w:rPr>
              <w:t xml:space="preserve">  1套</w:t>
            </w:r>
          </w:p>
        </w:tc>
      </w:tr>
    </w:tbl>
    <w:p>
      <w:pPr>
        <w:rPr>
          <w:rFonts w:hint="eastAsia"/>
          <w:lang w:val="en-US" w:eastAsia="zh-CN"/>
        </w:rPr>
      </w:pPr>
    </w:p>
    <w:p>
      <w:pPr>
        <w:ind w:firstLine="482" w:firstLineChars="200"/>
        <w:rPr>
          <w:rFonts w:hint="eastAsia"/>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*1、运输、装卸、培训、安装调试：由中标人负责承担，最终通过使用科室、设备科及相关部门确认验收交付使用。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*2、交货时间：按合同约定的日期交货。</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*3、交货地点：娄底市中心医院指定地点。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付款方式：设备验收合格后，供应商将发票交到娄底市中心医院后按程序支付货款90%（按医院财务制度一般情况下4个月内支付、特殊情况下最多不超过6个月），甲方在设备验收合格满3年后支付10%余款给乙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*5、质保与售后：整机保修3年，终身维修。验收时出具原厂售后质保承诺书，质保期内每年巡检一次，并提交巡检记录。质保期内出现故障，24小时响应，响应后4小时上门服务。</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*6、在投标文件中必须提供相关佐证资料（加盖原厂公章的技术参数、技术白皮书、说明书、彩页），并在响应表中备注该条参数响应或正偏离的佐证资料所在页码。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牙科综合治疗台（内科、修复）</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牙科综合治疗台（内科、修复）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w:t>
            </w:r>
            <w:bookmarkStart w:id="5" w:name="_GoBack"/>
            <w:bookmarkEnd w:id="5"/>
            <w:r>
              <w:rPr>
                <w:rFonts w:hint="eastAsia" w:ascii="宋体" w:hAnsi="宋体" w:eastAsia="宋体" w:cs="宋体"/>
                <w:color w:val="000000" w:themeColor="text1"/>
                <w:kern w:val="0"/>
                <w:sz w:val="24"/>
                <w:szCs w:val="24"/>
                <w:lang w:eastAsia="zh-CN"/>
                <w14:textFill>
                  <w14:solidFill>
                    <w14:schemeClr w14:val="tx1"/>
                  </w14:solidFill>
                </w14:textFill>
              </w:rPr>
              <w:t>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牙科综合治疗台（内科、修复）</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8台</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 xml:space="preserve">1.4  </w:t>
      </w:r>
      <w:r>
        <w:rPr>
          <w:rFonts w:hint="eastAsia" w:ascii="宋体" w:hAnsi="宋体" w:eastAsia="宋体" w:cs="宋体"/>
          <w:color w:val="auto"/>
          <w:sz w:val="24"/>
          <w:szCs w:val="24"/>
          <w:highlight w:val="none"/>
        </w:rPr>
        <w:t>运输、装卸、培训、安装调试由</w:t>
      </w:r>
      <w:r>
        <w:rPr>
          <w:rFonts w:hint="eastAsia" w:ascii="宋体" w:hAnsi="宋体" w:eastAsia="宋体" w:cs="宋体"/>
          <w:color w:val="0000FF"/>
          <w:sz w:val="24"/>
          <w:szCs w:val="24"/>
          <w:highlight w:val="none"/>
          <w:lang w:val="en-US" w:eastAsia="zh-CN"/>
        </w:rPr>
        <w:t>乙方</w:t>
      </w:r>
      <w:r>
        <w:rPr>
          <w:rFonts w:hint="eastAsia" w:ascii="宋体" w:hAnsi="宋体" w:eastAsia="宋体" w:cs="宋体"/>
          <w:color w:val="auto"/>
          <w:sz w:val="24"/>
          <w:szCs w:val="24"/>
          <w:highlight w:val="none"/>
        </w:rPr>
        <w:t>负责承担，最终通过使用科室、设备科及相关部门确认验收交付使用。</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r>
        <w:rPr>
          <w:rFonts w:hint="eastAsia" w:ascii="宋体" w:hAnsi="宋体" w:cs="宋体"/>
          <w:color w:val="0000FF"/>
          <w:sz w:val="24"/>
          <w:szCs w:val="24"/>
          <w:lang w:val="en-US" w:eastAsia="zh-CN"/>
        </w:rPr>
        <w:t>一</w:t>
      </w:r>
      <w:r>
        <w:rPr>
          <w:rFonts w:hint="eastAsia" w:ascii="宋体" w:hAnsi="宋体" w:eastAsia="宋体" w:cs="宋体"/>
          <w:color w:val="auto"/>
          <w:sz w:val="24"/>
          <w:szCs w:val="24"/>
          <w:lang w:val="en-US" w:eastAsia="zh-CN"/>
        </w:rPr>
        <w:t>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color w:val="auto"/>
          <w:sz w:val="32"/>
          <w:szCs w:val="32"/>
        </w:rPr>
      </w:pPr>
      <w:r>
        <w:rPr>
          <w:rFonts w:hint="eastAsia" w:ascii="宋体" w:hAnsi="宋体" w:cs="宋体"/>
          <w:b/>
          <w:color w:val="auto"/>
          <w:sz w:val="32"/>
          <w:szCs w:val="32"/>
        </w:rPr>
        <w:t>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5"/>
        <w:gridCol w:w="903"/>
        <w:gridCol w:w="1245"/>
        <w:gridCol w:w="6318"/>
        <w:gridCol w:w="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1"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价格</w:t>
            </w:r>
          </w:p>
          <w:p>
            <w:pPr>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0分）</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0</w:t>
            </w:r>
            <w:r>
              <w:rPr>
                <w:rFonts w:hint="eastAsia" w:ascii="宋体" w:hAnsi="宋体" w:eastAsia="宋体" w:cs="Times New Roman"/>
                <w:color w:val="auto"/>
                <w:sz w:val="24"/>
                <w:szCs w:val="24"/>
              </w:rPr>
              <w:t>。</w:t>
            </w:r>
          </w:p>
          <w:p>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0-</w:t>
            </w:r>
            <w:r>
              <w:rPr>
                <w:rFonts w:hint="eastAsia" w:ascii="宋体" w:hAnsi="宋体" w:cs="宋体"/>
                <w:color w:val="auto"/>
                <w:sz w:val="24"/>
                <w:szCs w:val="24"/>
                <w:lang w:val="en-US" w:eastAsia="zh-CN"/>
              </w:rPr>
              <w:t>4</w:t>
            </w:r>
            <w:r>
              <w:rPr>
                <w:rFonts w:hint="eastAsia" w:ascii="宋体" w:hAnsi="宋体" w:cs="宋体"/>
                <w:color w:val="auto"/>
                <w:sz w:val="24"/>
                <w:szCs w:val="24"/>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2</w:t>
            </w:r>
          </w:p>
        </w:tc>
        <w:tc>
          <w:tcPr>
            <w:tcW w:w="453"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lang w:eastAsia="zh-CN"/>
              </w:rPr>
              <w:t>招标文件响应程度及服务方案</w:t>
            </w:r>
            <w:r>
              <w:rPr>
                <w:rFonts w:hint="eastAsia" w:ascii="宋体" w:hAnsi="宋体" w:cs="宋体"/>
                <w:color w:val="auto"/>
                <w:sz w:val="24"/>
                <w:szCs w:val="24"/>
              </w:rPr>
              <w:t>（</w:t>
            </w:r>
            <w:r>
              <w:rPr>
                <w:rFonts w:hint="eastAsia" w:ascii="宋体" w:hAnsi="宋体" w:cs="宋体"/>
                <w:color w:val="auto"/>
                <w:sz w:val="24"/>
                <w:szCs w:val="24"/>
                <w:lang w:val="en-US" w:eastAsia="zh-CN"/>
              </w:rPr>
              <w:t>10</w:t>
            </w:r>
            <w:r>
              <w:rPr>
                <w:rFonts w:hint="eastAsia" w:ascii="宋体" w:hAnsi="宋体" w:cs="宋体"/>
                <w:color w:val="auto"/>
                <w:sz w:val="24"/>
                <w:szCs w:val="24"/>
              </w:rPr>
              <w:t>分）</w:t>
            </w:r>
          </w:p>
        </w:tc>
        <w:tc>
          <w:tcPr>
            <w:tcW w:w="625" w:type="pct"/>
            <w:noWrap w:val="0"/>
            <w:vAlign w:val="center"/>
          </w:tcPr>
          <w:p>
            <w:pPr>
              <w:jc w:val="center"/>
              <w:rPr>
                <w:rFonts w:hint="eastAsia" w:ascii="宋体" w:hAnsi="宋体" w:cs="宋体"/>
                <w:color w:val="auto"/>
                <w:sz w:val="24"/>
                <w:szCs w:val="24"/>
              </w:rPr>
            </w:pPr>
            <w:r>
              <w:rPr>
                <w:rFonts w:ascii="宋体" w:hAnsi="宋体"/>
                <w:color w:val="auto"/>
                <w:sz w:val="24"/>
                <w:szCs w:val="24"/>
              </w:rPr>
              <w:t>对招标文件的响应程度</w:t>
            </w:r>
          </w:p>
        </w:tc>
        <w:tc>
          <w:tcPr>
            <w:tcW w:w="3171" w:type="pct"/>
            <w:noWrap w:val="0"/>
            <w:vAlign w:val="center"/>
          </w:tcPr>
          <w:p>
            <w:pPr>
              <w:rPr>
                <w:rFonts w:hint="eastAsia" w:ascii="宋体" w:hAnsi="宋体" w:cs="宋体"/>
                <w:color w:val="auto"/>
                <w:sz w:val="24"/>
                <w:szCs w:val="24"/>
              </w:rPr>
            </w:pPr>
            <w:r>
              <w:rPr>
                <w:rFonts w:hint="eastAsia" w:ascii="宋体" w:hAnsi="宋体"/>
                <w:color w:val="auto"/>
                <w:sz w:val="24"/>
                <w:szCs w:val="24"/>
              </w:rPr>
              <w:t>以招标文件格式为基础，根据投标文件制作的优劣，专家酌情打分，每有一处细微偏差扣1分，扣分最多不超过</w:t>
            </w:r>
            <w:r>
              <w:rPr>
                <w:rFonts w:hint="eastAsia" w:ascii="宋体" w:hAnsi="宋体"/>
                <w:color w:val="auto"/>
                <w:sz w:val="24"/>
                <w:szCs w:val="24"/>
                <w:lang w:val="en-US" w:eastAsia="zh-CN"/>
              </w:rPr>
              <w:t>2</w:t>
            </w:r>
            <w:r>
              <w:rPr>
                <w:rFonts w:hint="eastAsia" w:ascii="宋体" w:hAnsi="宋体"/>
                <w:color w:val="auto"/>
                <w:sz w:val="24"/>
                <w:szCs w:val="24"/>
              </w:rPr>
              <w:t>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4"/>
                <w:szCs w:val="24"/>
              </w:rPr>
            </w:pPr>
          </w:p>
        </w:tc>
        <w:tc>
          <w:tcPr>
            <w:tcW w:w="453" w:type="pct"/>
            <w:vMerge w:val="continue"/>
            <w:noWrap w:val="0"/>
            <w:vAlign w:val="center"/>
          </w:tcPr>
          <w:p>
            <w:pPr>
              <w:jc w:val="center"/>
              <w:rPr>
                <w:rFonts w:hint="eastAsia" w:ascii="宋体" w:hAnsi="宋体" w:cs="宋体"/>
                <w:color w:val="auto"/>
                <w:sz w:val="24"/>
                <w:szCs w:val="24"/>
              </w:rPr>
            </w:pPr>
          </w:p>
        </w:tc>
        <w:tc>
          <w:tcPr>
            <w:tcW w:w="625" w:type="pct"/>
            <w:noWrap w:val="0"/>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服务方案</w:t>
            </w:r>
          </w:p>
        </w:tc>
        <w:tc>
          <w:tcPr>
            <w:tcW w:w="3171" w:type="pct"/>
            <w:noWrap w:val="0"/>
            <w:vAlign w:val="center"/>
          </w:tcPr>
          <w:p>
            <w:pPr>
              <w:rPr>
                <w:rFonts w:hint="eastAsia" w:ascii="宋体" w:hAnsi="宋体" w:cs="Times New Roman"/>
                <w:color w:val="auto"/>
                <w:sz w:val="24"/>
                <w:szCs w:val="24"/>
              </w:rPr>
            </w:pPr>
            <w:r>
              <w:rPr>
                <w:rFonts w:hint="eastAsia" w:ascii="宋体" w:hAnsi="宋体" w:cs="Times New Roman"/>
                <w:color w:val="auto"/>
                <w:sz w:val="24"/>
                <w:szCs w:val="24"/>
                <w:lang w:val="en-US" w:eastAsia="zh-CN"/>
              </w:rPr>
              <w:t>1、</w:t>
            </w:r>
            <w:r>
              <w:rPr>
                <w:rFonts w:hint="eastAsia" w:ascii="宋体" w:hAnsi="宋体" w:cs="Times New Roman"/>
                <w:color w:val="auto"/>
                <w:sz w:val="24"/>
                <w:szCs w:val="24"/>
              </w:rPr>
              <w:t>能提供投标人</w:t>
            </w:r>
            <w:r>
              <w:rPr>
                <w:rFonts w:hint="eastAsia" w:ascii="宋体" w:hAnsi="宋体" w:cs="Times New Roman"/>
                <w:color w:val="auto"/>
                <w:sz w:val="24"/>
                <w:szCs w:val="24"/>
                <w:lang w:eastAsia="zh-CN"/>
              </w:rPr>
              <w:t>投标货物的</w:t>
            </w:r>
            <w:r>
              <w:rPr>
                <w:rFonts w:hint="eastAsia" w:ascii="宋体" w:hAnsi="宋体" w:cs="Times New Roman"/>
                <w:color w:val="auto"/>
                <w:sz w:val="24"/>
                <w:szCs w:val="24"/>
              </w:rPr>
              <w:t>同类型合作业绩，</w:t>
            </w:r>
            <w:r>
              <w:rPr>
                <w:rFonts w:hint="eastAsia" w:ascii="宋体" w:hAnsi="宋体" w:cs="Times New Roman"/>
                <w:color w:val="auto"/>
                <w:sz w:val="24"/>
                <w:szCs w:val="24"/>
                <w:lang w:eastAsia="zh-CN"/>
              </w:rPr>
              <w:t>（自开标开标之日止前五年）</w:t>
            </w:r>
            <w:r>
              <w:rPr>
                <w:rFonts w:hint="eastAsia" w:ascii="宋体" w:hAnsi="宋体" w:cs="Times New Roman"/>
                <w:color w:val="auto"/>
                <w:sz w:val="24"/>
                <w:szCs w:val="24"/>
              </w:rPr>
              <w:t>每个</w:t>
            </w:r>
            <w:r>
              <w:rPr>
                <w:rFonts w:hint="eastAsia" w:ascii="宋体" w:hAnsi="宋体" w:cs="Times New Roman"/>
                <w:color w:val="auto"/>
                <w:sz w:val="24"/>
                <w:szCs w:val="24"/>
                <w:lang w:val="en-US" w:eastAsia="zh-CN"/>
              </w:rPr>
              <w:t>业绩</w:t>
            </w:r>
            <w:r>
              <w:rPr>
                <w:rFonts w:hint="eastAsia" w:ascii="宋体" w:hAnsi="宋体" w:cs="Times New Roman"/>
                <w:color w:val="auto"/>
                <w:sz w:val="24"/>
                <w:szCs w:val="24"/>
              </w:rPr>
              <w:t>计</w:t>
            </w:r>
            <w:r>
              <w:rPr>
                <w:rFonts w:hint="eastAsia" w:ascii="宋体" w:hAnsi="宋体" w:cs="Times New Roman"/>
                <w:color w:val="auto"/>
                <w:sz w:val="24"/>
                <w:szCs w:val="24"/>
                <w:lang w:val="en-US" w:eastAsia="zh-CN"/>
              </w:rPr>
              <w:t>2</w:t>
            </w:r>
            <w:r>
              <w:rPr>
                <w:rFonts w:hint="eastAsia" w:ascii="宋体" w:hAnsi="宋体" w:cs="Times New Roman"/>
                <w:color w:val="auto"/>
                <w:sz w:val="24"/>
                <w:szCs w:val="24"/>
              </w:rPr>
              <w:t>分，最多计</w:t>
            </w:r>
            <w:r>
              <w:rPr>
                <w:rFonts w:hint="eastAsia" w:ascii="宋体" w:hAnsi="宋体" w:cs="Times New Roman"/>
                <w:color w:val="auto"/>
                <w:sz w:val="24"/>
                <w:szCs w:val="24"/>
                <w:lang w:val="en-US" w:eastAsia="zh-CN"/>
              </w:rPr>
              <w:t>4</w:t>
            </w:r>
            <w:r>
              <w:rPr>
                <w:rFonts w:hint="eastAsia" w:ascii="宋体" w:hAnsi="宋体" w:cs="Times New Roman"/>
                <w:color w:val="auto"/>
                <w:sz w:val="24"/>
                <w:szCs w:val="24"/>
              </w:rPr>
              <w:t>分（提供合作清单及联系人，并附合同或中标通知书复印件加盖投标人公章）。</w:t>
            </w:r>
          </w:p>
          <w:p>
            <w:pPr>
              <w:rPr>
                <w:rFonts w:hint="eastAsia"/>
                <w:sz w:val="24"/>
                <w:szCs w:val="24"/>
              </w:rPr>
            </w:pPr>
            <w:r>
              <w:rPr>
                <w:rFonts w:hint="eastAsia" w:ascii="宋体" w:hAnsi="宋体" w:cs="Times New Roman"/>
                <w:color w:val="auto"/>
                <w:sz w:val="24"/>
                <w:szCs w:val="24"/>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3</w:t>
            </w:r>
          </w:p>
        </w:tc>
        <w:tc>
          <w:tcPr>
            <w:tcW w:w="453" w:type="pct"/>
            <w:noWrap w:val="0"/>
            <w:vAlign w:val="center"/>
          </w:tcPr>
          <w:p>
            <w:pPr>
              <w:jc w:val="center"/>
              <w:rPr>
                <w:rFonts w:hint="eastAsia" w:ascii="宋体" w:hAnsi="宋体" w:cs="宋体"/>
                <w:color w:val="auto"/>
                <w:sz w:val="24"/>
                <w:szCs w:val="24"/>
              </w:rPr>
            </w:pPr>
            <w:r>
              <w:rPr>
                <w:rFonts w:hint="eastAsia" w:cs="Times New Roman"/>
                <w:bCs/>
                <w:sz w:val="24"/>
                <w:szCs w:val="24"/>
                <w:lang w:val="en-US" w:eastAsia="zh-CN"/>
              </w:rPr>
              <w:t>技术要求及商务要求</w:t>
            </w: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625" w:type="pct"/>
            <w:noWrap w:val="0"/>
            <w:vAlign w:val="center"/>
          </w:tcPr>
          <w:p>
            <w:pPr>
              <w:jc w:val="center"/>
              <w:rPr>
                <w:rFonts w:hint="default" w:ascii="宋体" w:hAnsi="宋体" w:eastAsia="宋体"/>
                <w:color w:val="auto"/>
                <w:sz w:val="24"/>
                <w:szCs w:val="24"/>
                <w:lang w:val="en-US" w:eastAsia="zh-CN"/>
              </w:rPr>
            </w:pPr>
            <w:r>
              <w:rPr>
                <w:rFonts w:hint="eastAsia" w:cs="Times New Roman"/>
                <w:bCs/>
                <w:sz w:val="24"/>
                <w:szCs w:val="24"/>
                <w:lang w:val="en-US" w:eastAsia="zh-CN"/>
              </w:rPr>
              <w:t>技术要求及商务要求</w:t>
            </w:r>
          </w:p>
        </w:tc>
        <w:tc>
          <w:tcPr>
            <w:tcW w:w="3171" w:type="pct"/>
            <w:noWrap w:val="0"/>
            <w:vAlign w:val="top"/>
          </w:tcPr>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1、技术参数</w:t>
            </w:r>
            <w:r>
              <w:rPr>
                <w:rFonts w:hint="eastAsia" w:ascii="宋体" w:hAnsi="宋体" w:cs="Times New Roman"/>
                <w:color w:val="auto"/>
                <w:sz w:val="24"/>
                <w:szCs w:val="24"/>
                <w:lang w:val="en-US" w:eastAsia="zh-CN"/>
              </w:rPr>
              <w:t>及商务参数</w:t>
            </w:r>
            <w:r>
              <w:rPr>
                <w:rFonts w:hint="eastAsia" w:ascii="宋体" w:hAnsi="宋体" w:eastAsia="宋体" w:cs="Times New Roman"/>
                <w:color w:val="auto"/>
                <w:sz w:val="24"/>
                <w:szCs w:val="24"/>
                <w:lang w:val="en-US" w:eastAsia="zh-CN"/>
              </w:rPr>
              <w:t>完全符合招标文件要求的，计</w:t>
            </w: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lang w:val="en-US" w:eastAsia="zh-CN"/>
              </w:rPr>
              <w:t>0分，任何一条技术参数负偏离扣2分，扣完为止。</w:t>
            </w:r>
          </w:p>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2、</w:t>
            </w:r>
            <w:r>
              <w:rPr>
                <w:rFonts w:hint="eastAsia" w:ascii="宋体" w:hAnsi="宋体" w:eastAsia="宋体" w:cs="Times New Roman"/>
                <w:color w:val="auto"/>
                <w:sz w:val="24"/>
                <w:szCs w:val="24"/>
                <w:lang w:val="en-US" w:eastAsia="zh-CN"/>
              </w:rPr>
              <w:t>带“ ★”“*”号参数为重要条款不允许偏离，否则视同无效投标。</w:t>
            </w:r>
          </w:p>
          <w:p>
            <w:pP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、带“ ▲”号参数为重要条款任何一条技术参数负偏离扣4分，扣完为止。</w:t>
            </w:r>
          </w:p>
          <w:p>
            <w:pPr>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rPr>
              <w:t>、其它技术条款偏离项数之和大于5项将导致无效投标。</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说明：</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a、偏离：不满足招标参数要求，配置不详，缺漏项，技术参数表述不清的。</w:t>
            </w:r>
          </w:p>
          <w:p>
            <w:pPr>
              <w:rPr>
                <w:rFonts w:hint="default" w:eastAsia="宋体"/>
                <w:sz w:val="24"/>
                <w:szCs w:val="24"/>
                <w:lang w:val="en-US" w:eastAsia="zh-CN"/>
              </w:rPr>
            </w:pPr>
            <w:r>
              <w:rPr>
                <w:rFonts w:hint="eastAsia" w:ascii="宋体" w:hAnsi="宋体" w:eastAsia="宋体" w:cs="Times New Roman"/>
                <w:color w:val="auto"/>
                <w:sz w:val="24"/>
                <w:szCs w:val="24"/>
              </w:rPr>
              <w:t>b、条款数计算：招标文件中，凡编排有单独的中文序数或阿拉伯数字或英文字母序列号等字符的</w:t>
            </w:r>
            <w:r>
              <w:rPr>
                <w:rFonts w:ascii="宋体" w:hAnsi="宋体"/>
                <w:color w:val="000000" w:themeColor="text1"/>
                <w:sz w:val="24"/>
                <w:szCs w:val="24"/>
                <w14:textFill>
                  <w14:solidFill>
                    <w14:schemeClr w14:val="tx1"/>
                  </w14:solidFill>
                </w14:textFill>
              </w:rPr>
              <w:t>条款算一项技术要求项数</w:t>
            </w:r>
            <w:r>
              <w:rPr>
                <w:rFonts w:hint="eastAsia" w:ascii="宋体" w:hAnsi="宋体"/>
                <w:color w:val="000000" w:themeColor="text1"/>
                <w:sz w:val="24"/>
                <w:szCs w:val="24"/>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50</w:t>
            </w:r>
          </w:p>
        </w:tc>
      </w:tr>
    </w:tbl>
    <w:p>
      <w:pPr>
        <w:pStyle w:val="15"/>
        <w:rPr>
          <w:rFonts w:hint="eastAsia" w:ascii="宋体" w:hAnsi="宋体" w:cs="宋体"/>
          <w:color w:val="auto"/>
          <w:sz w:val="24"/>
          <w:szCs w:val="24"/>
        </w:rPr>
      </w:pPr>
    </w:p>
    <w:p>
      <w:pPr>
        <w:spacing w:before="120" w:beforeLines="50" w:after="120" w:afterLines="50" w:line="360" w:lineRule="auto"/>
        <w:rPr>
          <w:color w:val="auto"/>
        </w:rPr>
      </w:pPr>
      <w:r>
        <w:rPr>
          <w:rFonts w:hint="eastAsia" w:ascii="宋体" w:hAnsi="宋体" w:cs="宋体"/>
          <w:color w:val="auto"/>
          <w:sz w:val="24"/>
          <w:szCs w:val="24"/>
        </w:rPr>
        <w:t>注：（1）全体评标委员会对投标人评分的算数平均值即为该投标人的最终评标得分（不得去评分项目的最高得分和最低得分），评分分值计算保留小数点后两位，小数点后第三位“四舍五入”。</w:t>
      </w:r>
    </w:p>
    <w:p>
      <w:pPr>
        <w:rPr>
          <w:color w:val="auto"/>
        </w:rPr>
      </w:pPr>
      <w:r>
        <w:rPr>
          <w:color w:val="auto"/>
        </w:rPr>
        <w:br w:type="page"/>
      </w:r>
    </w:p>
    <w:p>
      <w:pPr>
        <w:pStyle w:val="2"/>
        <w:numPr>
          <w:ilvl w:val="0"/>
          <w:numId w:val="4"/>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rFonts w:hint="eastAsia"/>
          <w:lang w:eastAsia="zh-CN"/>
        </w:rPr>
      </w:pP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sectPr>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abstractNum w:abstractNumId="3">
    <w:nsid w:val="F22833F1"/>
    <w:multiLevelType w:val="singleLevel"/>
    <w:tmpl w:val="F22833F1"/>
    <w:lvl w:ilvl="0" w:tentative="0">
      <w:start w:val="1"/>
      <w:numFmt w:val="decimal"/>
      <w:suff w:val="nothing"/>
      <w:lvlText w:val="%1、"/>
      <w:lvlJc w:val="left"/>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hNWM2ZGQ3MWRjMzJkNGQ4ZWY1M2EwNzNkYzdhMTgifQ=="/>
  </w:docVars>
  <w:rsids>
    <w:rsidRoot w:val="6DE375E4"/>
    <w:rsid w:val="00AE556A"/>
    <w:rsid w:val="06E91EC4"/>
    <w:rsid w:val="071C689B"/>
    <w:rsid w:val="0E331420"/>
    <w:rsid w:val="0E76169C"/>
    <w:rsid w:val="0EDD1643"/>
    <w:rsid w:val="12994AC5"/>
    <w:rsid w:val="1AF56B46"/>
    <w:rsid w:val="1B0E4B05"/>
    <w:rsid w:val="1FE73549"/>
    <w:rsid w:val="20B41DA7"/>
    <w:rsid w:val="20F751FF"/>
    <w:rsid w:val="22AB7B8A"/>
    <w:rsid w:val="245079B1"/>
    <w:rsid w:val="28E81B29"/>
    <w:rsid w:val="2C7642D0"/>
    <w:rsid w:val="2EAC037F"/>
    <w:rsid w:val="2EB67A5C"/>
    <w:rsid w:val="302741D2"/>
    <w:rsid w:val="308B184D"/>
    <w:rsid w:val="340F06E9"/>
    <w:rsid w:val="344405F2"/>
    <w:rsid w:val="3B3B544D"/>
    <w:rsid w:val="3B654F2B"/>
    <w:rsid w:val="3DF12CFC"/>
    <w:rsid w:val="429A4992"/>
    <w:rsid w:val="43B25DAC"/>
    <w:rsid w:val="46202E1C"/>
    <w:rsid w:val="4DCD6AB3"/>
    <w:rsid w:val="50540C20"/>
    <w:rsid w:val="51AC28BD"/>
    <w:rsid w:val="555B5FCF"/>
    <w:rsid w:val="611B6B1B"/>
    <w:rsid w:val="64133D6A"/>
    <w:rsid w:val="678E4F5D"/>
    <w:rsid w:val="6DE375E4"/>
    <w:rsid w:val="71584067"/>
    <w:rsid w:val="750117A8"/>
    <w:rsid w:val="76447599"/>
    <w:rsid w:val="7BBF44BB"/>
    <w:rsid w:val="7BF15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宋体" w:cs="Times New Roman"/>
      <w:kern w:val="0"/>
      <w:sz w:val="24"/>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customStyle="1" w:styleId="12">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3">
    <w:name w:val="Default"/>
    <w:next w:val="1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6"/>
    <w:qFormat/>
    <w:uiPriority w:val="0"/>
    <w:pPr>
      <w:jc w:val="center"/>
    </w:pPr>
    <w:rPr>
      <w:rFonts w:ascii="Arial" w:hAnsi="Arial" w:eastAsia="宋体"/>
      <w:b/>
      <w:sz w:val="28"/>
      <w:szCs w:val="24"/>
    </w:rPr>
  </w:style>
  <w:style w:type="paragraph" w:customStyle="1" w:styleId="15">
    <w:name w:val="列出段落1"/>
    <w:basedOn w:val="1"/>
    <w:qFormat/>
    <w:uiPriority w:val="99"/>
    <w:pPr>
      <w:ind w:firstLine="420" w:firstLineChars="200"/>
    </w:p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8160</Words>
  <Characters>8533</Characters>
  <Lines>0</Lines>
  <Paragraphs>0</Paragraphs>
  <TotalTime>4</TotalTime>
  <ScaleCrop>false</ScaleCrop>
  <LinksUpToDate>false</LinksUpToDate>
  <CharactersWithSpaces>9465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lx</cp:lastModifiedBy>
  <dcterms:modified xsi:type="dcterms:W3CDTF">2023-08-10T12:05:16Z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3505A2AB25E048A4A9B0E6A6741CA1BA_11</vt:lpwstr>
  </property>
</Properties>
</file>