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（裂隙灯显微镜检测仪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bookmarkStart w:id="5" w:name="_GoBack"/>
      <w:bookmarkEnd w:id="5"/>
      <w:r>
        <w:rPr>
          <w:rFonts w:hint="eastAsia" w:ascii="Times New Roman" w:hAnsi="Times New Roman" w:eastAsia="宋体" w:cs="Times New Roman"/>
          <w:b/>
          <w:bCs/>
          <w:kern w:val="44"/>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裂隙灯显微镜检测仪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裂隙灯显微镜检测仪</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裂隙灯显微镜检测仪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8.4</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1、显微镜系统性能参数</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1.1显微镜类型          伽利略平行夹角式（内置黄色滤光片）</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1.2变倍方式            5档转鼓变倍式</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1.3放大倍率            6.3X、10X、16X、25X、40X </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1.4目镜倍率            12.5X</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1.5目镜夹角            10°</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1.6瞳距调节范围        52mm~80mm </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1.7屈光度调节          -8D~+8D</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1.8视场直径           36.2mm、 22.3mm、 14mm、 8.9mm、 5.7mm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2、照明系统性能参数</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2.1裂隙宽度            0-14mm 连续可调（在 14mm 时，裂隙呈圆形） </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2.2裂隙长度            1-14mm 连续可调</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2.3光    源            LED</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2.4裂隙角度            0°~180°由垂直到水平方向连续可调</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2.5滤 色 片            隔热片、无赤片、钴蓝片</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2.6光阑大小            14mm、8mm、3.5mm、0.2mm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2.7照</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 xml:space="preserve">  度             ≥150klx                                                                 </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3、运动底座</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3.1 前后移动           ≥ 115mm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3.2 左右移动           ≥ 110mm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3.3 上下移动           ≥30mm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4、颚托支架</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4.1上下移动           ≥80mm</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5、电箱</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5.1 输入电压           ～100-240V</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5.2 输入频率           50Hz/60Hz</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5.3 输入功率           1.2A</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5.4 输出电压           照明灯</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3V （连续可调）</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5.5 固视灯</w:t>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ab/>
      </w:r>
      <w:r>
        <w:rPr>
          <w:rFonts w:hint="default" w:asciiTheme="minorEastAsia" w:hAnsiTheme="minorEastAsia" w:eastAsiaTheme="minorEastAsia" w:cstheme="minorEastAsia"/>
          <w:bCs/>
          <w:color w:val="auto"/>
          <w:kern w:val="0"/>
          <w:sz w:val="24"/>
          <w:szCs w:val="24"/>
          <w:lang w:val="en-US" w:eastAsia="zh-CN" w:bidi="ar-SA"/>
        </w:rPr>
        <w:t xml:space="preserve">       15V</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 使用环境</w:t>
      </w:r>
      <w:r>
        <w:rPr>
          <w:rFonts w:hint="eastAsia" w:asciiTheme="minorEastAsia" w:hAnsiTheme="minorEastAsia" w:eastAsiaTheme="minorEastAsia" w:cstheme="minorEastAsia"/>
          <w:bCs/>
          <w:color w:val="auto"/>
          <w:kern w:val="0"/>
          <w:sz w:val="24"/>
          <w:szCs w:val="24"/>
          <w:lang w:val="en-US" w:eastAsia="zh-CN" w:bidi="ar-SA"/>
        </w:rPr>
        <w:t>:</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6.1 温    度          +5℃～+40℃</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6.2 相对湿度          ≤90%</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6.3 大 气 压          860hPa～1060hPa</w:t>
      </w:r>
    </w:p>
    <w:p>
      <w:pPr>
        <w:pStyle w:val="2"/>
        <w:rPr>
          <w:rFonts w:hint="default" w:asciiTheme="minorEastAsia" w:hAnsiTheme="minorEastAsia" w:eastAsiaTheme="minorEastAsia" w:cstheme="minorEastAsia"/>
          <w:bCs/>
          <w:color w:val="FF0000"/>
          <w:kern w:val="0"/>
          <w:sz w:val="24"/>
          <w:szCs w:val="24"/>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FF0000"/>
          <w:kern w:val="0"/>
          <w:sz w:val="24"/>
          <w:szCs w:val="24"/>
          <w:lang w:val="en-US" w:eastAsia="zh-CN" w:bidi="ar-SA"/>
        </w:rPr>
      </w:pPr>
      <w:r>
        <w:rPr>
          <w:rFonts w:hint="default" w:asciiTheme="minorEastAsia" w:hAnsiTheme="minorEastAsia" w:eastAsiaTheme="minorEastAsia" w:cstheme="minorEastAsia"/>
          <w:bCs/>
          <w:color w:val="FF0000"/>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w:t>
      </w:r>
      <w:r>
        <w:rPr>
          <w:rFonts w:hint="default" w:asciiTheme="minorEastAsia" w:hAnsiTheme="minorEastAsia" w:eastAsiaTheme="minorEastAsia" w:cstheme="minorEastAsia"/>
          <w:bCs/>
          <w:color w:val="auto"/>
          <w:kern w:val="0"/>
          <w:sz w:val="24"/>
          <w:szCs w:val="24"/>
          <w:lang w:val="en-US" w:eastAsia="zh-CN" w:bidi="ar-SA"/>
        </w:rPr>
        <w:t>验收合格满2年后</w:t>
      </w:r>
      <w:r>
        <w:rPr>
          <w:rFonts w:hint="default" w:asciiTheme="minorEastAsia" w:hAnsiTheme="minorEastAsia" w:eastAsiaTheme="minorEastAsia" w:cstheme="minorEastAsia"/>
          <w:bCs/>
          <w:color w:val="FF0000"/>
          <w:kern w:val="0"/>
          <w:sz w:val="24"/>
          <w:szCs w:val="24"/>
          <w:lang w:val="en-US" w:eastAsia="zh-CN" w:bidi="ar-SA"/>
        </w:rPr>
        <w:t>支付10%余款给乙方。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*5、质保与售后：整机保修2年，终身维修。出具原厂售后质保承诺书，质保期内每年巡检两次。质保期内出现故障，24小时响应，响应后4小时上门服务。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裂隙灯显微镜检测仪</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裂隙灯显微镜检测仪</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裂隙灯显微镜检测仪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auto"/>
          <w:sz w:val="24"/>
          <w:szCs w:val="24"/>
          <w:highlight w:val="none"/>
          <w:lang w:val="en-US" w:eastAsia="zh-CN"/>
        </w:rPr>
        <w:t>进行总体验收，验收合格后签署总体验收报告单。如经甲方验收不合格，乙方应在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cs="宋体"/>
          <w:color w:val="auto"/>
          <w:sz w:val="44"/>
          <w:szCs w:val="4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4"/>
        <w:rPr>
          <w:color w:val="auto"/>
        </w:rPr>
      </w:pPr>
    </w:p>
    <w:p>
      <w:pPr>
        <w:pStyle w:val="14"/>
        <w:widowControl w:val="0"/>
        <w:numPr>
          <w:ilvl w:val="0"/>
          <w:numId w:val="0"/>
        </w:numPr>
        <w:jc w:val="both"/>
        <w:rPr>
          <w:color w:val="auto"/>
          <w:sz w:val="28"/>
          <w:szCs w:val="28"/>
        </w:rPr>
      </w:pPr>
    </w:p>
    <w:p>
      <w:pPr>
        <w:pStyle w:val="14"/>
        <w:widowControl w:val="0"/>
        <w:numPr>
          <w:ilvl w:val="0"/>
          <w:numId w:val="0"/>
        </w:numPr>
        <w:jc w:val="both"/>
        <w:rPr>
          <w:color w:val="auto"/>
          <w:sz w:val="28"/>
          <w:szCs w:val="28"/>
        </w:rPr>
      </w:pPr>
    </w:p>
    <w:p>
      <w:pPr>
        <w:pStyle w:val="3"/>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10E01E5B"/>
    <w:rsid w:val="12994AC5"/>
    <w:rsid w:val="1A724682"/>
    <w:rsid w:val="1AF56B46"/>
    <w:rsid w:val="1FE73549"/>
    <w:rsid w:val="20B41DA7"/>
    <w:rsid w:val="28E81B29"/>
    <w:rsid w:val="2C7642D0"/>
    <w:rsid w:val="2EAC037F"/>
    <w:rsid w:val="2EB67A5C"/>
    <w:rsid w:val="302741D2"/>
    <w:rsid w:val="308B184D"/>
    <w:rsid w:val="340F06E9"/>
    <w:rsid w:val="347D49F7"/>
    <w:rsid w:val="3B3B544D"/>
    <w:rsid w:val="3B654F2B"/>
    <w:rsid w:val="423E47D4"/>
    <w:rsid w:val="429A4992"/>
    <w:rsid w:val="439A410B"/>
    <w:rsid w:val="43B25DAC"/>
    <w:rsid w:val="4DCD6AB3"/>
    <w:rsid w:val="4EB800D9"/>
    <w:rsid w:val="50540C20"/>
    <w:rsid w:val="51AC28BD"/>
    <w:rsid w:val="611B6B1B"/>
    <w:rsid w:val="64133D6A"/>
    <w:rsid w:val="6DE375E4"/>
    <w:rsid w:val="72D33D5F"/>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6"/>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7435</Words>
  <Characters>7852</Characters>
  <Lines>0</Lines>
  <Paragraphs>0</Paragraphs>
  <TotalTime>0</TotalTime>
  <ScaleCrop>false</ScaleCrop>
  <LinksUpToDate>false</LinksUpToDate>
  <CharactersWithSpaces>9174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2023-07-31T00:38:13Z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