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spacing w:line="600" w:lineRule="exact"/>
        <w:jc w:val="center"/>
        <w:textAlignment w:val="auto"/>
        <w:rPr>
          <w:rFonts w:hint="eastAsia"/>
          <w:color w:val="auto"/>
          <w:lang w:eastAsia="zh-CN"/>
        </w:rPr>
      </w:pPr>
      <w:r>
        <w:rPr>
          <w:rFonts w:hint="eastAsia"/>
          <w:color w:val="auto"/>
          <w:lang w:eastAsia="zh-CN"/>
        </w:rPr>
        <w:t>有害生物防</w:t>
      </w:r>
      <w:r>
        <w:rPr>
          <w:rFonts w:hint="eastAsia"/>
          <w:color w:val="auto"/>
          <w:lang w:val="en-US" w:eastAsia="zh-CN"/>
        </w:rPr>
        <w:t>制</w:t>
      </w:r>
      <w:r>
        <w:rPr>
          <w:rFonts w:hint="eastAsia"/>
          <w:color w:val="auto"/>
          <w:lang w:eastAsia="zh-CN"/>
        </w:rPr>
        <w:t>服务招标要求</w:t>
      </w:r>
    </w:p>
    <w:p>
      <w:pPr>
        <w:pageBreakBefore w:val="0"/>
        <w:numPr>
          <w:ilvl w:val="0"/>
          <w:numId w:val="1"/>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项目概况</w:t>
      </w:r>
    </w:p>
    <w:p>
      <w:pPr>
        <w:pageBreakBefore w:val="0"/>
        <w:numPr>
          <w:ilvl w:val="0"/>
          <w:numId w:val="0"/>
        </w:numPr>
        <w:kinsoku/>
        <w:wordWrap/>
        <w:overflowPunct/>
        <w:topLinePunct w:val="0"/>
        <w:autoSpaceDE/>
        <w:autoSpaceDN/>
        <w:bidi w:val="0"/>
        <w:spacing w:line="600" w:lineRule="exact"/>
        <w:ind w:firstLine="6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本项目为娄底市中心医院有害生物防制</w:t>
      </w:r>
      <w:bookmarkStart w:id="0" w:name="_GoBack"/>
      <w:bookmarkEnd w:id="0"/>
      <w:r>
        <w:rPr>
          <w:rFonts w:hint="eastAsia" w:ascii="仿宋" w:hAnsi="仿宋" w:eastAsia="仿宋" w:cs="仿宋"/>
          <w:color w:val="auto"/>
          <w:sz w:val="28"/>
          <w:szCs w:val="28"/>
          <w:lang w:val="en-US" w:eastAsia="zh-CN"/>
        </w:rPr>
        <w:t>服务，服务期为</w:t>
      </w:r>
      <w:r>
        <w:rPr>
          <w:rFonts w:hint="eastAsia" w:ascii="仿宋" w:hAnsi="仿宋" w:eastAsia="仿宋" w:cs="仿宋"/>
          <w:color w:val="auto"/>
          <w:sz w:val="28"/>
          <w:szCs w:val="28"/>
          <w:lang w:val="en-US" w:eastAsia="zh-CN"/>
        </w:rPr>
        <w:t>壹</w:t>
      </w:r>
      <w:r>
        <w:rPr>
          <w:rFonts w:hint="eastAsia" w:ascii="仿宋" w:hAnsi="仿宋" w:eastAsia="仿宋" w:cs="仿宋"/>
          <w:color w:val="auto"/>
          <w:sz w:val="28"/>
          <w:szCs w:val="28"/>
          <w:lang w:val="en-US" w:eastAsia="zh-CN"/>
        </w:rPr>
        <w:t>年，消杀服务工程费用采取分次支付形式；消杀范围包括</w:t>
      </w:r>
      <w:r>
        <w:rPr>
          <w:rFonts w:hint="eastAsia" w:ascii="仿宋" w:hAnsi="仿宋" w:eastAsia="仿宋" w:cs="仿宋"/>
          <w:color w:val="auto"/>
          <w:sz w:val="28"/>
          <w:szCs w:val="28"/>
          <w:lang w:val="en-US" w:eastAsia="zh-CN"/>
        </w:rPr>
        <w:t>娄底市中心医院</w:t>
      </w:r>
      <w:r>
        <w:rPr>
          <w:rFonts w:hint="eastAsia" w:ascii="仿宋" w:hAnsi="仿宋" w:eastAsia="仿宋" w:cs="仿宋"/>
          <w:color w:val="auto"/>
          <w:sz w:val="28"/>
          <w:szCs w:val="28"/>
          <w:lang w:val="en-US" w:eastAsia="zh-CN"/>
        </w:rPr>
        <w:t>医疗区和生活区内公用建筑的室内外（包括所属</w:t>
      </w:r>
      <w:r>
        <w:rPr>
          <w:rFonts w:hint="eastAsia" w:ascii="仿宋" w:hAnsi="仿宋" w:eastAsia="仿宋" w:cs="仿宋"/>
          <w:color w:val="auto"/>
          <w:sz w:val="28"/>
          <w:szCs w:val="28"/>
          <w:lang w:val="en-US" w:eastAsia="zh-CN"/>
        </w:rPr>
        <w:t>娄底市中心医院</w:t>
      </w:r>
      <w:r>
        <w:rPr>
          <w:rFonts w:hint="eastAsia" w:ascii="仿宋" w:hAnsi="仿宋" w:eastAsia="仿宋" w:cs="仿宋"/>
          <w:color w:val="auto"/>
          <w:sz w:val="28"/>
          <w:szCs w:val="28"/>
          <w:lang w:val="en-US" w:eastAsia="zh-CN"/>
        </w:rPr>
        <w:t>房产、食堂、车库、120急救站、制剂室、学生宿舍、门急诊、医技楼、科教楼、综合楼、住院部A、B、C、D、E区等公共场所）和卫生检查划定</w:t>
      </w:r>
      <w:r>
        <w:rPr>
          <w:rFonts w:hint="eastAsia" w:ascii="仿宋" w:hAnsi="仿宋" w:eastAsia="仿宋" w:cs="仿宋"/>
          <w:color w:val="auto"/>
          <w:sz w:val="28"/>
          <w:szCs w:val="28"/>
          <w:lang w:val="en-US" w:eastAsia="zh-CN"/>
        </w:rPr>
        <w:t>娄底市中心医院</w:t>
      </w:r>
      <w:r>
        <w:rPr>
          <w:rFonts w:hint="eastAsia" w:ascii="仿宋" w:hAnsi="仿宋" w:eastAsia="仿宋" w:cs="仿宋"/>
          <w:color w:val="auto"/>
          <w:sz w:val="28"/>
          <w:szCs w:val="28"/>
          <w:lang w:val="en-US" w:eastAsia="zh-CN"/>
        </w:rPr>
        <w:t>负责的周边区域。</w:t>
      </w:r>
    </w:p>
    <w:p>
      <w:pPr>
        <w:pageBreakBefore w:val="0"/>
        <w:numPr>
          <w:ilvl w:val="0"/>
          <w:numId w:val="1"/>
        </w:numPr>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服务承包内容及质量要求</w:t>
      </w:r>
    </w:p>
    <w:p>
      <w:pPr>
        <w:pageBreakBefore w:val="0"/>
        <w:numPr>
          <w:ilvl w:val="0"/>
          <w:numId w:val="2"/>
        </w:numPr>
        <w:kinsoku/>
        <w:wordWrap/>
        <w:overflowPunct/>
        <w:topLinePunct w:val="0"/>
        <w:autoSpaceDE/>
        <w:autoSpaceDN/>
        <w:bidi w:val="0"/>
        <w:spacing w:line="600" w:lineRule="exact"/>
        <w:ind w:left="600" w:leftChars="0"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承包内容</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使用的药物和器械须经国家有关部门批准，保证不对</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的环境和物品造成污染，不对</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和与</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相关的第三方人员的身体健康造成危害。</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如有质疑或</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可能因施工造成了不良后果，</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负责解释、处理和承担赔偿等相应的责任。</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施工人员、监理人员进入甲方场地工作需要提前约定，由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委派指定人员陪同。</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人员应尽量减少对</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工作的干扰，因施工需要产生不可避免的干扰，应事前得到</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的同意。</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服务期限内，双方签订的</w:t>
      </w:r>
      <w:r>
        <w:rPr>
          <w:rFonts w:hint="eastAsia" w:ascii="仿宋" w:hAnsi="仿宋" w:eastAsia="仿宋" w:cs="仿宋"/>
          <w:color w:val="auto"/>
          <w:sz w:val="28"/>
          <w:szCs w:val="28"/>
          <w:lang w:val="en-US" w:eastAsia="zh-CN"/>
        </w:rPr>
        <w:t>合同限定的有害生物对</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造成的财产损害、</w:t>
      </w:r>
      <w:r>
        <w:rPr>
          <w:rFonts w:hint="eastAsia" w:ascii="仿宋" w:hAnsi="仿宋" w:eastAsia="仿宋" w:cs="仿宋"/>
          <w:color w:val="auto"/>
          <w:sz w:val="28"/>
          <w:szCs w:val="28"/>
          <w:lang w:val="en-US" w:eastAsia="zh-CN"/>
        </w:rPr>
        <w:t>对采购人的</w:t>
      </w:r>
      <w:r>
        <w:rPr>
          <w:rFonts w:hint="eastAsia" w:ascii="仿宋" w:hAnsi="仿宋" w:eastAsia="仿宋" w:cs="仿宋"/>
          <w:color w:val="auto"/>
          <w:sz w:val="28"/>
          <w:szCs w:val="28"/>
          <w:lang w:val="en-US" w:eastAsia="zh-CN"/>
        </w:rPr>
        <w:t>人员和与</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有关的第三方人员的身体危害以及老鼠对太平间存放遗体的损害概由</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负责赔偿。</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发现甲方房屋结构（如外向孔洞）、内外环境等可能影响对上述有害生物防治的改变应及时与</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联系，协商处理，且不能以此为由影响工作质量或追加费用。</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如接到</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关于预防设施毁损和卫生管理规定未落实的报告，</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尽可能按要求予以落实，但因客观原因不能落实的，</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不能以此为由降低服务质量。</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接到</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投诉或</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遭遇突发事件时，应在2小时内到位处理；如2小时内未能到位，</w:t>
      </w:r>
      <w:r>
        <w:rPr>
          <w:rFonts w:hint="eastAsia" w:ascii="仿宋" w:hAnsi="仿宋" w:eastAsia="仿宋" w:cs="仿宋"/>
          <w:color w:val="auto"/>
          <w:sz w:val="28"/>
          <w:szCs w:val="28"/>
          <w:lang w:val="en-US" w:eastAsia="zh-CN"/>
        </w:rPr>
        <w:t>采购人有权自行处理或委托第三方处理</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由此产生的费用全部</w:t>
      </w:r>
      <w:r>
        <w:rPr>
          <w:rFonts w:hint="eastAsia" w:ascii="仿宋" w:hAnsi="仿宋" w:eastAsia="仿宋" w:cs="仿宋"/>
          <w:color w:val="auto"/>
          <w:sz w:val="28"/>
          <w:szCs w:val="28"/>
          <w:lang w:val="en-US" w:eastAsia="zh-CN"/>
        </w:rPr>
        <w:t>由</w:t>
      </w:r>
      <w:r>
        <w:rPr>
          <w:rFonts w:hint="eastAsia" w:ascii="仿宋" w:hAnsi="仿宋" w:eastAsia="仿宋" w:cs="仿宋"/>
          <w:strike w:val="0"/>
          <w:dstrike w:val="0"/>
          <w:color w:val="auto"/>
          <w:sz w:val="28"/>
          <w:szCs w:val="28"/>
          <w:lang w:val="en-US" w:eastAsia="zh-CN"/>
        </w:rPr>
        <w:t>服务商</w:t>
      </w:r>
      <w:r>
        <w:rPr>
          <w:rFonts w:hint="eastAsia" w:ascii="仿宋" w:hAnsi="仿宋" w:eastAsia="仿宋" w:cs="仿宋"/>
          <w:color w:val="auto"/>
          <w:sz w:val="28"/>
          <w:szCs w:val="28"/>
          <w:lang w:val="en-US" w:eastAsia="zh-CN"/>
        </w:rPr>
        <w:t>承担。</w:t>
      </w:r>
    </w:p>
    <w:p>
      <w:pPr>
        <w:pageBreakBefore w:val="0"/>
        <w:numPr>
          <w:ilvl w:val="0"/>
          <w:numId w:val="3"/>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负责提供各级卫生行政部门卫生检查要求的有关有害生物防治施工治理记录并保证顺利通过检查。</w:t>
      </w:r>
    </w:p>
    <w:p>
      <w:pPr>
        <w:pageBreakBefore w:val="0"/>
        <w:numPr>
          <w:ilvl w:val="0"/>
          <w:numId w:val="1"/>
        </w:numPr>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年消杀次数</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灭鼠在合同生效后每周一次，连续6周，鼠密度达标后每两周一次。灭蚊、蝇在5月至11月每周不少于四次，灭蟑每2月1次。合同内规定的有害生物密度的监测：鼠每个季度监测一次，蟑螂每季度监测一次，蚊蝇5至11月监测2次。上级卫生行政部门对监测有要求的，按上级卫生部门的要求监测，监测结果报</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备案。</w:t>
      </w:r>
    </w:p>
    <w:p>
      <w:pPr>
        <w:pageBreakBefore w:val="0"/>
        <w:numPr>
          <w:ilvl w:val="0"/>
          <w:numId w:val="1"/>
        </w:numPr>
        <w:kinsoku/>
        <w:wordWrap/>
        <w:overflowPunct/>
        <w:topLinePunct w:val="0"/>
        <w:autoSpaceDE/>
        <w:autoSpaceDN/>
        <w:bidi w:val="0"/>
        <w:spacing w:line="60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资质要求</w:t>
      </w:r>
    </w:p>
    <w:p>
      <w:pPr>
        <w:pageBreakBefore w:val="0"/>
        <w:widowControl/>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 xml:space="preserve">投标人的基本资格条件：投标人必须是在中华人民共和国境内注册登记的法人、其他组织或者自然人，且应当符合《政府采购法》第二十二条第一款的规定，即：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（1）具有独立承担民事责任的能力（</w:t>
      </w:r>
      <w:r>
        <w:rPr>
          <w:rFonts w:hint="eastAsia" w:ascii="仿宋" w:hAnsi="仿宋" w:eastAsia="仿宋" w:cs="仿宋"/>
          <w:b w:val="0"/>
          <w:bCs w:val="0"/>
          <w:color w:val="auto"/>
          <w:kern w:val="0"/>
          <w:sz w:val="28"/>
          <w:szCs w:val="28"/>
        </w:rPr>
        <w:t>法人或者其他组织的营业执照等主体资格证明文件，自然人的身份证明</w:t>
      </w:r>
      <w:r>
        <w:rPr>
          <w:rFonts w:hint="eastAsia" w:ascii="仿宋" w:hAnsi="仿宋" w:eastAsia="仿宋" w:cs="仿宋"/>
          <w:b w:val="0"/>
          <w:bCs w:val="0"/>
          <w:color w:val="auto"/>
          <w:sz w:val="28"/>
          <w:szCs w:val="28"/>
        </w:rPr>
        <w:t>）；供应商具有实行了“三证合一”登记制度改革的新证，视同为持有工商营业执照、组织机构代码证和税务登记证，符合基本资格条件的相关条款。或实行了“五证合一”登记制度改革的新证，视同为持有工商营业执照、组织机构代码证、税务登记证、社保登记证和统计登记证，符合基本资格条件的相关条款。</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）具有履行合同所必需的设备和专业技术能力的书面声明；</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）依法缴纳税收和社会保险费的证明材料</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各提供下列材料之一</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 </w:t>
      </w:r>
    </w:p>
    <w:p>
      <w:pPr>
        <w:pageBreakBefore w:val="0"/>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缴纳社会保险证明资料：《社会保险登记证》复印件，或者近三个月（</w:t>
      </w:r>
      <w:r>
        <w:rPr>
          <w:rFonts w:hint="eastAsia" w:ascii="仿宋" w:hAnsi="仿宋" w:eastAsia="仿宋" w:cs="仿宋"/>
          <w:b w:val="0"/>
          <w:bCs w:val="0"/>
          <w:color w:val="auto"/>
          <w:sz w:val="28"/>
          <w:szCs w:val="28"/>
          <w:lang w:eastAsia="zh-CN"/>
        </w:rPr>
        <w:t>202</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lang w:eastAsia="zh-CN"/>
        </w:rPr>
        <w:t>年1月以来任意连续三个月</w:t>
      </w:r>
      <w:r>
        <w:rPr>
          <w:rFonts w:hint="eastAsia" w:ascii="仿宋" w:hAnsi="仿宋" w:eastAsia="仿宋" w:cs="仿宋"/>
          <w:b w:val="0"/>
          <w:bCs w:val="0"/>
          <w:color w:val="auto"/>
          <w:sz w:val="28"/>
          <w:szCs w:val="28"/>
        </w:rPr>
        <w:t>）依法缴纳社会保险费的证明（缴费凭证复印件），或者委托他人缴纳的委托代办协议和近三个月的缴纳证明（收据复印件），或者法定征收机关出具的依法免缴保险费的证明复印件。</w:t>
      </w:r>
    </w:p>
    <w:p>
      <w:pPr>
        <w:pageBreakBefore w:val="0"/>
        <w:numPr>
          <w:ilvl w:val="0"/>
          <w:numId w:val="4"/>
        </w:numPr>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rPr>
        <w:t>参加政府采购活动前三年内，在经营活动中没有重大违法记录的书面声明；</w:t>
      </w:r>
    </w:p>
    <w:p>
      <w:pPr>
        <w:pageBreakBefore w:val="0"/>
        <w:numPr>
          <w:ilvl w:val="0"/>
          <w:numId w:val="0"/>
        </w:numPr>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kern w:val="0"/>
          <w:sz w:val="28"/>
          <w:szCs w:val="28"/>
          <w:lang w:val="en-US" w:eastAsia="zh-CN" w:bidi="ar-SA"/>
        </w:rPr>
        <w:t>投标人特定资格条件：供应商必须具有有害生物防制资质B级以上资质，同时具有消毒服务能力证书的优先。</w:t>
      </w:r>
    </w:p>
    <w:p>
      <w:pPr>
        <w:pageBreakBefore w:val="0"/>
        <w:numPr>
          <w:ilvl w:val="0"/>
          <w:numId w:val="0"/>
        </w:numPr>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3、提供本公司4名及以上除四害施工人员的有害生物防治员证书复印件（需通过职业技能鉴定指导中心考核并由人力资源和社会保障部门颁发）及本公司至少2名除四害施工人员缴交的社会保障资金相关材料。</w:t>
      </w:r>
    </w:p>
    <w:p>
      <w:pPr>
        <w:pageBreakBefore w:val="0"/>
        <w:numPr>
          <w:ilvl w:val="0"/>
          <w:numId w:val="0"/>
        </w:numPr>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4、固定经营场所，须提供场所租赁合同或产权证明材料复印件，原件备查。</w:t>
      </w:r>
    </w:p>
    <w:p>
      <w:pPr>
        <w:pageBreakBefore w:val="0"/>
        <w:numPr>
          <w:ilvl w:val="0"/>
          <w:numId w:val="0"/>
        </w:numPr>
        <w:kinsoku/>
        <w:wordWrap/>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5、有害生物防治应符合创建国家卫生城市标准。</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五、其他要求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每季度</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科室满意度调查必须达到90%以上（所有科室名单由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提供，每季度满意度调查以20个科室以上为基数，每季度调查科室须不同）。</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2、每年免费为医院家属住户发放灭鼠灭蟑药物一次。</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3、严禁转包、</w:t>
      </w:r>
      <w:r>
        <w:rPr>
          <w:rFonts w:hint="eastAsia" w:ascii="仿宋" w:hAnsi="仿宋" w:eastAsia="仿宋" w:cs="仿宋"/>
          <w:color w:val="auto"/>
          <w:sz w:val="28"/>
          <w:szCs w:val="28"/>
          <w:lang w:val="en-US" w:eastAsia="zh-CN"/>
        </w:rPr>
        <w:t>分包</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lang w:val="en-US" w:eastAsia="zh-CN"/>
        </w:rPr>
        <w:t>采购人可单方面终止合同。</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default"/>
          <w:color w:val="auto"/>
          <w:lang w:val="en-US" w:eastAsia="zh-CN"/>
        </w:rPr>
      </w:pPr>
      <w:r>
        <w:rPr>
          <w:rFonts w:hint="eastAsia" w:ascii="仿宋" w:hAnsi="仿宋" w:eastAsia="仿宋" w:cs="仿宋"/>
          <w:color w:val="auto"/>
          <w:sz w:val="28"/>
          <w:szCs w:val="28"/>
          <w:lang w:val="en-US" w:eastAsia="zh-CN"/>
        </w:rPr>
        <w:t>4、服务期间，如采购人门急诊综合楼和医技住院综合楼区域需要进行有害生物防制，承诺提供相关服务，具体费用另行协商确定。</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六、付款方式</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采取分期结算方式，</w:t>
      </w:r>
      <w:r>
        <w:rPr>
          <w:rFonts w:hint="eastAsia" w:ascii="仿宋" w:hAnsi="仿宋" w:eastAsia="仿宋" w:cs="仿宋"/>
          <w:color w:val="auto"/>
          <w:sz w:val="28"/>
          <w:szCs w:val="28"/>
          <w:lang w:val="en-US" w:eastAsia="zh-CN"/>
        </w:rPr>
        <w:t>前三季度每满一季度后每次支付服务费用总额的20%，第四季度结束、服务期限届满后支付服务费用总额的40%</w:t>
      </w:r>
      <w:r>
        <w:rPr>
          <w:rFonts w:hint="eastAsia" w:ascii="仿宋" w:hAnsi="仿宋" w:eastAsia="仿宋" w:cs="仿宋"/>
          <w:color w:val="auto"/>
          <w:sz w:val="28"/>
          <w:szCs w:val="28"/>
          <w:lang w:val="en-US" w:eastAsia="zh-CN"/>
        </w:rPr>
        <w:t>。所有款项均应由</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lang w:val="en-US" w:eastAsia="zh-CN"/>
        </w:rPr>
        <w:t>验收合格签字认可后付款。</w:t>
      </w: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七、违约责任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如服务商单方面解除合同或采购人因服务商原因解除合同，服务商除赔偿采购人由此造成的全部经济损失外，还须按服务费用总额30%的标准支付违约金。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96" w:leftChars="284" w:firstLine="0" w:firstLineChars="0"/>
        <w:textAlignment w:val="auto"/>
        <w:rPr>
          <w:rFonts w:hint="eastAsia" w:ascii="仿宋" w:hAnsi="仿宋" w:eastAsia="仿宋" w:cs="仿宋"/>
          <w:i w:val="0"/>
          <w:iCs w:val="0"/>
          <w:caps w:val="0"/>
          <w:color w:val="auto"/>
          <w:spacing w:val="0"/>
          <w:sz w:val="28"/>
          <w:szCs w:val="28"/>
          <w:highlight w:val="none"/>
          <w:shd w:val="clear" w:fill="FFFFFF"/>
          <w:lang w:eastAsia="zh-CN"/>
        </w:rPr>
      </w:pPr>
      <w:r>
        <w:rPr>
          <w:rFonts w:hint="eastAsia" w:ascii="仿宋" w:hAnsi="仿宋" w:eastAsia="仿宋" w:cs="仿宋"/>
          <w:i w:val="0"/>
          <w:iCs w:val="0"/>
          <w:caps w:val="0"/>
          <w:color w:val="auto"/>
          <w:spacing w:val="0"/>
          <w:sz w:val="28"/>
          <w:szCs w:val="28"/>
          <w:shd w:val="clear" w:fill="FFFFFF"/>
          <w:lang w:eastAsia="zh-CN"/>
        </w:rPr>
        <w:t>八、</w:t>
      </w:r>
      <w:r>
        <w:rPr>
          <w:rFonts w:hint="eastAsia" w:ascii="仿宋" w:hAnsi="仿宋" w:eastAsia="仿宋" w:cs="仿宋"/>
          <w:i w:val="0"/>
          <w:iCs w:val="0"/>
          <w:caps w:val="0"/>
          <w:color w:val="auto"/>
          <w:spacing w:val="0"/>
          <w:sz w:val="28"/>
          <w:szCs w:val="28"/>
          <w:shd w:val="clear" w:fill="FFFFFF"/>
        </w:rPr>
        <w:t>本次</w:t>
      </w:r>
      <w:r>
        <w:rPr>
          <w:rFonts w:hint="eastAsia" w:ascii="仿宋" w:hAnsi="仿宋" w:eastAsia="仿宋" w:cs="仿宋"/>
          <w:i w:val="0"/>
          <w:iCs w:val="0"/>
          <w:caps w:val="0"/>
          <w:color w:val="auto"/>
          <w:spacing w:val="0"/>
          <w:sz w:val="28"/>
          <w:szCs w:val="28"/>
          <w:shd w:val="clear" w:fill="FFFFFF"/>
          <w:lang w:eastAsia="zh-CN"/>
        </w:rPr>
        <w:t>招标</w:t>
      </w:r>
      <w:r>
        <w:rPr>
          <w:rFonts w:hint="eastAsia" w:ascii="仿宋" w:hAnsi="仿宋" w:eastAsia="仿宋" w:cs="仿宋"/>
          <w:i w:val="0"/>
          <w:iCs w:val="0"/>
          <w:caps w:val="0"/>
          <w:color w:val="auto"/>
          <w:spacing w:val="0"/>
          <w:sz w:val="28"/>
          <w:szCs w:val="28"/>
          <w:shd w:val="clear" w:fill="FFFFFF"/>
        </w:rPr>
        <w:t>期限：</w:t>
      </w:r>
      <w:r>
        <w:rPr>
          <w:rFonts w:hint="eastAsia" w:ascii="仿宋" w:hAnsi="仿宋" w:eastAsia="仿宋" w:cs="仿宋"/>
          <w:i w:val="0"/>
          <w:iCs w:val="0"/>
          <w:caps w:val="0"/>
          <w:color w:val="auto"/>
          <w:spacing w:val="0"/>
          <w:sz w:val="28"/>
          <w:szCs w:val="28"/>
          <w:highlight w:val="none"/>
          <w:shd w:val="clear" w:fill="FFFFFF"/>
        </w:rPr>
        <w:t>自签订采购合同之日起</w:t>
      </w:r>
      <w:r>
        <w:rPr>
          <w:rFonts w:hint="eastAsia" w:ascii="仿宋" w:hAnsi="仿宋" w:eastAsia="仿宋" w:cs="仿宋"/>
          <w:i w:val="0"/>
          <w:iCs w:val="0"/>
          <w:caps w:val="0"/>
          <w:color w:val="auto"/>
          <w:spacing w:val="0"/>
          <w:sz w:val="28"/>
          <w:szCs w:val="28"/>
          <w:highlight w:val="none"/>
          <w:shd w:val="clear" w:fill="FFFFFF"/>
          <w:lang w:eastAsia="zh-CN"/>
        </w:rPr>
        <w:t>壹</w:t>
      </w:r>
      <w:r>
        <w:rPr>
          <w:rFonts w:hint="eastAsia" w:ascii="仿宋" w:hAnsi="仿宋" w:eastAsia="仿宋" w:cs="仿宋"/>
          <w:i w:val="0"/>
          <w:iCs w:val="0"/>
          <w:caps w:val="0"/>
          <w:color w:val="auto"/>
          <w:spacing w:val="0"/>
          <w:sz w:val="28"/>
          <w:szCs w:val="28"/>
          <w:highlight w:val="none"/>
          <w:shd w:val="clear" w:fill="FFFFFF"/>
        </w:rPr>
        <w:t>年</w:t>
      </w:r>
      <w:r>
        <w:rPr>
          <w:rFonts w:hint="eastAsia" w:ascii="仿宋" w:hAnsi="仿宋" w:eastAsia="仿宋" w:cs="仿宋"/>
          <w:i w:val="0"/>
          <w:iCs w:val="0"/>
          <w:caps w:val="0"/>
          <w:color w:val="auto"/>
          <w:spacing w:val="0"/>
          <w:sz w:val="28"/>
          <w:szCs w:val="28"/>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96" w:leftChars="284" w:firstLine="0" w:firstLineChars="0"/>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sz w:val="28"/>
          <w:szCs w:val="28"/>
          <w:shd w:val="clear" w:fill="FFFFFF"/>
          <w:lang w:val="en-US" w:eastAsia="zh-CN"/>
        </w:rPr>
        <w:t>九、</w:t>
      </w:r>
      <w:r>
        <w:rPr>
          <w:rFonts w:hint="eastAsia" w:ascii="仿宋" w:hAnsi="仿宋" w:eastAsia="仿宋" w:cs="仿宋"/>
          <w:i w:val="0"/>
          <w:iCs w:val="0"/>
          <w:caps w:val="0"/>
          <w:color w:val="auto"/>
          <w:spacing w:val="0"/>
          <w:kern w:val="0"/>
          <w:sz w:val="28"/>
          <w:szCs w:val="28"/>
          <w:shd w:val="clear" w:fill="FFFFFF"/>
          <w:lang w:val="en-US" w:eastAsia="zh-CN" w:bidi="ar"/>
        </w:rPr>
        <w:t>投标方式：本项目不接受联合体投标。</w:t>
      </w:r>
    </w:p>
    <w:p>
      <w:pPr>
        <w:pageBreakBefore w:val="0"/>
        <w:numPr>
          <w:ilvl w:val="0"/>
          <w:numId w:val="0"/>
        </w:numPr>
        <w:kinsoku/>
        <w:wordWrap/>
        <w:overflowPunct/>
        <w:topLinePunct w:val="0"/>
        <w:autoSpaceDE/>
        <w:autoSpaceDN/>
        <w:bidi w:val="0"/>
        <w:spacing w:line="600" w:lineRule="exact"/>
        <w:ind w:firstLine="560" w:firstLineChars="200"/>
        <w:jc w:val="left"/>
        <w:textAlignment w:val="auto"/>
        <w:rPr>
          <w:rFonts w:hint="eastAsia" w:ascii="仿宋" w:hAnsi="仿宋" w:eastAsia="仿宋" w:cs="仿宋"/>
          <w:color w:val="auto"/>
          <w:sz w:val="28"/>
          <w:szCs w:val="28"/>
        </w:rPr>
      </w:pPr>
    </w:p>
    <w:p>
      <w:pPr>
        <w:pageBreakBefore w:val="0"/>
        <w:numPr>
          <w:ilvl w:val="0"/>
          <w:numId w:val="0"/>
        </w:numPr>
        <w:kinsoku/>
        <w:wordWrap/>
        <w:overflowPunct/>
        <w:topLinePunct w:val="0"/>
        <w:autoSpaceDE/>
        <w:autoSpaceDN/>
        <w:bidi w:val="0"/>
        <w:spacing w:line="600" w:lineRule="exact"/>
        <w:textAlignment w:val="auto"/>
        <w:rPr>
          <w:rFonts w:hint="eastAsia" w:ascii="仿宋" w:hAnsi="仿宋" w:eastAsia="仿宋" w:cs="仿宋"/>
          <w:color w:val="auto"/>
          <w:sz w:val="28"/>
          <w:szCs w:val="28"/>
          <w:lang w:val="en-US" w:eastAsia="zh-CN"/>
        </w:rPr>
      </w:pPr>
    </w:p>
    <w:p>
      <w:pPr>
        <w:pageBreakBefore w:val="0"/>
        <w:numPr>
          <w:ilvl w:val="0"/>
          <w:numId w:val="0"/>
        </w:numPr>
        <w:kinsoku/>
        <w:wordWrap/>
        <w:overflowPunct/>
        <w:topLinePunct w:val="0"/>
        <w:autoSpaceDE/>
        <w:autoSpaceDN/>
        <w:bidi w:val="0"/>
        <w:spacing w:line="600" w:lineRule="exact"/>
        <w:ind w:firstLine="560" w:firstLineChars="200"/>
        <w:textAlignment w:val="auto"/>
        <w:rPr>
          <w:rFonts w:hint="eastAsia" w:ascii="仿宋" w:hAnsi="仿宋" w:eastAsia="仿宋" w:cs="仿宋"/>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4CCB5"/>
    <w:multiLevelType w:val="singleLevel"/>
    <w:tmpl w:val="13F4CCB5"/>
    <w:lvl w:ilvl="0" w:tentative="0">
      <w:start w:val="1"/>
      <w:numFmt w:val="chineseCounting"/>
      <w:suff w:val="nothing"/>
      <w:lvlText w:val="%1、"/>
      <w:lvlJc w:val="left"/>
      <w:rPr>
        <w:rFonts w:hint="eastAsia"/>
      </w:rPr>
    </w:lvl>
  </w:abstractNum>
  <w:abstractNum w:abstractNumId="1">
    <w:nsid w:val="318DDEF0"/>
    <w:multiLevelType w:val="singleLevel"/>
    <w:tmpl w:val="318DDEF0"/>
    <w:lvl w:ilvl="0" w:tentative="0">
      <w:start w:val="5"/>
      <w:numFmt w:val="decimal"/>
      <w:suff w:val="nothing"/>
      <w:lvlText w:val="（%1）"/>
      <w:lvlJc w:val="left"/>
    </w:lvl>
  </w:abstractNum>
  <w:abstractNum w:abstractNumId="2">
    <w:nsid w:val="442D1212"/>
    <w:multiLevelType w:val="singleLevel"/>
    <w:tmpl w:val="442D1212"/>
    <w:lvl w:ilvl="0" w:tentative="0">
      <w:start w:val="1"/>
      <w:numFmt w:val="decimal"/>
      <w:suff w:val="nothing"/>
      <w:lvlText w:val="%1、"/>
      <w:lvlJc w:val="left"/>
      <w:pPr>
        <w:ind w:left="600" w:leftChars="0" w:firstLine="0" w:firstLineChars="0"/>
      </w:pPr>
    </w:lvl>
  </w:abstractNum>
  <w:abstractNum w:abstractNumId="3">
    <w:nsid w:val="59687C5A"/>
    <w:multiLevelType w:val="singleLevel"/>
    <w:tmpl w:val="59687C5A"/>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ZTFiYjc0MWQ5NDVmYWY2MjM2ZmYwMGNiZDVmYzYifQ=="/>
  </w:docVars>
  <w:rsids>
    <w:rsidRoot w:val="2C700DC8"/>
    <w:rsid w:val="16D92474"/>
    <w:rsid w:val="17382885"/>
    <w:rsid w:val="18067590"/>
    <w:rsid w:val="1BA02BE7"/>
    <w:rsid w:val="2C700DC8"/>
    <w:rsid w:val="32CF314A"/>
    <w:rsid w:val="49663F85"/>
    <w:rsid w:val="4B794EFA"/>
    <w:rsid w:val="698906A4"/>
    <w:rsid w:val="6AD85106"/>
    <w:rsid w:val="6DCA78D4"/>
    <w:rsid w:val="6E345DC0"/>
    <w:rsid w:val="75B310A7"/>
    <w:rsid w:val="7D2D5C9F"/>
    <w:rsid w:val="7D4A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3"/>
    <w:next w:val="1"/>
    <w:link w:val="10"/>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kern w:val="0"/>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99"/>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0">
    <w:name w:val="标题 3 字符"/>
    <w:basedOn w:val="9"/>
    <w:link w:val="7"/>
    <w:qFormat/>
    <w:uiPriority w:val="9"/>
    <w:rPr>
      <w:rFonts w:ascii="Times New Roman" w:hAnsi="Times New Roman" w:eastAsia="宋体" w:cs="Times New Roman"/>
      <w:b/>
      <w:kern w:val="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1933</Words>
  <Characters>1949</Characters>
  <Lines>0</Lines>
  <Paragraphs>0</Paragraphs>
  <TotalTime>12</TotalTime>
  <ScaleCrop>false</ScaleCrop>
  <LinksUpToDate>false</LinksUpToDate>
  <CharactersWithSpaces>1952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2022-09-25T10:22:00Z</dcterms:created>
  <dc:creator>Administrator</dc:creator>
  <cp:lastModifiedBy>是小豹子</cp:lastModifiedBy>
  <cp:lastPrinted>2023-08-31T01:18:52Z</cp:lastPrinted>
  <dcterms:modified xsi:type="dcterms:W3CDTF">2023-08-31T01:20:26Z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7FD414377FD242A2A51DF603DF111BB1_13</vt:lpwstr>
  </property>
</Properties>
</file>