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w:t>
      </w:r>
      <w:bookmarkStart w:id="4" w:name="_GoBack"/>
      <w:bookmarkEnd w:id="4"/>
      <w:r>
        <w:rPr>
          <w:rFonts w:hint="eastAsia" w:ascii="Arial" w:hAnsi="Arial" w:eastAsia="方正小标宋简体" w:cs="Arial"/>
          <w:sz w:val="72"/>
          <w:szCs w:val="72"/>
        </w:rPr>
        <w:t>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（连续性血液净化系统（CRRT）医院公开挂网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连续性血液净化系统（CRRT）</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连续性血液净化系统（CRRT）</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连续性血液净化系统（CRRT）</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12</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 w:val="0"/>
          <w:bCs w:val="0"/>
          <w:color w:val="000000"/>
          <w:sz w:val="24"/>
          <w:szCs w:val="24"/>
          <w:lang w:val="en-US" w:eastAsia="zh-CN"/>
        </w:rPr>
        <w:t>（一）</w:t>
      </w:r>
      <w:r>
        <w:rPr>
          <w:rFonts w:hint="eastAsia" w:ascii="宋体" w:hAnsi="宋体" w:eastAsia="宋体" w:cs="宋体"/>
          <w:b w:val="0"/>
          <w:bCs w:val="0"/>
          <w:color w:val="000000"/>
          <w:sz w:val="24"/>
          <w:szCs w:val="24"/>
        </w:rPr>
        <w:t>、治疗模式：</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连续性静脉静脉血液透析（CVVHD）</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连续性静脉静脉血液滤过（CVVH）</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连续性静脉静脉血液透析滤过（CVVHDF）</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缓慢性连续性超滤（SCUF）</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血液灌流（HP）</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单重血浆置换（PE）</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血浆吸附（PA）</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（二）</w:t>
      </w:r>
      <w:r>
        <w:rPr>
          <w:rFonts w:hint="eastAsia" w:ascii="宋体" w:hAnsi="宋体" w:eastAsia="宋体" w:cs="宋体"/>
          <w:b w:val="0"/>
          <w:bCs w:val="0"/>
          <w:color w:val="000000"/>
          <w:sz w:val="24"/>
          <w:szCs w:val="24"/>
        </w:rPr>
        <w:t>、技术要求</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采用≥12英寸可旋转液晶触摸显示屏，具中文操作界面，便于不同角度操控和观察。</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治疗过程中CVVH和CVVHD可自由切换模式，满足不同的临床需求。</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CVVH</w:t>
      </w:r>
      <w:r>
        <w:rPr>
          <w:rFonts w:hint="eastAsia" w:ascii="宋体" w:hAnsi="宋体" w:eastAsia="宋体" w:cs="宋体"/>
          <w:bCs/>
          <w:color w:val="000000"/>
          <w:sz w:val="24"/>
          <w:szCs w:val="24"/>
          <w:lang w:val="en-US" w:eastAsia="zh-CN"/>
        </w:rPr>
        <w:t>模式可实现单机枸橼酸抗凝或者实现置换液双通道输入。</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机器自带显示并可调滤过分数换算器，</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管路和血液滤过器分离，可兼容多种品牌的透析器、血浆分离器和灌流器等。</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设备配置1个多功能注射泵，可用于肝素、氯化钙等推注，且自动识别注射泵规格，支持 10ml、20ml、30ml、50ml 规格的注射器。</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设备配置≥4个流量泵（不包括肝素泵）。</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流量控制范围</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8</w:t>
      </w:r>
      <w:r>
        <w:rPr>
          <w:rFonts w:hint="eastAsia" w:ascii="宋体" w:hAnsi="宋体" w:eastAsia="宋体" w:cs="宋体"/>
          <w:bCs/>
          <w:color w:val="000000"/>
          <w:sz w:val="24"/>
          <w:szCs w:val="24"/>
        </w:rPr>
        <w:t>.1血泵流量范围：30mL/min～500mL/min。</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8</w:t>
      </w:r>
      <w:r>
        <w:rPr>
          <w:rFonts w:hint="eastAsia" w:ascii="宋体" w:hAnsi="宋体" w:eastAsia="宋体" w:cs="宋体"/>
          <w:bCs/>
          <w:color w:val="000000"/>
          <w:sz w:val="24"/>
          <w:szCs w:val="24"/>
        </w:rPr>
        <w:t>.2置换液流量范围：0.1～12L/h。</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8</w:t>
      </w:r>
      <w:r>
        <w:rPr>
          <w:rFonts w:hint="eastAsia" w:ascii="宋体" w:hAnsi="宋体" w:eastAsia="宋体" w:cs="宋体"/>
          <w:bCs/>
          <w:color w:val="000000"/>
          <w:sz w:val="24"/>
          <w:szCs w:val="24"/>
        </w:rPr>
        <w:t>.3废液流量范围：0.1～12L/h。</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8</w:t>
      </w:r>
      <w:r>
        <w:rPr>
          <w:rFonts w:hint="eastAsia" w:ascii="宋体" w:hAnsi="宋体" w:eastAsia="宋体" w:cs="宋体"/>
          <w:bCs/>
          <w:color w:val="000000"/>
          <w:sz w:val="24"/>
          <w:szCs w:val="24"/>
        </w:rPr>
        <w:t>.4透析液流量范围：0.1～12L/h。</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压力监测范围</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.1动脉压监测范围: -300mmHg～+600mmHg。</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.2静脉压监测范围: -300mmHg～+600mmHg。</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.3跨膜压监测范围: -300mmHg～+600mmHg。</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.4滤前压监测范围：-300mmHg～+600mmHg。</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.5一级膜外压监测范围：-300mmHg～+600mmHg。</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气泡检测器：可监测≥0.02ml的气泡。</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漏血监测：最大报警限值≤0.35mL/min（HCT 32%）。</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脱水范围为0～3000mL/h。</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采用红外聚焦监测置换液温度，温度范围：33～40℃ ，可精准闭环控制置换液温度，置换液温度控制精度：±1℃。</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采用大体积双面加热装置，适用大流量置换液均匀加热。</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设备≥3个高精度称重计，最大的称重范围：0kg～25kg，称重系统精度可达±5g。</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液体平衡误差不超过±20ml/h，累计误差不超过±100ml。</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管路一体化，标配10000ML废液袋1个，2个独立包装压力传感器保护罩，1个独立包装钙溶液延长管，1个独立包装枸橼酸钠延长管。</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连续性血液净化系统（CRRT）</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连续性血液净化系统（CRRT）</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连续性血液净化系统（CRRT）</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1台</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multilevel"/>
    <w:tmpl w:val="00000002"/>
    <w:lvl w:ilvl="0" w:tentative="0">
      <w:start w:val="1"/>
      <w:numFmt w:val="decimal"/>
      <w:suff w:val="nothing"/>
      <w:lvlText w:val="%1．"/>
      <w:lvlJc w:val="left"/>
      <w:pPr>
        <w:ind w:left="-40" w:firstLine="4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2F22E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622D7F"/>
    <w:rsid w:val="2DD77C64"/>
    <w:rsid w:val="2DDA1E78"/>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611B6B1B"/>
    <w:rsid w:val="64133D6A"/>
    <w:rsid w:val="678E4F5D"/>
    <w:rsid w:val="680E122C"/>
    <w:rsid w:val="6DE375E4"/>
    <w:rsid w:val="6E8E5287"/>
    <w:rsid w:val="6FBE332C"/>
    <w:rsid w:val="71554367"/>
    <w:rsid w:val="71584067"/>
    <w:rsid w:val="735201FF"/>
    <w:rsid w:val="737B50A4"/>
    <w:rsid w:val="74566F5C"/>
    <w:rsid w:val="750117A8"/>
    <w:rsid w:val="75704E1E"/>
    <w:rsid w:val="77423DFF"/>
    <w:rsid w:val="783B5EA9"/>
    <w:rsid w:val="79EB699D"/>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2023-12-27T01:51:26Z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3505A2AB25E048A4A9B0E6A6741CA1BA_11</vt:lpwstr>
  </property>
</Properties>
</file>