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方正小标宋简体" w:cs="Arial"/>
          <w:color w:val="000000" w:themeColor="text1"/>
          <w:sz w:val="72"/>
          <w:szCs w:val="72"/>
          <w14:textFill>
            <w14:solidFill>
              <w14:schemeClr w14:val="tx1"/>
            </w14:solidFill>
          </w14:textFill>
        </w:rPr>
      </w:pPr>
      <w:bookmarkStart w:id="0" w:name="_Toc16523570"/>
    </w:p>
    <w:p>
      <w:pPr>
        <w:pStyle w:val="13"/>
        <w:tabs>
          <w:tab w:val="left" w:pos="312"/>
        </w:tabs>
        <w:snapToGrid w:val="0"/>
        <w:spacing w:line="288" w:lineRule="auto"/>
        <w:jc w:val="center"/>
        <w:rPr>
          <w:rFonts w:ascii="Arial" w:hAnsi="Arial" w:eastAsia="方正小标宋简体" w:cs="Arial"/>
          <w:color w:val="000000" w:themeColor="text1"/>
          <w:sz w:val="72"/>
          <w:szCs w:val="72"/>
          <w14:textFill>
            <w14:solidFill>
              <w14:schemeClr w14:val="tx1"/>
            </w14:solidFill>
          </w14:textFill>
        </w:rPr>
      </w:pPr>
      <w:r>
        <w:rPr>
          <w:rFonts w:hint="eastAsia" w:ascii="Arial" w:hAnsi="Arial" w:eastAsia="方正小标宋简体" w:cs="Arial"/>
          <w:color w:val="000000" w:themeColor="text1"/>
          <w:sz w:val="72"/>
          <w:szCs w:val="72"/>
          <w14:textFill>
            <w14:solidFill>
              <w14:schemeClr w14:val="tx1"/>
            </w14:solidFill>
          </w14:textFill>
        </w:rPr>
        <w:t>娄底市中心医院院内</w:t>
      </w:r>
    </w:p>
    <w:p>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pPr>
        <w:pStyle w:val="13"/>
        <w:snapToGrid w:val="0"/>
        <w:jc w:val="center"/>
        <w:rPr>
          <w:rFonts w:ascii="Arial" w:hAnsi="Arial" w:eastAsia="方正小标宋简体" w:cs="Arial"/>
          <w:color w:val="000000" w:themeColor="text1"/>
          <w:sz w:val="72"/>
          <w:szCs w:val="72"/>
          <w14:textFill>
            <w14:solidFill>
              <w14:schemeClr w14:val="tx1"/>
            </w14:solidFill>
          </w14:textFill>
        </w:rPr>
      </w:pPr>
      <w:r>
        <w:rPr>
          <w:rFonts w:hint="eastAsia" w:ascii="Arial" w:hAnsi="Arial" w:eastAsia="方正小标宋简体" w:cs="Arial"/>
          <w:color w:val="000000" w:themeColor="text1"/>
          <w:sz w:val="72"/>
          <w:szCs w:val="72"/>
          <w14:textFill>
            <w14:solidFill>
              <w14:schemeClr w14:val="tx1"/>
            </w14:solidFill>
          </w14:textFill>
        </w:rPr>
        <w:t>招</w:t>
      </w:r>
    </w:p>
    <w:p>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pPr>
        <w:pStyle w:val="13"/>
        <w:snapToGrid w:val="0"/>
        <w:jc w:val="center"/>
        <w:rPr>
          <w:rFonts w:ascii="Arial" w:hAnsi="Arial" w:eastAsia="方正小标宋简体" w:cs="Arial"/>
          <w:color w:val="000000" w:themeColor="text1"/>
          <w:sz w:val="72"/>
          <w:szCs w:val="72"/>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标</w:t>
      </w:r>
    </w:p>
    <w:p>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pPr>
        <w:pStyle w:val="13"/>
        <w:snapToGrid w:val="0"/>
        <w:jc w:val="center"/>
        <w:rPr>
          <w:rFonts w:ascii="Arial" w:hAnsi="Arial" w:eastAsia="方正小标宋简体" w:cs="Arial"/>
          <w:color w:val="000000" w:themeColor="text1"/>
          <w:sz w:val="72"/>
          <w:szCs w:val="72"/>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文</w:t>
      </w:r>
    </w:p>
    <w:p>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pPr>
        <w:pStyle w:val="13"/>
        <w:snapToGrid w:val="0"/>
        <w:jc w:val="center"/>
        <w:rPr>
          <w:rFonts w:ascii="Arial" w:hAnsi="Arial" w:eastAsia="方正小标宋简体" w:cs="Arial"/>
          <w:color w:val="000000" w:themeColor="text1"/>
          <w:sz w:val="36"/>
          <w:szCs w:val="36"/>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件</w:t>
      </w:r>
    </w:p>
    <w:p>
      <w:pPr>
        <w:pStyle w:val="13"/>
        <w:snapToGrid w:val="0"/>
        <w:jc w:val="center"/>
        <w:rPr>
          <w:rFonts w:ascii="Arial" w:hAnsi="Arial" w:cs="Arial"/>
          <w:color w:val="000000" w:themeColor="text1"/>
          <w:sz w:val="32"/>
          <w:szCs w:val="32"/>
          <w14:textFill>
            <w14:solidFill>
              <w14:schemeClr w14:val="tx1"/>
            </w14:solidFill>
          </w14:textFill>
        </w:rPr>
      </w:pPr>
    </w:p>
    <w:p>
      <w:pPr>
        <w:pStyle w:val="13"/>
        <w:snapToGrid w:val="0"/>
        <w:jc w:val="center"/>
        <w:rPr>
          <w:rFonts w:ascii="Arial" w:hAnsi="Arial" w:cs="Arial"/>
          <w:color w:val="000000" w:themeColor="text1"/>
          <w:sz w:val="32"/>
          <w:szCs w:val="32"/>
          <w14:textFill>
            <w14:solidFill>
              <w14:schemeClr w14:val="tx1"/>
            </w14:solidFill>
          </w14:textFill>
        </w:rPr>
      </w:pPr>
    </w:p>
    <w:p>
      <w:pPr>
        <w:pStyle w:val="13"/>
        <w:snapToGrid w:val="0"/>
        <w:jc w:val="center"/>
        <w:rPr>
          <w:rFonts w:ascii="Arial" w:hAnsi="Arial" w:cs="Arial"/>
          <w:color w:val="000000" w:themeColor="text1"/>
          <w:sz w:val="32"/>
          <w:szCs w:val="32"/>
          <w14:textFill>
            <w14:solidFill>
              <w14:schemeClr w14:val="tx1"/>
            </w14:solidFill>
          </w14:textFill>
        </w:rPr>
      </w:pPr>
    </w:p>
    <w:p>
      <w:pPr>
        <w:spacing w:line="360" w:lineRule="auto"/>
        <w:rPr>
          <w:rFonts w:hint="eastAsia"/>
          <w:bCs/>
          <w:color w:val="000000" w:themeColor="text1"/>
          <w:sz w:val="32"/>
          <w:szCs w:val="32"/>
          <w14:textFill>
            <w14:solidFill>
              <w14:schemeClr w14:val="tx1"/>
            </w14:solidFill>
          </w14:textFill>
        </w:rPr>
      </w:pPr>
    </w:p>
    <w:p>
      <w:pPr>
        <w:pStyle w:val="2"/>
        <w:jc w:val="center"/>
        <w:rPr>
          <w:rFonts w:hint="default"/>
          <w:color w:val="000000" w:themeColor="text1"/>
          <w:lang w:val="en-US" w:eastAsia="zh-CN"/>
          <w14:textFill>
            <w14:solidFill>
              <w14:schemeClr w14:val="tx1"/>
            </w14:solidFill>
          </w14:textFill>
        </w:rPr>
      </w:pPr>
      <w:r>
        <w:rPr>
          <w:rFonts w:hint="eastAsia"/>
          <w:bCs/>
          <w:color w:val="000000" w:themeColor="text1"/>
          <w:sz w:val="32"/>
          <w:szCs w:val="32"/>
          <w14:textFill>
            <w14:solidFill>
              <w14:schemeClr w14:val="tx1"/>
            </w14:solidFill>
          </w14:textFill>
        </w:rPr>
        <w:t>项目名称：</w:t>
      </w:r>
      <w:r>
        <w:rPr>
          <w:rFonts w:hint="eastAsia" w:ascii="宋体" w:hAnsi="宋体" w:eastAsia="宋体" w:cs="宋体"/>
          <w:i w:val="0"/>
          <w:iCs w:val="0"/>
          <w:caps w:val="0"/>
          <w:color w:val="000000" w:themeColor="text1"/>
          <w:spacing w:val="0"/>
          <w:sz w:val="36"/>
          <w:szCs w:val="36"/>
          <w:shd w:val="clear" w:color="auto" w:fill="FFFFFF"/>
          <w:lang w:val="en-US" w:eastAsia="zh-CN"/>
          <w14:textFill>
            <w14:solidFill>
              <w14:schemeClr w14:val="tx1"/>
            </w14:solidFill>
          </w14:textFill>
        </w:rPr>
        <w:t>娄底</w:t>
      </w:r>
      <w:r>
        <w:rPr>
          <w:rFonts w:hint="eastAsia" w:ascii="宋体" w:hAnsi="宋体" w:eastAsia="宋体" w:cs="宋体"/>
          <w:i w:val="0"/>
          <w:iCs w:val="0"/>
          <w:caps w:val="0"/>
          <w:color w:val="000000" w:themeColor="text1"/>
          <w:spacing w:val="0"/>
          <w:sz w:val="36"/>
          <w:szCs w:val="36"/>
          <w:shd w:val="clear" w:color="auto" w:fill="FFFFFF"/>
          <w14:textFill>
            <w14:solidFill>
              <w14:schemeClr w14:val="tx1"/>
            </w14:solidFill>
          </w14:textFill>
        </w:rPr>
        <w:t>市中心医院</w:t>
      </w:r>
      <w:r>
        <w:rPr>
          <w:rFonts w:hint="eastAsia" w:ascii="宋体" w:hAnsi="宋体" w:cs="宋体"/>
          <w:i w:val="0"/>
          <w:iCs w:val="0"/>
          <w:caps w:val="0"/>
          <w:color w:val="000000" w:themeColor="text1"/>
          <w:spacing w:val="0"/>
          <w:sz w:val="36"/>
          <w:szCs w:val="36"/>
          <w:shd w:val="clear" w:color="auto" w:fill="FFFFFF"/>
          <w:lang w:val="en-US" w:eastAsia="zh-CN"/>
          <w14:textFill>
            <w14:solidFill>
              <w14:schemeClr w14:val="tx1"/>
            </w14:solidFill>
          </w14:textFill>
        </w:rPr>
        <w:t>第三方陪护</w:t>
      </w:r>
      <w:r>
        <w:rPr>
          <w:rFonts w:hint="eastAsia" w:ascii="宋体" w:hAnsi="宋体" w:eastAsia="宋体" w:cs="宋体"/>
          <w:i w:val="0"/>
          <w:iCs w:val="0"/>
          <w:caps w:val="0"/>
          <w:color w:val="000000" w:themeColor="text1"/>
          <w:spacing w:val="0"/>
          <w:sz w:val="36"/>
          <w:szCs w:val="36"/>
          <w:shd w:val="clear" w:color="auto" w:fill="FFFFFF"/>
          <w14:textFill>
            <w14:solidFill>
              <w14:schemeClr w14:val="tx1"/>
            </w14:solidFill>
          </w14:textFill>
        </w:rPr>
        <w:t>服务项目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000000" w:themeColor="text1"/>
          <w:sz w:val="32"/>
          <w:szCs w:val="32"/>
          <w14:textFill>
            <w14:solidFill>
              <w14:schemeClr w14:val="tx1"/>
            </w14:solidFill>
          </w14:textFill>
        </w:rPr>
      </w:pPr>
    </w:p>
    <w:p>
      <w:pPr>
        <w:spacing w:line="320" w:lineRule="exact"/>
        <w:jc w:val="left"/>
        <w:rPr>
          <w:color w:val="000000" w:themeColor="text1"/>
          <w:sz w:val="24"/>
          <w14:textFill>
            <w14:solidFill>
              <w14:schemeClr w14:val="tx1"/>
            </w14:solidFill>
          </w14:textFill>
        </w:rPr>
      </w:pPr>
    </w:p>
    <w:p>
      <w:pPr>
        <w:spacing w:line="320" w:lineRule="exact"/>
        <w:ind w:firstLine="3520" w:firstLineChars="1100"/>
        <w:jc w:val="both"/>
        <w:rPr>
          <w:rFonts w:hint="eastAsia"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二〇二</w:t>
      </w:r>
      <w:r>
        <w:rPr>
          <w:rFonts w:hint="eastAsia" w:ascii="宋体" w:hAnsi="宋体" w:cs="宋体"/>
          <w:bCs/>
          <w:color w:val="000000" w:themeColor="text1"/>
          <w:sz w:val="32"/>
          <w:szCs w:val="32"/>
          <w:lang w:val="en-US" w:eastAsia="zh-CN"/>
          <w14:textFill>
            <w14:solidFill>
              <w14:schemeClr w14:val="tx1"/>
            </w14:solidFill>
          </w14:textFill>
        </w:rPr>
        <w:t>四</w:t>
      </w:r>
      <w:r>
        <w:rPr>
          <w:rFonts w:hint="eastAsia" w:ascii="宋体" w:hAnsi="宋体" w:cs="宋体"/>
          <w:bCs/>
          <w:color w:val="000000" w:themeColor="text1"/>
          <w:sz w:val="32"/>
          <w:szCs w:val="32"/>
          <w14:textFill>
            <w14:solidFill>
              <w14:schemeClr w14:val="tx1"/>
            </w14:solidFill>
          </w14:textFill>
        </w:rPr>
        <w:t>年</w:t>
      </w:r>
      <w:r>
        <w:rPr>
          <w:rFonts w:hint="eastAsia" w:ascii="宋体" w:hAnsi="宋体" w:cs="宋体"/>
          <w:bCs/>
          <w:color w:val="000000" w:themeColor="text1"/>
          <w:sz w:val="32"/>
          <w:szCs w:val="32"/>
          <w:lang w:val="en-US" w:eastAsia="zh-CN"/>
          <w14:textFill>
            <w14:solidFill>
              <w14:schemeClr w14:val="tx1"/>
            </w14:solidFill>
          </w14:textFill>
        </w:rPr>
        <w:t>十</w:t>
      </w:r>
      <w:r>
        <w:rPr>
          <w:rFonts w:hint="eastAsia" w:ascii="宋体" w:hAnsi="宋体" w:cs="宋体"/>
          <w:bCs/>
          <w:color w:val="000000" w:themeColor="text1"/>
          <w:sz w:val="32"/>
          <w:szCs w:val="32"/>
          <w14:textFill>
            <w14:solidFill>
              <w14:schemeClr w14:val="tx1"/>
            </w14:solidFill>
          </w14:textFill>
        </w:rPr>
        <w:t>月</w:t>
      </w:r>
    </w:p>
    <w:p>
      <w:pPr>
        <w:rPr>
          <w:rFonts w:hint="eastAsia" w:ascii="宋体" w:hAnsi="宋体" w:cs="宋体"/>
          <w:color w:val="000000" w:themeColor="text1"/>
          <w:sz w:val="44"/>
          <w:szCs w:val="44"/>
          <w:lang w:val="en-US" w:eastAsia="zh-CN"/>
          <w14:textFill>
            <w14:solidFill>
              <w14:schemeClr w14:val="tx1"/>
            </w14:solidFill>
          </w14:textFill>
        </w:rPr>
      </w:pPr>
    </w:p>
    <w:p>
      <w:pPr>
        <w:pStyle w:val="2"/>
        <w:numPr>
          <w:ilvl w:val="0"/>
          <w:numId w:val="0"/>
        </w:numPr>
        <w:spacing w:line="240" w:lineRule="auto"/>
        <w:ind w:leftChars="0"/>
        <w:jc w:val="center"/>
        <w:rPr>
          <w:rFonts w:hint="eastAsia"/>
          <w:b/>
          <w:bCs w:val="0"/>
          <w:color w:val="000000" w:themeColor="text1"/>
          <w:sz w:val="44"/>
          <w:szCs w:val="44"/>
          <w14:textFill>
            <w14:solidFill>
              <w14:schemeClr w14:val="tx1"/>
            </w14:solidFill>
          </w14:textFill>
        </w:rPr>
      </w:pPr>
      <w:r>
        <w:rPr>
          <w:rFonts w:hint="eastAsia" w:ascii="宋体" w:hAnsi="宋体" w:cs="宋体"/>
          <w:color w:val="000000" w:themeColor="text1"/>
          <w:sz w:val="44"/>
          <w:szCs w:val="44"/>
          <w:lang w:val="en-US" w:eastAsia="zh-CN"/>
          <w14:textFill>
            <w14:solidFill>
              <w14:schemeClr w14:val="tx1"/>
            </w14:solidFill>
          </w14:textFill>
        </w:rPr>
        <w:t xml:space="preserve">第一章 </w:t>
      </w:r>
      <w:r>
        <w:rPr>
          <w:rFonts w:hint="eastAsia" w:ascii="宋体" w:hAnsi="宋体" w:cs="宋体"/>
          <w:color w:val="000000" w:themeColor="text1"/>
          <w:sz w:val="44"/>
          <w:szCs w:val="44"/>
          <w14:textFill>
            <w14:solidFill>
              <w14:schemeClr w14:val="tx1"/>
            </w14:solidFill>
          </w14:textFill>
        </w:rPr>
        <w:t>投标邀请</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u w:val="single"/>
          <w:lang w:val="en-US" w:eastAsia="zh-CN"/>
          <w14:textFill>
            <w14:solidFill>
              <w14:schemeClr w14:val="tx1"/>
            </w14:solidFill>
          </w14:textFill>
        </w:rPr>
        <w:t>娄底市中心医院第三方陪护服务</w:t>
      </w: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项目进行院内挂网招标，将招标事项公告如下：</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一、项目信息</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项目名称：</w:t>
      </w:r>
      <w:r>
        <w:rPr>
          <w:rFonts w:hint="eastAsia" w:asciiTheme="minorEastAsia" w:hAnsiTheme="minorEastAsia" w:eastAsiaTheme="minorEastAsia" w:cstheme="minorEastAsia"/>
          <w:bCs/>
          <w:color w:val="000000" w:themeColor="text1"/>
          <w:sz w:val="28"/>
          <w:szCs w:val="28"/>
          <w:u w:val="single"/>
          <w:lang w:val="en-US" w:eastAsia="zh-CN"/>
          <w14:textFill>
            <w14:solidFill>
              <w14:schemeClr w14:val="tx1"/>
            </w14:solidFill>
          </w14:textFill>
        </w:rPr>
        <w:t>娄底市中心医院第三方陪护服务项目</w:t>
      </w:r>
    </w:p>
    <w:p>
      <w:pPr>
        <w:pStyle w:val="13"/>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采购方式</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1、院内招标，由招标人内部评标。根据投标人的资格性文件、商务标文件，重点参照投标人企业资质、信誉、类似项目情况、技术方案、服务方案综合评定，综合得分由高到低排序。</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2、在同等条件下，有效合理得分高者中标。</w:t>
      </w:r>
    </w:p>
    <w:bookmarkEnd w:id="0"/>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三、投标人资格要求</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1、具有独立法人地位，营业执照具有相应的经营范围；</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2、参加政府采购活动近3年内，在经营活动中没有重大违法记录；</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3、投标人未列入经营异常名录和未列入严重违法失信企业名单（黑名单），投标人企业法人代表未被列入失信被执行人名单；</w:t>
      </w:r>
    </w:p>
    <w:p>
      <w:pPr>
        <w:pStyle w:val="13"/>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四、投标截止时间、开标时间及地点：具体时间地点另行通知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000000" w:themeColor="text1"/>
          <w:sz w:val="28"/>
          <w:szCs w:val="28"/>
          <w:highlight w:val="yellow"/>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highlight w:val="none"/>
          <w:lang w:val="en-US" w:eastAsia="zh-CN"/>
          <w14:textFill>
            <w14:solidFill>
              <w14:schemeClr w14:val="tx1"/>
            </w14:solidFill>
          </w14:textFill>
        </w:rPr>
        <w:t>2、联系人及联系方式：廖海星 15873871616</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Cs/>
          <w:color w:val="000000" w:themeColor="text1"/>
          <w:sz w:val="28"/>
          <w:szCs w:val="28"/>
          <w:lang w:val="en-US" w:eastAsia="zh-CN"/>
          <w14:textFill>
            <w14:solidFill>
              <w14:schemeClr w14:val="tx1"/>
            </w14:solidFill>
          </w14:textFill>
        </w:rPr>
        <w:t>3、招标人地址：娄底市长青中街51号</w:t>
      </w:r>
    </w:p>
    <w:p>
      <w:pPr>
        <w:rPr>
          <w:rFonts w:hint="eastAsia" w:ascii="宋体" w:hAnsi="宋体" w:cs="宋体"/>
          <w:b/>
          <w:bCs/>
          <w:color w:val="000000" w:themeColor="text1"/>
          <w:sz w:val="44"/>
          <w:szCs w:val="44"/>
          <w:lang w:val="en-US" w:eastAsia="zh-CN"/>
          <w14:textFill>
            <w14:solidFill>
              <w14:schemeClr w14:val="tx1"/>
            </w14:solidFill>
          </w14:textFill>
        </w:rPr>
      </w:pPr>
      <w:r>
        <w:rPr>
          <w:rFonts w:hint="eastAsia" w:ascii="宋体" w:hAnsi="宋体" w:cs="宋体"/>
          <w:b/>
          <w:bCs/>
          <w:color w:val="000000" w:themeColor="text1"/>
          <w:sz w:val="44"/>
          <w:szCs w:val="44"/>
          <w:lang w:val="en-US" w:eastAsia="zh-CN"/>
          <w14:textFill>
            <w14:solidFill>
              <w14:schemeClr w14:val="tx1"/>
            </w14:solidFill>
          </w14:textFill>
        </w:rPr>
        <w:br w:type="page"/>
      </w:r>
    </w:p>
    <w:p>
      <w:pPr>
        <w:pStyle w:val="13"/>
        <w:numPr>
          <w:ilvl w:val="0"/>
          <w:numId w:val="0"/>
        </w:numPr>
        <w:tabs>
          <w:tab w:val="left" w:pos="312"/>
        </w:tabs>
        <w:snapToGrid w:val="0"/>
        <w:spacing w:line="480" w:lineRule="auto"/>
        <w:jc w:val="center"/>
        <w:rPr>
          <w:rFonts w:hint="eastAsia" w:ascii="宋体" w:hAnsi="宋体" w:cs="宋体"/>
          <w:b/>
          <w:bCs/>
          <w:color w:val="000000" w:themeColor="text1"/>
          <w:sz w:val="44"/>
          <w:szCs w:val="44"/>
          <w:lang w:val="en-US" w:eastAsia="zh-CN"/>
          <w14:textFill>
            <w14:solidFill>
              <w14:schemeClr w14:val="tx1"/>
            </w14:solidFill>
          </w14:textFill>
        </w:rPr>
      </w:pPr>
      <w:r>
        <w:rPr>
          <w:rFonts w:hint="eastAsia" w:ascii="宋体" w:hAnsi="宋体" w:cs="宋体"/>
          <w:b/>
          <w:bCs/>
          <w:color w:val="000000" w:themeColor="text1"/>
          <w:sz w:val="44"/>
          <w:szCs w:val="44"/>
          <w:lang w:val="en-US" w:eastAsia="zh-CN"/>
          <w14:textFill>
            <w14:solidFill>
              <w14:schemeClr w14:val="tx1"/>
            </w14:solidFill>
          </w14:textFill>
        </w:rPr>
        <w:t>第二章采购需求</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一、采购清单、采购项目交付或者实施的时间和地点</w:t>
      </w:r>
    </w:p>
    <w:p>
      <w:pPr>
        <w:spacing w:line="360" w:lineRule="auto"/>
        <w:rPr>
          <w:rFonts w:hint="eastAsia" w:ascii="宋体" w:hAnsi="宋体" w:eastAsia="宋体" w:cs="宋体"/>
          <w:bCs/>
          <w:color w:val="000000"/>
          <w:kern w:val="0"/>
          <w:sz w:val="28"/>
          <w:szCs w:val="28"/>
          <w:lang w:val="en-US" w:eastAsia="zh-CN" w:bidi="ar-SA"/>
        </w:rPr>
      </w:pPr>
      <w:r>
        <w:rPr>
          <w:rFonts w:hint="eastAsia" w:ascii="宋体" w:hAnsi="宋体" w:eastAsia="宋体" w:cs="宋体"/>
          <w:bCs/>
          <w:color w:val="000000"/>
          <w:kern w:val="0"/>
          <w:sz w:val="28"/>
          <w:szCs w:val="28"/>
          <w:lang w:val="en-US" w:eastAsia="zh-CN" w:bidi="ar-SA"/>
        </w:rPr>
        <w:t>1.采购项目</w:t>
      </w:r>
    </w:p>
    <w:tbl>
      <w:tblPr>
        <w:tblStyle w:val="10"/>
        <w:tblW w:w="1037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45"/>
        <w:gridCol w:w="2926"/>
        <w:gridCol w:w="4744"/>
        <w:gridCol w:w="196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3" w:hRule="atLeast"/>
          <w:jc w:val="center"/>
        </w:trPr>
        <w:tc>
          <w:tcPr>
            <w:tcW w:w="745" w:type="dxa"/>
            <w:tcBorders>
              <w:top w:val="single" w:color="000000" w:sz="6" w:space="0"/>
              <w:left w:val="single" w:color="000000" w:sz="6" w:space="0"/>
              <w:bottom w:val="single" w:color="000000" w:sz="6" w:space="0"/>
              <w:right w:val="single" w:color="000000" w:sz="6" w:space="0"/>
            </w:tcBorders>
            <w:noWrap w:val="0"/>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宋体" w:hAnsi="宋体" w:eastAsia="宋体" w:cs="宋体"/>
                <w:color w:val="000000"/>
                <w:kern w:val="2"/>
                <w:sz w:val="28"/>
                <w:szCs w:val="28"/>
              </w:rPr>
            </w:pPr>
            <w:r>
              <w:rPr>
                <w:rFonts w:hint="eastAsia" w:ascii="宋体" w:hAnsi="宋体" w:eastAsia="宋体" w:cs="宋体"/>
                <w:color w:val="000000"/>
                <w:kern w:val="2"/>
                <w:sz w:val="28"/>
                <w:szCs w:val="28"/>
              </w:rPr>
              <w:t>序号</w:t>
            </w:r>
          </w:p>
        </w:tc>
        <w:tc>
          <w:tcPr>
            <w:tcW w:w="2926" w:type="dxa"/>
            <w:tcBorders>
              <w:top w:val="single" w:color="000000" w:sz="6" w:space="0"/>
              <w:left w:val="single" w:color="000000" w:sz="6" w:space="0"/>
              <w:bottom w:val="single" w:color="000000" w:sz="6" w:space="0"/>
              <w:right w:val="single" w:color="000000" w:sz="6" w:space="0"/>
            </w:tcBorders>
            <w:noWrap w:val="0"/>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宋体" w:hAnsi="宋体" w:eastAsia="宋体" w:cs="宋体"/>
                <w:color w:val="000000"/>
                <w:kern w:val="2"/>
                <w:sz w:val="28"/>
                <w:szCs w:val="28"/>
              </w:rPr>
            </w:pPr>
            <w:r>
              <w:rPr>
                <w:rFonts w:hint="eastAsia" w:ascii="宋体" w:hAnsi="宋体" w:eastAsia="宋体" w:cs="宋体"/>
                <w:color w:val="000000"/>
                <w:kern w:val="2"/>
                <w:sz w:val="28"/>
                <w:szCs w:val="28"/>
                <w:lang w:val="en-US" w:eastAsia="zh-CN"/>
              </w:rPr>
              <w:t>项目</w:t>
            </w:r>
            <w:r>
              <w:rPr>
                <w:rFonts w:hint="eastAsia" w:ascii="宋体" w:hAnsi="宋体" w:eastAsia="宋体" w:cs="宋体"/>
                <w:color w:val="000000"/>
                <w:kern w:val="2"/>
                <w:sz w:val="28"/>
                <w:szCs w:val="28"/>
              </w:rPr>
              <w:t>名称</w:t>
            </w:r>
          </w:p>
        </w:tc>
        <w:tc>
          <w:tcPr>
            <w:tcW w:w="4744" w:type="dxa"/>
            <w:tcBorders>
              <w:top w:val="single" w:color="000000" w:sz="6" w:space="0"/>
              <w:left w:val="single" w:color="000000" w:sz="6" w:space="0"/>
              <w:bottom w:val="single" w:color="000000" w:sz="6" w:space="0"/>
              <w:right w:val="single" w:color="000000" w:sz="6" w:space="0"/>
            </w:tcBorders>
            <w:noWrap w:val="0"/>
            <w:tcMar>
              <w:top w:w="75" w:type="dxa"/>
              <w:left w:w="150" w:type="dxa"/>
              <w:bottom w:w="75" w:type="dxa"/>
              <w:right w:w="150" w:type="dxa"/>
            </w:tcMar>
            <w:vAlign w:val="center"/>
          </w:tcPr>
          <w:p>
            <w:pPr>
              <w:pStyle w:val="9"/>
              <w:spacing w:before="0" w:beforeAutospacing="0" w:after="0" w:afterAutospacing="0" w:line="440" w:lineRule="exact"/>
              <w:jc w:val="center"/>
              <w:rPr>
                <w:rFonts w:hint="eastAsia" w:ascii="宋体" w:hAnsi="宋体" w:eastAsia="宋体" w:cs="宋体"/>
                <w:color w:val="000000"/>
                <w:kern w:val="2"/>
                <w:sz w:val="28"/>
                <w:szCs w:val="28"/>
                <w:lang w:val="en-US" w:eastAsia="zh-CN"/>
              </w:rPr>
            </w:pPr>
            <w:r>
              <w:rPr>
                <w:rFonts w:hint="eastAsia" w:ascii="宋体" w:hAnsi="宋体" w:eastAsia="宋体" w:cs="宋体"/>
                <w:color w:val="000000"/>
                <w:kern w:val="2"/>
                <w:sz w:val="28"/>
                <w:szCs w:val="28"/>
                <w:lang w:val="en-US" w:eastAsia="zh-CN"/>
              </w:rPr>
              <w:t>主要内容</w:t>
            </w:r>
          </w:p>
        </w:tc>
        <w:tc>
          <w:tcPr>
            <w:tcW w:w="1963" w:type="dxa"/>
            <w:tcBorders>
              <w:top w:val="single" w:color="000000" w:sz="6" w:space="0"/>
              <w:left w:val="single" w:color="000000" w:sz="6" w:space="0"/>
              <w:bottom w:val="single" w:color="000000" w:sz="6" w:space="0"/>
              <w:right w:val="single" w:color="000000" w:sz="6" w:space="0"/>
            </w:tcBorders>
            <w:noWrap w:val="0"/>
            <w:tcMar>
              <w:top w:w="75" w:type="dxa"/>
              <w:left w:w="150" w:type="dxa"/>
              <w:bottom w:w="75" w:type="dxa"/>
              <w:right w:w="150" w:type="dxa"/>
            </w:tcMar>
            <w:vAlign w:val="center"/>
          </w:tcPr>
          <w:p>
            <w:pPr>
              <w:spacing w:line="480" w:lineRule="auto"/>
              <w:jc w:val="center"/>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备注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49" w:hRule="atLeast"/>
          <w:jc w:val="center"/>
        </w:trPr>
        <w:tc>
          <w:tcPr>
            <w:tcW w:w="745" w:type="dxa"/>
            <w:tcBorders>
              <w:top w:val="single" w:color="000000" w:sz="6" w:space="0"/>
              <w:left w:val="single" w:color="000000" w:sz="6" w:space="0"/>
              <w:bottom w:val="single" w:color="000000" w:sz="6" w:space="0"/>
              <w:right w:val="single" w:color="000000" w:sz="6" w:space="0"/>
            </w:tcBorders>
            <w:noWrap w:val="0"/>
            <w:tcMar>
              <w:top w:w="75" w:type="dxa"/>
              <w:left w:w="150" w:type="dxa"/>
              <w:bottom w:w="75" w:type="dxa"/>
              <w:right w:w="150" w:type="dxa"/>
            </w:tcMar>
            <w:vAlign w:val="center"/>
          </w:tcPr>
          <w:p>
            <w:pPr>
              <w:spacing w:line="480" w:lineRule="auto"/>
              <w:jc w:val="center"/>
              <w:rPr>
                <w:rFonts w:hint="default" w:ascii="宋体" w:hAnsi="宋体" w:eastAsia="宋体" w:cs="宋体"/>
                <w:color w:val="000000"/>
                <w:kern w:val="2"/>
                <w:sz w:val="28"/>
                <w:szCs w:val="28"/>
                <w:lang w:val="en-US" w:eastAsia="zh-CN"/>
              </w:rPr>
            </w:pPr>
            <w:r>
              <w:rPr>
                <w:rFonts w:hint="eastAsia" w:ascii="宋体" w:hAnsi="宋体" w:eastAsia="宋体" w:cs="宋体"/>
                <w:color w:val="000000"/>
                <w:kern w:val="2"/>
                <w:sz w:val="28"/>
                <w:szCs w:val="28"/>
                <w:lang w:val="en-US" w:eastAsia="zh-CN"/>
              </w:rPr>
              <w:t>1</w:t>
            </w:r>
          </w:p>
        </w:tc>
        <w:tc>
          <w:tcPr>
            <w:tcW w:w="2926" w:type="dxa"/>
            <w:tcBorders>
              <w:top w:val="single" w:color="000000" w:sz="6" w:space="0"/>
              <w:left w:val="single" w:color="000000" w:sz="6" w:space="0"/>
              <w:bottom w:val="single" w:color="000000" w:sz="6" w:space="0"/>
              <w:right w:val="single" w:color="000000" w:sz="6" w:space="0"/>
            </w:tcBorders>
            <w:noWrap w:val="0"/>
            <w:tcMar>
              <w:top w:w="75" w:type="dxa"/>
              <w:left w:w="150" w:type="dxa"/>
              <w:bottom w:w="75" w:type="dxa"/>
              <w:right w:w="150" w:type="dxa"/>
            </w:tcMar>
            <w:vAlign w:val="center"/>
          </w:tcPr>
          <w:p>
            <w:pPr>
              <w:spacing w:line="480" w:lineRule="auto"/>
              <w:jc w:val="left"/>
              <w:rPr>
                <w:rFonts w:hint="default" w:ascii="宋体" w:hAnsi="宋体" w:eastAsia="宋体" w:cs="宋体"/>
                <w:bCs/>
                <w:color w:val="000000"/>
                <w:kern w:val="2"/>
                <w:sz w:val="28"/>
                <w:szCs w:val="28"/>
                <w:lang w:val="en-US" w:eastAsia="zh-CN" w:bidi="ar-SA"/>
              </w:rPr>
            </w:pPr>
            <w:r>
              <w:rPr>
                <w:rFonts w:hint="eastAsia" w:ascii="宋体" w:hAnsi="宋体" w:eastAsia="宋体" w:cs="宋体"/>
                <w:i w:val="0"/>
                <w:iCs w:val="0"/>
                <w:caps w:val="0"/>
                <w:color w:val="000000"/>
                <w:spacing w:val="0"/>
                <w:sz w:val="28"/>
                <w:szCs w:val="28"/>
                <w:shd w:val="clear" w:color="auto" w:fill="FFFFFF"/>
                <w:lang w:val="en-US" w:eastAsia="zh-CN"/>
              </w:rPr>
              <w:t>娄底</w:t>
            </w:r>
            <w:r>
              <w:rPr>
                <w:rFonts w:hint="eastAsia" w:ascii="宋体" w:hAnsi="宋体" w:eastAsia="宋体" w:cs="宋体"/>
                <w:i w:val="0"/>
                <w:iCs w:val="0"/>
                <w:caps w:val="0"/>
                <w:color w:val="000000"/>
                <w:spacing w:val="0"/>
                <w:sz w:val="28"/>
                <w:szCs w:val="28"/>
                <w:shd w:val="clear" w:color="auto" w:fill="FFFFFF"/>
              </w:rPr>
              <w:t>市中心医院</w:t>
            </w:r>
            <w:r>
              <w:rPr>
                <w:rFonts w:hint="eastAsia" w:ascii="宋体" w:hAnsi="宋体" w:cs="宋体"/>
                <w:i w:val="0"/>
                <w:iCs w:val="0"/>
                <w:caps w:val="0"/>
                <w:color w:val="000000"/>
                <w:spacing w:val="0"/>
                <w:sz w:val="28"/>
                <w:szCs w:val="28"/>
                <w:shd w:val="clear" w:color="auto" w:fill="FFFFFF"/>
                <w:lang w:val="en-US" w:eastAsia="zh-CN"/>
              </w:rPr>
              <w:t>第三方陪护</w:t>
            </w:r>
            <w:r>
              <w:rPr>
                <w:rFonts w:hint="eastAsia" w:ascii="宋体" w:hAnsi="宋体" w:eastAsia="宋体" w:cs="宋体"/>
                <w:i w:val="0"/>
                <w:iCs w:val="0"/>
                <w:caps w:val="0"/>
                <w:color w:val="000000"/>
                <w:spacing w:val="0"/>
                <w:sz w:val="28"/>
                <w:szCs w:val="28"/>
                <w:shd w:val="clear" w:color="auto" w:fill="FFFFFF"/>
              </w:rPr>
              <w:t>服务项目</w:t>
            </w:r>
          </w:p>
        </w:tc>
        <w:tc>
          <w:tcPr>
            <w:tcW w:w="4744" w:type="dxa"/>
            <w:tcBorders>
              <w:top w:val="single" w:color="000000" w:sz="6" w:space="0"/>
              <w:left w:val="single" w:color="000000" w:sz="6" w:space="0"/>
              <w:bottom w:val="single" w:color="000000" w:sz="6" w:space="0"/>
              <w:right w:val="single" w:color="000000" w:sz="6" w:space="0"/>
            </w:tcBorders>
            <w:noWrap w:val="0"/>
            <w:tcMar>
              <w:top w:w="75" w:type="dxa"/>
              <w:left w:w="150" w:type="dxa"/>
              <w:bottom w:w="75" w:type="dxa"/>
              <w:right w:w="150" w:type="dxa"/>
            </w:tcMar>
            <w:vAlign w:val="center"/>
          </w:tcPr>
          <w:p>
            <w:pPr>
              <w:spacing w:line="480" w:lineRule="auto"/>
              <w:jc w:val="left"/>
              <w:rPr>
                <w:rFonts w:hint="default" w:ascii="宋体" w:hAnsi="宋体" w:eastAsia="宋体" w:cs="宋体"/>
                <w:color w:val="000000"/>
                <w:kern w:val="2"/>
                <w:sz w:val="28"/>
                <w:szCs w:val="28"/>
                <w:lang w:val="en-US" w:eastAsia="zh-CN"/>
              </w:rPr>
            </w:pPr>
            <w:r>
              <w:rPr>
                <w:rFonts w:hint="eastAsia" w:ascii="宋体" w:hAnsi="宋体" w:eastAsia="宋体" w:cs="宋体"/>
                <w:color w:val="000000"/>
                <w:kern w:val="2"/>
                <w:sz w:val="28"/>
                <w:szCs w:val="28"/>
                <w:lang w:val="en-US" w:eastAsia="zh-CN"/>
              </w:rPr>
              <w:t>主要工作内容：</w:t>
            </w:r>
            <w:r>
              <w:rPr>
                <w:rFonts w:hint="default" w:ascii="宋体" w:hAnsi="宋体" w:eastAsia="宋体" w:cs="宋体"/>
                <w:color w:val="000000"/>
                <w:kern w:val="2"/>
                <w:sz w:val="28"/>
                <w:szCs w:val="28"/>
                <w:lang w:val="en-US" w:eastAsia="zh-CN"/>
              </w:rPr>
              <w:t>在患者或患者家属自愿的基础上，</w:t>
            </w:r>
            <w:r>
              <w:rPr>
                <w:rFonts w:hint="eastAsia" w:ascii="宋体" w:hAnsi="宋体" w:eastAsia="宋体" w:cs="宋体"/>
                <w:color w:val="000000"/>
                <w:kern w:val="2"/>
                <w:sz w:val="28"/>
                <w:szCs w:val="28"/>
                <w:lang w:val="en-US" w:eastAsia="zh-CN"/>
              </w:rPr>
              <w:t>成交供应商</w:t>
            </w:r>
            <w:r>
              <w:rPr>
                <w:rFonts w:hint="default" w:ascii="宋体" w:hAnsi="宋体" w:eastAsia="宋体" w:cs="宋体"/>
                <w:color w:val="000000"/>
                <w:kern w:val="2"/>
                <w:sz w:val="28"/>
                <w:szCs w:val="28"/>
                <w:lang w:val="en-US" w:eastAsia="zh-CN"/>
              </w:rPr>
              <w:t>以公司名义与患者或患者家属直接签订</w:t>
            </w:r>
            <w:r>
              <w:rPr>
                <w:rFonts w:hint="eastAsia" w:ascii="宋体" w:hAnsi="宋体" w:eastAsia="宋体" w:cs="宋体"/>
                <w:color w:val="000000"/>
                <w:kern w:val="2"/>
                <w:sz w:val="28"/>
                <w:szCs w:val="28"/>
                <w:lang w:val="en-US" w:eastAsia="zh-CN"/>
              </w:rPr>
              <w:t>陪护服务</w:t>
            </w:r>
            <w:r>
              <w:rPr>
                <w:rFonts w:hint="default" w:ascii="宋体" w:hAnsi="宋体" w:eastAsia="宋体" w:cs="宋体"/>
                <w:color w:val="000000"/>
                <w:kern w:val="2"/>
                <w:sz w:val="28"/>
                <w:szCs w:val="28"/>
                <w:lang w:val="en-US" w:eastAsia="zh-CN"/>
              </w:rPr>
              <w:t>协议，委派与其建立劳动合同关系的且经培训的护理员，根据</w:t>
            </w:r>
            <w:r>
              <w:rPr>
                <w:rFonts w:hint="eastAsia" w:ascii="宋体" w:hAnsi="宋体" w:eastAsia="宋体" w:cs="宋体"/>
                <w:color w:val="000000"/>
                <w:kern w:val="2"/>
                <w:sz w:val="28"/>
                <w:szCs w:val="28"/>
                <w:lang w:val="en-US" w:eastAsia="zh-CN"/>
              </w:rPr>
              <w:t>陪护服务</w:t>
            </w:r>
            <w:r>
              <w:rPr>
                <w:rFonts w:hint="default" w:ascii="宋体" w:hAnsi="宋体" w:eastAsia="宋体" w:cs="宋体"/>
                <w:color w:val="000000"/>
                <w:kern w:val="2"/>
                <w:sz w:val="28"/>
                <w:szCs w:val="28"/>
                <w:lang w:val="en-US" w:eastAsia="zh-CN"/>
              </w:rPr>
              <w:t>协议约定为患者提供陪护</w:t>
            </w:r>
            <w:r>
              <w:rPr>
                <w:rFonts w:hint="eastAsia" w:ascii="宋体" w:hAnsi="宋体" w:eastAsia="宋体" w:cs="宋体"/>
                <w:color w:val="000000"/>
                <w:kern w:val="2"/>
                <w:sz w:val="28"/>
                <w:szCs w:val="28"/>
                <w:lang w:val="en-US" w:eastAsia="zh-CN"/>
              </w:rPr>
              <w:t>服务</w:t>
            </w:r>
            <w:r>
              <w:rPr>
                <w:rFonts w:hint="default" w:ascii="宋体" w:hAnsi="宋体" w:eastAsia="宋体" w:cs="宋体"/>
                <w:color w:val="000000"/>
                <w:kern w:val="2"/>
                <w:sz w:val="28"/>
                <w:szCs w:val="28"/>
                <w:lang w:val="en-US" w:eastAsia="zh-CN"/>
              </w:rPr>
              <w:t>，向患者或患者家属收取服务费。</w:t>
            </w:r>
          </w:p>
        </w:tc>
        <w:tc>
          <w:tcPr>
            <w:tcW w:w="1963" w:type="dxa"/>
            <w:tcBorders>
              <w:top w:val="single" w:color="000000" w:sz="6" w:space="0"/>
              <w:left w:val="single" w:color="000000" w:sz="6" w:space="0"/>
              <w:bottom w:val="single" w:color="000000" w:sz="6" w:space="0"/>
              <w:right w:val="single" w:color="000000" w:sz="6" w:space="0"/>
            </w:tcBorders>
            <w:noWrap w:val="0"/>
            <w:tcMar>
              <w:top w:w="75" w:type="dxa"/>
              <w:left w:w="150" w:type="dxa"/>
              <w:bottom w:w="75" w:type="dxa"/>
              <w:right w:w="150" w:type="dxa"/>
            </w:tcMar>
            <w:vAlign w:val="center"/>
          </w:tcPr>
          <w:p>
            <w:pPr>
              <w:spacing w:line="480" w:lineRule="auto"/>
              <w:jc w:val="center"/>
              <w:rPr>
                <w:rFonts w:hint="default" w:ascii="宋体" w:hAnsi="宋体" w:eastAsia="宋体" w:cs="宋体"/>
                <w:color w:val="000000"/>
                <w:kern w:val="2"/>
                <w:sz w:val="28"/>
                <w:szCs w:val="28"/>
                <w:lang w:val="en-US" w:eastAsia="zh-CN"/>
              </w:rPr>
            </w:pPr>
            <w:r>
              <w:rPr>
                <w:rFonts w:hint="eastAsia" w:ascii="宋体" w:hAnsi="宋体" w:eastAsia="宋体" w:cs="宋体"/>
                <w:color w:val="000000"/>
                <w:kern w:val="2"/>
                <w:sz w:val="28"/>
                <w:szCs w:val="28"/>
                <w:lang w:val="en-US" w:eastAsia="zh-CN"/>
              </w:rPr>
              <w:t>入围供应商不得将经营权分包及转包</w:t>
            </w:r>
          </w:p>
        </w:tc>
      </w:tr>
    </w:tbl>
    <w:p>
      <w:pPr>
        <w:rPr>
          <w:rFonts w:hint="eastAsia"/>
          <w:b/>
          <w:bCs/>
          <w:color w:val="000000"/>
          <w:sz w:val="24"/>
          <w:szCs w:val="24"/>
          <w:lang w:val="en-US" w:eastAsia="zh-CN"/>
        </w:rPr>
      </w:pPr>
      <w:r>
        <w:rPr>
          <w:rFonts w:hint="eastAsia" w:ascii="宋体" w:hAnsi="宋体" w:eastAsia="宋体" w:cs="宋体"/>
          <w:bCs/>
          <w:color w:val="000000"/>
          <w:kern w:val="0"/>
          <w:sz w:val="28"/>
          <w:szCs w:val="28"/>
          <w:lang w:val="en-US" w:eastAsia="zh-CN" w:bidi="ar-SA"/>
        </w:rPr>
        <w:t>2、</w:t>
      </w:r>
      <w:r>
        <w:rPr>
          <w:rFonts w:hint="eastAsia"/>
          <w:b/>
          <w:bCs/>
          <w:color w:val="000000"/>
          <w:sz w:val="24"/>
          <w:szCs w:val="24"/>
          <w:lang w:val="en-US" w:eastAsia="zh-CN"/>
        </w:rPr>
        <w:t>服务等级收费标准</w:t>
      </w:r>
    </w:p>
    <w:p>
      <w:pPr>
        <w:spacing w:line="360" w:lineRule="auto"/>
        <w:rPr>
          <w:rFonts w:hint="eastAsia" w:ascii="宋体" w:hAnsi="宋体" w:eastAsia="宋体" w:cs="宋体"/>
          <w:bCs/>
          <w:color w:val="000000"/>
          <w:kern w:val="0"/>
          <w:sz w:val="28"/>
          <w:szCs w:val="28"/>
          <w:lang w:val="en-US" w:eastAsia="zh-CN" w:bidi="ar-SA"/>
        </w:rPr>
      </w:pPr>
    </w:p>
    <w:tbl>
      <w:tblPr>
        <w:tblStyle w:val="11"/>
        <w:tblpPr w:leftFromText="180" w:rightFromText="180" w:vertAnchor="page" w:horzAnchor="page" w:tblpXSpec="center" w:tblpY="1939"/>
        <w:tblOverlap w:val="never"/>
        <w:tblW w:w="10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1136"/>
        <w:gridCol w:w="3643"/>
        <w:gridCol w:w="3340"/>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138" w:type="dxa"/>
            <w:tcBorders>
              <w:tl2br w:val="nil"/>
              <w:tr2bl w:val="nil"/>
            </w:tcBorders>
            <w:noWrap w:val="0"/>
            <w:vAlign w:val="center"/>
          </w:tcPr>
          <w:p>
            <w:pPr>
              <w:bidi w:val="0"/>
              <w:spacing w:line="400" w:lineRule="exact"/>
              <w:jc w:val="center"/>
              <w:rPr>
                <w:rFonts w:hint="eastAsia" w:ascii="宋体" w:hAnsi="宋体" w:eastAsia="宋体" w:cs="宋体"/>
                <w:color w:val="000000"/>
                <w:sz w:val="21"/>
                <w:szCs w:val="21"/>
                <w:lang w:val="en-US" w:eastAsia="zh-CN"/>
              </w:rPr>
            </w:pPr>
            <w:r>
              <w:rPr>
                <w:rFonts w:hint="eastAsia" w:ascii="宋体" w:hAnsi="宋体" w:cs="宋体"/>
                <w:color w:val="000000"/>
                <w:sz w:val="21"/>
                <w:szCs w:val="21"/>
                <w:vertAlign w:val="baseline"/>
                <w:lang w:val="en-US" w:eastAsia="zh-CN"/>
              </w:rPr>
              <w:t>等级</w:t>
            </w:r>
          </w:p>
        </w:tc>
        <w:tc>
          <w:tcPr>
            <w:tcW w:w="1136" w:type="dxa"/>
            <w:tcBorders>
              <w:tl2br w:val="nil"/>
              <w:tr2bl w:val="nil"/>
            </w:tcBorders>
            <w:noWrap w:val="0"/>
            <w:vAlign w:val="center"/>
          </w:tcPr>
          <w:p>
            <w:pPr>
              <w:bidi w:val="0"/>
              <w:spacing w:line="400" w:lineRule="exact"/>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收费标准</w:t>
            </w:r>
          </w:p>
          <w:p>
            <w:pPr>
              <w:bidi w:val="0"/>
              <w:spacing w:line="400" w:lineRule="exact"/>
              <w:jc w:val="both"/>
              <w:rPr>
                <w:rFonts w:hint="eastAsia" w:ascii="宋体" w:hAnsi="宋体" w:eastAsia="宋体" w:cs="宋体"/>
                <w:color w:val="000000"/>
                <w:sz w:val="21"/>
                <w:szCs w:val="21"/>
                <w:lang w:eastAsia="zh-CN"/>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限价</w:t>
            </w:r>
            <w:r>
              <w:rPr>
                <w:rFonts w:hint="eastAsia" w:ascii="宋体" w:hAnsi="宋体" w:cs="宋体"/>
                <w:color w:val="000000"/>
                <w:sz w:val="21"/>
                <w:szCs w:val="21"/>
                <w:lang w:eastAsia="zh-CN"/>
              </w:rPr>
              <w:t>）</w:t>
            </w:r>
          </w:p>
        </w:tc>
        <w:tc>
          <w:tcPr>
            <w:tcW w:w="3643" w:type="dxa"/>
            <w:tcBorders>
              <w:tl2br w:val="nil"/>
              <w:tr2bl w:val="nil"/>
            </w:tcBorders>
            <w:noWrap w:val="0"/>
            <w:vAlign w:val="center"/>
          </w:tcPr>
          <w:p>
            <w:pPr>
              <w:bidi w:val="0"/>
              <w:spacing w:line="400" w:lineRule="exact"/>
              <w:ind w:firstLine="420" w:firstLineChars="200"/>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服务内容</w:t>
            </w:r>
          </w:p>
        </w:tc>
        <w:tc>
          <w:tcPr>
            <w:tcW w:w="3340" w:type="dxa"/>
            <w:tcBorders>
              <w:tl2br w:val="nil"/>
              <w:tr2bl w:val="nil"/>
            </w:tcBorders>
            <w:noWrap w:val="0"/>
            <w:vAlign w:val="center"/>
          </w:tcPr>
          <w:p>
            <w:pPr>
              <w:bidi w:val="0"/>
              <w:spacing w:line="400" w:lineRule="exact"/>
              <w:ind w:firstLine="420" w:firstLineChars="200"/>
              <w:jc w:val="center"/>
              <w:rPr>
                <w:rFonts w:hint="eastAsia" w:ascii="宋体" w:hAnsi="宋体" w:eastAsia="宋体" w:cs="宋体"/>
                <w:strike w:val="0"/>
                <w:dstrike w:val="0"/>
                <w:color w:val="000000"/>
                <w:sz w:val="21"/>
                <w:szCs w:val="21"/>
                <w:vertAlign w:val="baseline"/>
                <w:lang w:val="en-US" w:eastAsia="zh-CN"/>
              </w:rPr>
            </w:pPr>
            <w:r>
              <w:rPr>
                <w:rFonts w:hint="eastAsia" w:ascii="宋体" w:hAnsi="宋体" w:eastAsia="宋体" w:cs="宋体"/>
                <w:color w:val="000000"/>
                <w:sz w:val="21"/>
                <w:szCs w:val="21"/>
                <w:lang w:val="en-US" w:eastAsia="zh-CN"/>
              </w:rPr>
              <w:t>服务</w:t>
            </w:r>
            <w:r>
              <w:rPr>
                <w:rFonts w:hint="eastAsia" w:ascii="宋体" w:hAnsi="宋体" w:eastAsia="宋体" w:cs="宋体"/>
                <w:strike w:val="0"/>
                <w:dstrike w:val="0"/>
                <w:color w:val="000000"/>
                <w:sz w:val="21"/>
                <w:szCs w:val="21"/>
                <w:vertAlign w:val="baseline"/>
                <w:lang w:eastAsia="zh-CN"/>
              </w:rPr>
              <w:t>标准</w:t>
            </w:r>
          </w:p>
        </w:tc>
        <w:tc>
          <w:tcPr>
            <w:tcW w:w="1141" w:type="dxa"/>
            <w:tcBorders>
              <w:tl2br w:val="nil"/>
              <w:tr2bl w:val="nil"/>
            </w:tcBorders>
            <w:noWrap w:val="0"/>
            <w:vAlign w:val="center"/>
          </w:tcPr>
          <w:p>
            <w:pPr>
              <w:bidi w:val="0"/>
              <w:spacing w:line="400" w:lineRule="exact"/>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适用范围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atLeast"/>
          <w:jc w:val="center"/>
        </w:trPr>
        <w:tc>
          <w:tcPr>
            <w:tcW w:w="1138" w:type="dxa"/>
            <w:tcBorders>
              <w:tl2br w:val="nil"/>
              <w:tr2bl w:val="nil"/>
            </w:tcBorders>
            <w:noWrap w:val="0"/>
            <w:vAlign w:val="center"/>
          </w:tcPr>
          <w:p>
            <w:pPr>
              <w:spacing w:line="400" w:lineRule="exact"/>
              <w:jc w:val="center"/>
              <w:rPr>
                <w:rFonts w:hint="eastAsia" w:ascii="宋体" w:hAnsi="宋体" w:eastAsia="宋体" w:cs="宋体"/>
                <w:color w:val="000000"/>
                <w:sz w:val="21"/>
                <w:szCs w:val="21"/>
                <w:vertAlign w:val="baseline"/>
                <w:lang w:val="en-US" w:eastAsia="zh-CN"/>
              </w:rPr>
            </w:pPr>
            <w:r>
              <w:rPr>
                <w:rFonts w:hint="eastAsia" w:ascii="宋体" w:hAnsi="宋体" w:cs="宋体"/>
                <w:color w:val="000000"/>
                <w:sz w:val="21"/>
                <w:szCs w:val="21"/>
                <w:vertAlign w:val="baseline"/>
                <w:lang w:val="en-US" w:eastAsia="zh-CN"/>
              </w:rPr>
              <w:t xml:space="preserve">E  </w:t>
            </w:r>
            <w:r>
              <w:rPr>
                <w:rFonts w:hint="eastAsia" w:ascii="宋体" w:hAnsi="宋体" w:eastAsia="宋体" w:cs="宋体"/>
                <w:color w:val="000000"/>
                <w:sz w:val="21"/>
                <w:szCs w:val="21"/>
                <w:vertAlign w:val="baseline"/>
                <w:lang w:val="en-US" w:eastAsia="zh-CN"/>
              </w:rPr>
              <w:t>级</w:t>
            </w:r>
          </w:p>
          <w:p>
            <w:pPr>
              <w:spacing w:line="400" w:lineRule="exact"/>
              <w:jc w:val="center"/>
              <w:rPr>
                <w:rFonts w:hint="default" w:ascii="宋体" w:hAnsi="宋体" w:eastAsia="宋体" w:cs="宋体"/>
                <w:color w:val="000000"/>
                <w:sz w:val="21"/>
                <w:szCs w:val="21"/>
                <w:vertAlign w:val="baseline"/>
                <w:lang w:val="en-US" w:eastAsia="zh-CN"/>
              </w:rPr>
            </w:pPr>
            <w:r>
              <w:rPr>
                <w:rFonts w:hint="eastAsia" w:ascii="宋体" w:hAnsi="宋体" w:cs="宋体"/>
                <w:color w:val="000000"/>
                <w:sz w:val="21"/>
                <w:szCs w:val="21"/>
                <w:vertAlign w:val="baseline"/>
                <w:lang w:val="en-US" w:eastAsia="zh-CN"/>
              </w:rPr>
              <w:t>（一对四）</w:t>
            </w:r>
          </w:p>
        </w:tc>
        <w:tc>
          <w:tcPr>
            <w:tcW w:w="1136" w:type="dxa"/>
            <w:tcBorders>
              <w:tl2br w:val="nil"/>
              <w:tr2bl w:val="nil"/>
            </w:tcBorders>
            <w:noWrap w:val="0"/>
            <w:vAlign w:val="center"/>
          </w:tcPr>
          <w:p>
            <w:pPr>
              <w:spacing w:line="400" w:lineRule="exact"/>
              <w:jc w:val="center"/>
              <w:rPr>
                <w:rFonts w:hint="eastAsia" w:ascii="宋体" w:hAnsi="宋体" w:eastAsia="宋体" w:cs="宋体"/>
                <w:color w:val="000000"/>
                <w:sz w:val="21"/>
                <w:szCs w:val="21"/>
                <w:vertAlign w:val="baseline"/>
                <w:lang w:val="en-US" w:eastAsia="zh-CN"/>
              </w:rPr>
            </w:pPr>
            <w:r>
              <w:rPr>
                <w:rFonts w:hint="eastAsia" w:ascii="宋体" w:hAnsi="宋体" w:cs="宋体"/>
                <w:color w:val="000000"/>
                <w:sz w:val="21"/>
                <w:szCs w:val="21"/>
                <w:vertAlign w:val="baseline"/>
                <w:lang w:val="en-US" w:eastAsia="zh-CN"/>
              </w:rPr>
              <w:t>80元</w:t>
            </w:r>
            <w:r>
              <w:rPr>
                <w:rFonts w:hint="eastAsia" w:ascii="宋体" w:hAnsi="宋体" w:eastAsia="宋体" w:cs="宋体"/>
                <w:color w:val="000000"/>
                <w:sz w:val="21"/>
                <w:szCs w:val="21"/>
                <w:vertAlign w:val="baseline"/>
                <w:lang w:val="en-US" w:eastAsia="zh-CN"/>
              </w:rPr>
              <w:t>/天</w:t>
            </w:r>
          </w:p>
        </w:tc>
        <w:tc>
          <w:tcPr>
            <w:tcW w:w="3643" w:type="dxa"/>
            <w:tcBorders>
              <w:tl2br w:val="nil"/>
              <w:tr2bl w:val="nil"/>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210" w:leftChars="100" w:firstLine="0" w:firstLineChars="0"/>
              <w:jc w:val="both"/>
              <w:textAlignment w:val="auto"/>
              <w:rPr>
                <w:rFonts w:hint="eastAsia" w:ascii="宋体" w:hAnsi="宋体" w:eastAsia="宋体" w:cs="宋体"/>
                <w:color w:val="000000"/>
                <w:sz w:val="21"/>
                <w:szCs w:val="21"/>
                <w:vertAlign w:val="baseline"/>
              </w:rPr>
            </w:pPr>
            <w:r>
              <w:rPr>
                <w:rFonts w:hint="eastAsia" w:ascii="宋体" w:hAnsi="宋体" w:eastAsia="宋体" w:cs="宋体"/>
                <w:color w:val="000000"/>
                <w:sz w:val="21"/>
                <w:szCs w:val="21"/>
                <w:vertAlign w:val="baseline"/>
                <w:lang w:val="en-US" w:eastAsia="zh-CN"/>
              </w:rPr>
              <w:t>1、</w:t>
            </w:r>
            <w:r>
              <w:rPr>
                <w:rFonts w:hint="eastAsia" w:ascii="宋体" w:hAnsi="宋体" w:eastAsia="宋体" w:cs="宋体"/>
                <w:color w:val="000000"/>
                <w:sz w:val="21"/>
                <w:szCs w:val="21"/>
                <w:vertAlign w:val="baseline"/>
              </w:rPr>
              <w:t>打开水、打饭、</w:t>
            </w:r>
            <w:r>
              <w:rPr>
                <w:rFonts w:hint="eastAsia" w:ascii="宋体" w:hAnsi="宋体" w:cs="宋体"/>
                <w:color w:val="000000"/>
                <w:sz w:val="21"/>
                <w:szCs w:val="21"/>
                <w:vertAlign w:val="baseline"/>
                <w:lang w:val="en-US" w:eastAsia="zh-CN"/>
              </w:rPr>
              <w:t>协助</w:t>
            </w:r>
            <w:r>
              <w:rPr>
                <w:rFonts w:hint="eastAsia" w:ascii="宋体" w:hAnsi="宋体" w:eastAsia="宋体" w:cs="宋体"/>
                <w:color w:val="000000"/>
                <w:sz w:val="21"/>
                <w:szCs w:val="21"/>
                <w:vertAlign w:val="baseline"/>
              </w:rPr>
              <w:t>整理床铺、买小用品、协助入厕。</w:t>
            </w:r>
          </w:p>
          <w:p>
            <w:pPr>
              <w:keepNext w:val="0"/>
              <w:keepLines w:val="0"/>
              <w:pageBreakBefore w:val="0"/>
              <w:widowControl w:val="0"/>
              <w:kinsoku/>
              <w:wordWrap/>
              <w:overflowPunct/>
              <w:topLinePunct w:val="0"/>
              <w:autoSpaceDE/>
              <w:autoSpaceDN/>
              <w:bidi w:val="0"/>
              <w:adjustRightInd/>
              <w:snapToGrid w:val="0"/>
              <w:spacing w:line="400" w:lineRule="exact"/>
              <w:ind w:left="210" w:leftChars="100" w:firstLine="0" w:firstLineChars="0"/>
              <w:jc w:val="both"/>
              <w:textAlignment w:val="auto"/>
              <w:rPr>
                <w:rFonts w:hint="eastAsia" w:ascii="宋体" w:hAnsi="宋体" w:eastAsia="宋体" w:cs="宋体"/>
                <w:color w:val="000000"/>
                <w:sz w:val="21"/>
                <w:szCs w:val="21"/>
                <w:vertAlign w:val="baseline"/>
              </w:rPr>
            </w:pPr>
            <w:r>
              <w:rPr>
                <w:rFonts w:hint="eastAsia" w:ascii="宋体" w:hAnsi="宋体" w:eastAsia="宋体" w:cs="宋体"/>
                <w:color w:val="000000"/>
                <w:sz w:val="21"/>
                <w:szCs w:val="21"/>
                <w:vertAlign w:val="baseline"/>
                <w:lang w:val="en-US" w:eastAsia="zh-CN"/>
              </w:rPr>
              <w:t>2、</w:t>
            </w:r>
            <w:r>
              <w:rPr>
                <w:rFonts w:hint="eastAsia" w:ascii="宋体" w:hAnsi="宋体" w:cs="宋体"/>
                <w:color w:val="000000"/>
                <w:sz w:val="21"/>
                <w:szCs w:val="21"/>
                <w:vertAlign w:val="baseline"/>
                <w:lang w:val="en-US" w:eastAsia="zh-CN"/>
              </w:rPr>
              <w:t>协助</w:t>
            </w:r>
            <w:r>
              <w:rPr>
                <w:rFonts w:hint="eastAsia" w:ascii="宋体" w:hAnsi="宋体" w:eastAsia="宋体" w:cs="宋体"/>
                <w:color w:val="000000"/>
                <w:sz w:val="21"/>
                <w:szCs w:val="21"/>
                <w:vertAlign w:val="baseline"/>
                <w:lang w:val="en-US" w:eastAsia="zh-CN"/>
              </w:rPr>
              <w:t>刮胡须</w:t>
            </w:r>
            <w:r>
              <w:rPr>
                <w:rFonts w:hint="eastAsia" w:ascii="宋体" w:hAnsi="宋体" w:cs="宋体"/>
                <w:color w:val="000000"/>
                <w:sz w:val="21"/>
                <w:szCs w:val="21"/>
                <w:vertAlign w:val="baseline"/>
                <w:lang w:val="en-US" w:eastAsia="zh-CN"/>
              </w:rPr>
              <w:t>、</w:t>
            </w:r>
            <w:r>
              <w:rPr>
                <w:rFonts w:hint="eastAsia" w:ascii="宋体" w:hAnsi="宋体" w:eastAsia="宋体" w:cs="宋体"/>
                <w:color w:val="000000"/>
                <w:sz w:val="21"/>
                <w:szCs w:val="21"/>
                <w:vertAlign w:val="baseline"/>
                <w:lang w:val="en-US" w:eastAsia="zh-CN"/>
              </w:rPr>
              <w:t>洗头</w:t>
            </w:r>
            <w:r>
              <w:rPr>
                <w:rFonts w:hint="eastAsia" w:ascii="宋体" w:hAnsi="宋体" w:cs="宋体"/>
                <w:color w:val="000000"/>
                <w:sz w:val="21"/>
                <w:szCs w:val="21"/>
                <w:vertAlign w:val="baseline"/>
                <w:lang w:val="en-US" w:eastAsia="zh-CN"/>
              </w:rPr>
              <w:t>及修剪指、趾甲</w:t>
            </w:r>
            <w:r>
              <w:rPr>
                <w:rFonts w:hint="eastAsia" w:ascii="宋体" w:hAnsi="宋体" w:eastAsia="宋体" w:cs="宋体"/>
                <w:color w:val="000000"/>
                <w:sz w:val="21"/>
                <w:szCs w:val="21"/>
                <w:vertAlign w:val="baseline"/>
                <w:lang w:val="en-US" w:eastAsia="zh-CN"/>
              </w:rPr>
              <w:t>、12小时轮班日夜巡视</w:t>
            </w:r>
            <w:r>
              <w:rPr>
                <w:rFonts w:hint="eastAsia" w:ascii="宋体" w:hAnsi="宋体" w:cs="宋体"/>
                <w:color w:val="000000"/>
                <w:sz w:val="21"/>
                <w:szCs w:val="21"/>
                <w:vertAlign w:val="baseline"/>
                <w:lang w:val="en-US" w:eastAsia="zh-CN"/>
              </w:rPr>
              <w:t>，协助陪检</w:t>
            </w:r>
            <w:r>
              <w:rPr>
                <w:rFonts w:hint="eastAsia" w:ascii="宋体" w:hAnsi="宋体" w:eastAsia="宋体" w:cs="宋体"/>
                <w:color w:val="000000"/>
                <w:sz w:val="21"/>
                <w:szCs w:val="21"/>
                <w:vertAlign w:val="baseline"/>
                <w:lang w:val="en-US" w:eastAsia="zh-CN"/>
              </w:rPr>
              <w:t>。</w:t>
            </w:r>
          </w:p>
        </w:tc>
        <w:tc>
          <w:tcPr>
            <w:tcW w:w="33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both"/>
              <w:textAlignment w:val="auto"/>
              <w:rPr>
                <w:rFonts w:hint="default" w:ascii="宋体" w:hAnsi="宋体" w:eastAsia="宋体" w:cs="宋体"/>
                <w:color w:val="000000"/>
                <w:sz w:val="21"/>
                <w:szCs w:val="21"/>
                <w:vertAlign w:val="baseline"/>
                <w:lang w:val="en-US" w:eastAsia="zh-CN"/>
              </w:rPr>
            </w:pPr>
            <w:r>
              <w:rPr>
                <w:rFonts w:hint="eastAsia" w:ascii="宋体" w:hAnsi="宋体" w:eastAsia="宋体" w:cs="宋体"/>
                <w:color w:val="000000"/>
                <w:sz w:val="21"/>
                <w:szCs w:val="21"/>
                <w:vertAlign w:val="baseline"/>
              </w:rPr>
              <w:t>服务及时、主动、到位，</w:t>
            </w:r>
            <w:r>
              <w:rPr>
                <w:rFonts w:hint="eastAsia" w:ascii="宋体" w:hAnsi="宋体" w:cs="宋体"/>
                <w:color w:val="000000"/>
                <w:sz w:val="21"/>
                <w:szCs w:val="21"/>
                <w:vertAlign w:val="baseline"/>
                <w:lang w:val="en-US" w:eastAsia="zh-CN"/>
              </w:rPr>
              <w:t>保持</w:t>
            </w:r>
            <w:r>
              <w:rPr>
                <w:rFonts w:hint="eastAsia" w:ascii="宋体" w:hAnsi="宋体" w:eastAsia="宋体" w:cs="宋体"/>
                <w:color w:val="000000"/>
                <w:sz w:val="21"/>
                <w:szCs w:val="21"/>
                <w:vertAlign w:val="baseline"/>
              </w:rPr>
              <w:t>床单元整洁，无渣屑，头发干净、整洁、颜面清洁、胡须干净、</w:t>
            </w:r>
            <w:r>
              <w:rPr>
                <w:rFonts w:hint="eastAsia" w:ascii="宋体" w:hAnsi="宋体" w:cs="宋体"/>
                <w:color w:val="000000"/>
                <w:sz w:val="21"/>
                <w:szCs w:val="21"/>
                <w:vertAlign w:val="baseline"/>
                <w:lang w:val="en-US" w:eastAsia="zh-CN"/>
              </w:rPr>
              <w:t>指、趾甲不超过指、趾端、</w:t>
            </w:r>
            <w:r>
              <w:rPr>
                <w:rFonts w:hint="eastAsia" w:ascii="宋体" w:hAnsi="宋体" w:eastAsia="宋体" w:cs="宋体"/>
                <w:color w:val="000000"/>
                <w:sz w:val="21"/>
                <w:szCs w:val="21"/>
                <w:vertAlign w:val="baseline"/>
              </w:rPr>
              <w:t>按时巡视</w:t>
            </w:r>
            <w:r>
              <w:rPr>
                <w:rFonts w:hint="eastAsia" w:ascii="宋体" w:hAnsi="宋体" w:cs="宋体"/>
                <w:strike w:val="0"/>
                <w:dstrike w:val="0"/>
                <w:color w:val="000000"/>
                <w:sz w:val="21"/>
                <w:szCs w:val="21"/>
                <w:vertAlign w:val="baseline"/>
                <w:lang w:eastAsia="zh-CN"/>
              </w:rPr>
              <w:t>（</w:t>
            </w:r>
            <w:r>
              <w:rPr>
                <w:rFonts w:hint="eastAsia" w:ascii="宋体" w:hAnsi="宋体" w:cs="宋体"/>
                <w:strike w:val="0"/>
                <w:dstrike w:val="0"/>
                <w:color w:val="000000"/>
                <w:sz w:val="21"/>
                <w:szCs w:val="21"/>
                <w:vertAlign w:val="baseline"/>
                <w:lang w:val="en-US" w:eastAsia="zh-CN"/>
              </w:rPr>
              <w:t>限相邻病房或同间病房</w:t>
            </w:r>
            <w:r>
              <w:rPr>
                <w:rFonts w:hint="eastAsia" w:ascii="宋体" w:hAnsi="宋体" w:cs="宋体"/>
                <w:strike w:val="0"/>
                <w:dstrike w:val="0"/>
                <w:color w:val="000000"/>
                <w:sz w:val="21"/>
                <w:szCs w:val="21"/>
                <w:vertAlign w:val="baseline"/>
                <w:lang w:eastAsia="zh-CN"/>
              </w:rPr>
              <w:t>）</w:t>
            </w:r>
            <w:r>
              <w:rPr>
                <w:rFonts w:hint="eastAsia" w:ascii="宋体" w:hAnsi="宋体" w:eastAsia="宋体" w:cs="宋体"/>
                <w:color w:val="000000"/>
                <w:sz w:val="21"/>
                <w:szCs w:val="21"/>
                <w:vertAlign w:val="baseline"/>
              </w:rPr>
              <w:t>。</w:t>
            </w:r>
          </w:p>
        </w:tc>
        <w:tc>
          <w:tcPr>
            <w:tcW w:w="11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color w:val="000000"/>
                <w:sz w:val="21"/>
                <w:szCs w:val="21"/>
                <w:vertAlign w:val="baseline"/>
              </w:rPr>
            </w:pPr>
            <w:r>
              <w:rPr>
                <w:rFonts w:hint="eastAsia" w:ascii="宋体" w:hAnsi="宋体" w:eastAsia="宋体" w:cs="宋体"/>
                <w:color w:val="000000"/>
                <w:sz w:val="21"/>
                <w:szCs w:val="21"/>
                <w:vertAlign w:val="baseline"/>
              </w:rPr>
              <w:t>适用于病情轻的患者。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1" w:hRule="atLeast"/>
          <w:jc w:val="center"/>
        </w:trPr>
        <w:tc>
          <w:tcPr>
            <w:tcW w:w="1138" w:type="dxa"/>
            <w:tcBorders>
              <w:tl2br w:val="nil"/>
              <w:tr2bl w:val="nil"/>
            </w:tcBorders>
            <w:noWrap w:val="0"/>
            <w:vAlign w:val="center"/>
          </w:tcPr>
          <w:p>
            <w:pPr>
              <w:spacing w:line="400" w:lineRule="exact"/>
              <w:jc w:val="center"/>
              <w:rPr>
                <w:rFonts w:hint="eastAsia" w:ascii="宋体" w:hAnsi="宋体" w:cs="宋体"/>
                <w:color w:val="000000"/>
                <w:sz w:val="21"/>
                <w:szCs w:val="21"/>
                <w:vertAlign w:val="baseline"/>
                <w:lang w:val="en-US" w:eastAsia="zh-CN"/>
              </w:rPr>
            </w:pPr>
            <w:r>
              <w:rPr>
                <w:rFonts w:hint="eastAsia" w:ascii="宋体" w:hAnsi="宋体" w:cs="宋体"/>
                <w:color w:val="000000"/>
                <w:sz w:val="21"/>
                <w:szCs w:val="21"/>
                <w:vertAlign w:val="baseline"/>
                <w:lang w:val="en-US" w:eastAsia="zh-CN"/>
              </w:rPr>
              <w:t>D级</w:t>
            </w:r>
          </w:p>
          <w:p>
            <w:pPr>
              <w:spacing w:line="400" w:lineRule="exact"/>
              <w:jc w:val="center"/>
              <w:rPr>
                <w:rFonts w:hint="default" w:ascii="宋体" w:hAnsi="宋体" w:eastAsia="宋体" w:cs="宋体"/>
                <w:color w:val="000000"/>
                <w:sz w:val="21"/>
                <w:szCs w:val="21"/>
                <w:vertAlign w:val="baseline"/>
                <w:lang w:val="en-US" w:eastAsia="zh-CN"/>
              </w:rPr>
            </w:pPr>
            <w:r>
              <w:rPr>
                <w:rFonts w:hint="eastAsia" w:ascii="宋体" w:hAnsi="宋体" w:cs="宋体"/>
                <w:color w:val="000000"/>
                <w:sz w:val="21"/>
                <w:szCs w:val="21"/>
                <w:vertAlign w:val="baseline"/>
                <w:lang w:val="en-US" w:eastAsia="zh-CN"/>
              </w:rPr>
              <w:t>（一对三）</w:t>
            </w:r>
          </w:p>
        </w:tc>
        <w:tc>
          <w:tcPr>
            <w:tcW w:w="1136" w:type="dxa"/>
            <w:tcBorders>
              <w:tl2br w:val="nil"/>
              <w:tr2bl w:val="nil"/>
            </w:tcBorders>
            <w:noWrap w:val="0"/>
            <w:vAlign w:val="center"/>
          </w:tcPr>
          <w:p>
            <w:pPr>
              <w:spacing w:line="400" w:lineRule="exact"/>
              <w:jc w:val="center"/>
              <w:rPr>
                <w:rFonts w:hint="eastAsia" w:ascii="宋体" w:hAnsi="宋体" w:eastAsia="宋体" w:cs="宋体"/>
                <w:color w:val="000000"/>
                <w:sz w:val="21"/>
                <w:szCs w:val="21"/>
                <w:vertAlign w:val="baseline"/>
                <w:lang w:val="en-US" w:eastAsia="zh-CN"/>
              </w:rPr>
            </w:pPr>
            <w:r>
              <w:rPr>
                <w:rFonts w:hint="eastAsia" w:ascii="宋体" w:hAnsi="宋体" w:eastAsia="宋体" w:cs="宋体"/>
                <w:color w:val="000000"/>
                <w:sz w:val="21"/>
                <w:szCs w:val="21"/>
                <w:vertAlign w:val="baseline"/>
                <w:lang w:val="en-US" w:eastAsia="zh-CN"/>
              </w:rPr>
              <w:t>1</w:t>
            </w:r>
            <w:r>
              <w:rPr>
                <w:rFonts w:hint="eastAsia" w:ascii="宋体" w:hAnsi="宋体" w:cs="宋体"/>
                <w:color w:val="000000"/>
                <w:sz w:val="21"/>
                <w:szCs w:val="21"/>
                <w:vertAlign w:val="baseline"/>
                <w:lang w:val="en-US" w:eastAsia="zh-CN"/>
              </w:rPr>
              <w:t>10</w:t>
            </w:r>
            <w:r>
              <w:rPr>
                <w:rFonts w:hint="eastAsia" w:ascii="宋体" w:hAnsi="宋体" w:eastAsia="宋体" w:cs="宋体"/>
                <w:color w:val="000000"/>
                <w:sz w:val="21"/>
                <w:szCs w:val="21"/>
                <w:vertAlign w:val="baseline"/>
                <w:lang w:val="en-US" w:eastAsia="zh-CN"/>
              </w:rPr>
              <w:t>元/天</w:t>
            </w:r>
          </w:p>
        </w:tc>
        <w:tc>
          <w:tcPr>
            <w:tcW w:w="3643" w:type="dxa"/>
            <w:tcBorders>
              <w:tl2br w:val="nil"/>
              <w:tr2bl w:val="nil"/>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210" w:leftChars="100" w:firstLine="0" w:firstLineChars="0"/>
              <w:jc w:val="both"/>
              <w:textAlignment w:val="auto"/>
              <w:rPr>
                <w:rFonts w:hint="eastAsia" w:ascii="宋体" w:hAnsi="宋体" w:eastAsia="宋体" w:cs="宋体"/>
                <w:color w:val="000000"/>
                <w:sz w:val="21"/>
                <w:szCs w:val="21"/>
                <w:vertAlign w:val="baseline"/>
                <w:lang w:val="en-US" w:eastAsia="zh-CN"/>
              </w:rPr>
            </w:pPr>
            <w:r>
              <w:rPr>
                <w:rFonts w:hint="eastAsia" w:ascii="宋体" w:hAnsi="宋体" w:eastAsia="宋体" w:cs="宋体"/>
                <w:color w:val="000000"/>
                <w:sz w:val="21"/>
                <w:szCs w:val="21"/>
                <w:vertAlign w:val="baseline"/>
                <w:lang w:val="en-US" w:eastAsia="zh-CN"/>
              </w:rPr>
              <w:t>1、打开水、打饭、</w:t>
            </w:r>
            <w:r>
              <w:rPr>
                <w:rFonts w:hint="eastAsia" w:ascii="宋体" w:hAnsi="宋体" w:cs="宋体"/>
                <w:color w:val="000000"/>
                <w:sz w:val="21"/>
                <w:szCs w:val="21"/>
                <w:vertAlign w:val="baseline"/>
                <w:lang w:val="en-US" w:eastAsia="zh-CN"/>
              </w:rPr>
              <w:t>协助</w:t>
            </w:r>
            <w:r>
              <w:rPr>
                <w:rFonts w:hint="eastAsia" w:ascii="宋体" w:hAnsi="宋体" w:eastAsia="宋体" w:cs="宋体"/>
                <w:color w:val="000000"/>
                <w:sz w:val="21"/>
                <w:szCs w:val="21"/>
                <w:vertAlign w:val="baseline"/>
                <w:lang w:val="en-US" w:eastAsia="zh-CN"/>
              </w:rPr>
              <w:t>整理床铺、买小用品、协助入厕。</w:t>
            </w:r>
          </w:p>
          <w:p>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210" w:leftChars="100" w:firstLine="0" w:firstLineChars="0"/>
              <w:jc w:val="both"/>
              <w:textAlignment w:val="auto"/>
              <w:rPr>
                <w:rFonts w:hint="eastAsia" w:ascii="宋体" w:hAnsi="宋体" w:eastAsia="宋体" w:cs="宋体"/>
                <w:color w:val="000000"/>
                <w:sz w:val="21"/>
                <w:szCs w:val="21"/>
                <w:vertAlign w:val="baseline"/>
                <w:lang w:val="en-US" w:eastAsia="zh-CN"/>
              </w:rPr>
            </w:pPr>
            <w:r>
              <w:rPr>
                <w:rFonts w:hint="eastAsia" w:ascii="宋体" w:hAnsi="宋体" w:eastAsia="宋体" w:cs="宋体"/>
                <w:color w:val="000000"/>
                <w:sz w:val="21"/>
                <w:szCs w:val="21"/>
                <w:vertAlign w:val="baseline"/>
                <w:lang w:val="en-US" w:eastAsia="zh-CN"/>
              </w:rPr>
              <w:t>2、</w:t>
            </w:r>
            <w:r>
              <w:rPr>
                <w:rFonts w:hint="eastAsia" w:ascii="宋体" w:hAnsi="宋体" w:cs="宋体"/>
                <w:color w:val="000000"/>
                <w:sz w:val="21"/>
                <w:szCs w:val="21"/>
                <w:vertAlign w:val="baseline"/>
                <w:lang w:val="en-US" w:eastAsia="zh-CN"/>
              </w:rPr>
              <w:t>协助</w:t>
            </w:r>
            <w:r>
              <w:rPr>
                <w:rFonts w:hint="eastAsia" w:ascii="宋体" w:hAnsi="宋体" w:eastAsia="宋体" w:cs="宋体"/>
                <w:color w:val="000000"/>
                <w:sz w:val="21"/>
                <w:szCs w:val="21"/>
                <w:vertAlign w:val="baseline"/>
                <w:lang w:val="en-US" w:eastAsia="zh-CN"/>
              </w:rPr>
              <w:t>刮胡须、洗头及修剪指、趾甲、</w:t>
            </w:r>
            <w:r>
              <w:rPr>
                <w:rFonts w:hint="eastAsia" w:ascii="宋体" w:hAnsi="宋体" w:cs="宋体"/>
                <w:color w:val="000000"/>
                <w:sz w:val="21"/>
                <w:szCs w:val="21"/>
                <w:vertAlign w:val="baseline"/>
                <w:lang w:val="en-US" w:eastAsia="zh-CN"/>
              </w:rPr>
              <w:t>必要时协助大小便，</w:t>
            </w:r>
            <w:r>
              <w:rPr>
                <w:rFonts w:hint="eastAsia" w:ascii="宋体" w:hAnsi="宋体" w:eastAsia="宋体" w:cs="宋体"/>
                <w:color w:val="000000"/>
                <w:sz w:val="21"/>
                <w:szCs w:val="21"/>
                <w:vertAlign w:val="baseline"/>
                <w:lang w:val="en-US" w:eastAsia="zh-CN"/>
              </w:rPr>
              <w:t>12小时轮班日夜巡视</w:t>
            </w:r>
            <w:r>
              <w:rPr>
                <w:rFonts w:hint="eastAsia" w:ascii="宋体" w:hAnsi="宋体" w:cs="宋体"/>
                <w:color w:val="000000"/>
                <w:sz w:val="21"/>
                <w:szCs w:val="21"/>
                <w:vertAlign w:val="baseline"/>
                <w:lang w:val="en-US" w:eastAsia="zh-CN"/>
              </w:rPr>
              <w:t>，协助陪检</w:t>
            </w:r>
            <w:r>
              <w:rPr>
                <w:rFonts w:hint="eastAsia" w:ascii="宋体" w:hAnsi="宋体" w:eastAsia="宋体" w:cs="宋体"/>
                <w:color w:val="000000"/>
                <w:sz w:val="21"/>
                <w:szCs w:val="21"/>
                <w:vertAlign w:val="baseline"/>
                <w:lang w:val="en-US" w:eastAsia="zh-CN"/>
              </w:rPr>
              <w:t>。</w:t>
            </w:r>
          </w:p>
        </w:tc>
        <w:tc>
          <w:tcPr>
            <w:tcW w:w="33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both"/>
              <w:textAlignment w:val="auto"/>
              <w:rPr>
                <w:rFonts w:hint="eastAsia" w:ascii="宋体" w:hAnsi="宋体" w:eastAsia="宋体" w:cs="宋体"/>
                <w:color w:val="000000"/>
                <w:sz w:val="21"/>
                <w:szCs w:val="21"/>
                <w:vertAlign w:val="baseline"/>
              </w:rPr>
            </w:pPr>
            <w:r>
              <w:rPr>
                <w:rFonts w:hint="eastAsia" w:ascii="宋体" w:hAnsi="宋体" w:eastAsia="宋体" w:cs="宋体"/>
                <w:color w:val="000000"/>
                <w:sz w:val="21"/>
                <w:szCs w:val="21"/>
                <w:vertAlign w:val="baseline"/>
              </w:rPr>
              <w:t>服务及时、主动、到位，床单元整洁，无渣屑，头发干净、整洁、颜面清洁、胡须干净、</w:t>
            </w:r>
            <w:r>
              <w:rPr>
                <w:rFonts w:hint="eastAsia" w:ascii="宋体" w:hAnsi="宋体" w:cs="宋体"/>
                <w:color w:val="000000"/>
                <w:sz w:val="21"/>
                <w:szCs w:val="21"/>
                <w:vertAlign w:val="baseline"/>
                <w:lang w:val="en-US" w:eastAsia="zh-CN"/>
              </w:rPr>
              <w:t>指、趾甲不超过指、趾端、</w:t>
            </w:r>
            <w:r>
              <w:rPr>
                <w:rFonts w:hint="eastAsia" w:ascii="宋体" w:hAnsi="宋体" w:eastAsia="宋体" w:cs="宋体"/>
                <w:color w:val="000000"/>
                <w:sz w:val="21"/>
                <w:szCs w:val="21"/>
                <w:vertAlign w:val="baseline"/>
              </w:rPr>
              <w:t>按时巡视</w:t>
            </w:r>
            <w:r>
              <w:rPr>
                <w:rFonts w:hint="eastAsia" w:ascii="宋体" w:hAnsi="宋体" w:cs="宋体"/>
                <w:strike w:val="0"/>
                <w:dstrike w:val="0"/>
                <w:color w:val="000000"/>
                <w:sz w:val="21"/>
                <w:szCs w:val="21"/>
                <w:vertAlign w:val="baseline"/>
                <w:lang w:eastAsia="zh-CN"/>
              </w:rPr>
              <w:t>（</w:t>
            </w:r>
            <w:r>
              <w:rPr>
                <w:rFonts w:hint="eastAsia" w:ascii="宋体" w:hAnsi="宋体" w:cs="宋体"/>
                <w:strike w:val="0"/>
                <w:dstrike w:val="0"/>
                <w:color w:val="000000"/>
                <w:sz w:val="21"/>
                <w:szCs w:val="21"/>
                <w:vertAlign w:val="baseline"/>
                <w:lang w:val="en-US" w:eastAsia="zh-CN"/>
              </w:rPr>
              <w:t>限相邻病房或同间病房</w:t>
            </w:r>
            <w:r>
              <w:rPr>
                <w:rFonts w:hint="eastAsia" w:ascii="宋体" w:hAnsi="宋体" w:cs="宋体"/>
                <w:strike w:val="0"/>
                <w:dstrike w:val="0"/>
                <w:color w:val="000000"/>
                <w:sz w:val="21"/>
                <w:szCs w:val="21"/>
                <w:vertAlign w:val="baseline"/>
                <w:lang w:eastAsia="zh-CN"/>
              </w:rPr>
              <w:t>）</w:t>
            </w:r>
            <w:r>
              <w:rPr>
                <w:rFonts w:hint="eastAsia" w:ascii="宋体" w:hAnsi="宋体" w:eastAsia="宋体" w:cs="宋体"/>
                <w:color w:val="000000"/>
                <w:sz w:val="21"/>
                <w:szCs w:val="21"/>
                <w:vertAlign w:val="baseline"/>
              </w:rPr>
              <w:t>。</w:t>
            </w:r>
          </w:p>
        </w:tc>
        <w:tc>
          <w:tcPr>
            <w:tcW w:w="11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color w:val="000000"/>
                <w:sz w:val="21"/>
                <w:szCs w:val="21"/>
                <w:vertAlign w:val="baseline"/>
                <w:lang w:eastAsia="zh-CN"/>
              </w:rPr>
            </w:pPr>
            <w:r>
              <w:rPr>
                <w:rFonts w:hint="eastAsia" w:ascii="宋体" w:hAnsi="宋体" w:eastAsia="宋体" w:cs="宋体"/>
                <w:color w:val="000000"/>
                <w:sz w:val="21"/>
                <w:szCs w:val="21"/>
                <w:vertAlign w:val="baseline"/>
              </w:rPr>
              <w:t>适用于病情较轻的患者</w:t>
            </w:r>
            <w:r>
              <w:rPr>
                <w:rFonts w:hint="eastAsia" w:ascii="宋体" w:hAnsi="宋体" w:cs="宋体"/>
                <w:color w:val="000000"/>
                <w:sz w:val="21"/>
                <w:szCs w:val="21"/>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1" w:hRule="atLeast"/>
          <w:jc w:val="center"/>
        </w:trPr>
        <w:tc>
          <w:tcPr>
            <w:tcW w:w="1138" w:type="dxa"/>
            <w:tcBorders>
              <w:tl2br w:val="nil"/>
              <w:tr2bl w:val="nil"/>
            </w:tcBorders>
            <w:noWrap w:val="0"/>
            <w:vAlign w:val="center"/>
          </w:tcPr>
          <w:p>
            <w:pPr>
              <w:spacing w:line="400" w:lineRule="exact"/>
              <w:jc w:val="center"/>
              <w:rPr>
                <w:rFonts w:hint="eastAsia" w:ascii="宋体" w:hAnsi="宋体" w:cs="宋体"/>
                <w:color w:val="000000"/>
                <w:sz w:val="21"/>
                <w:szCs w:val="21"/>
                <w:vertAlign w:val="baseline"/>
                <w:lang w:val="en-US" w:eastAsia="zh-CN"/>
              </w:rPr>
            </w:pPr>
            <w:r>
              <w:rPr>
                <w:rFonts w:hint="eastAsia" w:ascii="宋体" w:hAnsi="宋体" w:cs="宋体"/>
                <w:color w:val="000000"/>
                <w:sz w:val="21"/>
                <w:szCs w:val="21"/>
                <w:vertAlign w:val="baseline"/>
                <w:lang w:val="en-US" w:eastAsia="zh-CN"/>
              </w:rPr>
              <w:t>C级</w:t>
            </w:r>
          </w:p>
          <w:p>
            <w:pPr>
              <w:spacing w:line="400" w:lineRule="exact"/>
              <w:jc w:val="center"/>
              <w:rPr>
                <w:rFonts w:hint="default" w:ascii="宋体" w:hAnsi="宋体" w:eastAsia="宋体" w:cs="宋体"/>
                <w:color w:val="000000"/>
                <w:sz w:val="21"/>
                <w:szCs w:val="21"/>
                <w:vertAlign w:val="baseline"/>
                <w:lang w:val="en-US" w:eastAsia="zh-CN"/>
              </w:rPr>
            </w:pPr>
            <w:r>
              <w:rPr>
                <w:rFonts w:hint="eastAsia" w:ascii="宋体" w:hAnsi="宋体" w:cs="宋体"/>
                <w:color w:val="000000"/>
                <w:sz w:val="21"/>
                <w:szCs w:val="21"/>
                <w:vertAlign w:val="baseline"/>
                <w:lang w:val="en-US" w:eastAsia="zh-CN"/>
              </w:rPr>
              <w:t>（一对二）</w:t>
            </w:r>
          </w:p>
        </w:tc>
        <w:tc>
          <w:tcPr>
            <w:tcW w:w="1136" w:type="dxa"/>
            <w:tcBorders>
              <w:tl2br w:val="nil"/>
              <w:tr2bl w:val="nil"/>
            </w:tcBorders>
            <w:noWrap w:val="0"/>
            <w:vAlign w:val="center"/>
          </w:tcPr>
          <w:p>
            <w:pPr>
              <w:spacing w:line="400" w:lineRule="exact"/>
              <w:jc w:val="center"/>
              <w:rPr>
                <w:rFonts w:hint="eastAsia" w:ascii="宋体" w:hAnsi="宋体" w:eastAsia="宋体" w:cs="宋体"/>
                <w:color w:val="000000"/>
                <w:sz w:val="21"/>
                <w:szCs w:val="21"/>
                <w:vertAlign w:val="baseline"/>
                <w:lang w:val="en-US" w:eastAsia="zh-CN"/>
              </w:rPr>
            </w:pPr>
            <w:r>
              <w:rPr>
                <w:rFonts w:hint="eastAsia" w:ascii="宋体" w:hAnsi="宋体" w:eastAsia="宋体" w:cs="宋体"/>
                <w:color w:val="000000"/>
                <w:sz w:val="21"/>
                <w:szCs w:val="21"/>
                <w:vertAlign w:val="baseline"/>
                <w:lang w:val="en-US" w:eastAsia="zh-CN"/>
              </w:rPr>
              <w:t>1</w:t>
            </w:r>
            <w:r>
              <w:rPr>
                <w:rFonts w:hint="eastAsia" w:ascii="宋体" w:hAnsi="宋体" w:cs="宋体"/>
                <w:color w:val="000000"/>
                <w:sz w:val="21"/>
                <w:szCs w:val="21"/>
                <w:vertAlign w:val="baseline"/>
                <w:lang w:val="en-US" w:eastAsia="zh-CN"/>
              </w:rPr>
              <w:t>50</w:t>
            </w:r>
            <w:r>
              <w:rPr>
                <w:rFonts w:hint="eastAsia" w:ascii="宋体" w:hAnsi="宋体" w:eastAsia="宋体" w:cs="宋体"/>
                <w:color w:val="000000"/>
                <w:sz w:val="21"/>
                <w:szCs w:val="21"/>
                <w:vertAlign w:val="baseline"/>
                <w:lang w:val="en-US" w:eastAsia="zh-CN"/>
              </w:rPr>
              <w:t>元/天</w:t>
            </w:r>
          </w:p>
        </w:tc>
        <w:tc>
          <w:tcPr>
            <w:tcW w:w="3643" w:type="dxa"/>
            <w:tcBorders>
              <w:tl2br w:val="nil"/>
              <w:tr2bl w:val="nil"/>
            </w:tcBorders>
            <w:noWrap w:val="0"/>
            <w:vAlign w:val="center"/>
          </w:tcPr>
          <w:p>
            <w:pPr>
              <w:keepNext w:val="0"/>
              <w:keepLines w:val="0"/>
              <w:pageBreakBefore w:val="0"/>
              <w:widowControl w:val="0"/>
              <w:numPr>
                <w:ilvl w:val="0"/>
                <w:numId w:val="2"/>
              </w:numPr>
              <w:kinsoku/>
              <w:wordWrap/>
              <w:overflowPunct/>
              <w:topLinePunct w:val="0"/>
              <w:autoSpaceDE/>
              <w:autoSpaceDN/>
              <w:bidi w:val="0"/>
              <w:adjustRightInd/>
              <w:snapToGrid w:val="0"/>
              <w:spacing w:line="400" w:lineRule="exact"/>
              <w:ind w:left="140" w:leftChars="0" w:firstLine="0" w:firstLineChars="0"/>
              <w:jc w:val="both"/>
              <w:textAlignment w:val="auto"/>
              <w:rPr>
                <w:rFonts w:hint="eastAsia" w:ascii="宋体" w:hAnsi="宋体" w:eastAsia="宋体" w:cs="宋体"/>
                <w:color w:val="000000"/>
                <w:sz w:val="21"/>
                <w:szCs w:val="21"/>
                <w:vertAlign w:val="baseline"/>
                <w:lang w:eastAsia="zh-CN"/>
              </w:rPr>
            </w:pPr>
            <w:r>
              <w:rPr>
                <w:rFonts w:hint="eastAsia" w:ascii="宋体" w:hAnsi="宋体" w:eastAsia="宋体" w:cs="宋体"/>
                <w:color w:val="000000"/>
                <w:sz w:val="21"/>
                <w:szCs w:val="21"/>
                <w:vertAlign w:val="baseline"/>
              </w:rPr>
              <w:t>打开水、打饭</w:t>
            </w:r>
            <w:r>
              <w:rPr>
                <w:rFonts w:hint="eastAsia" w:ascii="宋体" w:hAnsi="宋体" w:cs="宋体"/>
                <w:color w:val="000000"/>
                <w:sz w:val="21"/>
                <w:szCs w:val="21"/>
                <w:vertAlign w:val="baseline"/>
                <w:lang w:eastAsia="zh-CN"/>
              </w:rPr>
              <w:t>、</w:t>
            </w:r>
            <w:r>
              <w:rPr>
                <w:rFonts w:hint="eastAsia" w:ascii="宋体" w:hAnsi="宋体" w:eastAsia="宋体" w:cs="宋体"/>
                <w:color w:val="000000"/>
                <w:sz w:val="21"/>
                <w:szCs w:val="21"/>
                <w:vertAlign w:val="baseline"/>
              </w:rPr>
              <w:t>买小用品</w:t>
            </w:r>
            <w:r>
              <w:rPr>
                <w:rFonts w:hint="eastAsia" w:ascii="宋体" w:hAnsi="宋体" w:cs="宋体"/>
                <w:color w:val="000000"/>
                <w:sz w:val="21"/>
                <w:szCs w:val="21"/>
                <w:vertAlign w:val="baseline"/>
                <w:lang w:eastAsia="zh-CN"/>
              </w:rPr>
              <w:t>，</w:t>
            </w:r>
            <w:r>
              <w:rPr>
                <w:rFonts w:hint="eastAsia" w:ascii="宋体" w:hAnsi="宋体" w:cs="宋体"/>
                <w:color w:val="000000"/>
                <w:sz w:val="21"/>
                <w:szCs w:val="21"/>
                <w:vertAlign w:val="baseline"/>
                <w:lang w:val="en-US" w:eastAsia="zh-CN"/>
              </w:rPr>
              <w:t>协助</w:t>
            </w:r>
            <w:r>
              <w:rPr>
                <w:rFonts w:hint="eastAsia" w:ascii="宋体" w:hAnsi="宋体" w:eastAsia="宋体" w:cs="宋体"/>
                <w:color w:val="000000"/>
                <w:sz w:val="21"/>
                <w:szCs w:val="21"/>
                <w:vertAlign w:val="baseline"/>
              </w:rPr>
              <w:t>整理床铺、洗脸、洗头、洗脚、刮胡须</w:t>
            </w:r>
            <w:r>
              <w:rPr>
                <w:rFonts w:hint="eastAsia" w:ascii="宋体" w:hAnsi="宋体" w:cs="宋体"/>
                <w:color w:val="000000"/>
                <w:sz w:val="21"/>
                <w:szCs w:val="21"/>
                <w:vertAlign w:val="baseline"/>
                <w:lang w:eastAsia="zh-CN"/>
              </w:rPr>
              <w:t>、</w:t>
            </w:r>
            <w:r>
              <w:rPr>
                <w:rFonts w:hint="eastAsia" w:ascii="宋体" w:hAnsi="宋体" w:cs="宋体"/>
                <w:color w:val="000000"/>
                <w:sz w:val="21"/>
                <w:szCs w:val="21"/>
                <w:vertAlign w:val="baseline"/>
                <w:lang w:val="en-US" w:eastAsia="zh-CN"/>
              </w:rPr>
              <w:t>修剪指、趾甲及</w:t>
            </w:r>
            <w:r>
              <w:rPr>
                <w:rFonts w:hint="eastAsia" w:ascii="宋体" w:hAnsi="宋体" w:eastAsia="宋体" w:cs="宋体"/>
                <w:color w:val="000000"/>
                <w:sz w:val="21"/>
                <w:szCs w:val="21"/>
                <w:vertAlign w:val="baseline"/>
              </w:rPr>
              <w:t>协助大小便及便器的清洗、消毒</w:t>
            </w:r>
            <w:r>
              <w:rPr>
                <w:rFonts w:hint="eastAsia" w:ascii="宋体" w:hAnsi="宋体" w:eastAsia="宋体" w:cs="宋体"/>
                <w:color w:val="000000"/>
                <w:sz w:val="21"/>
                <w:szCs w:val="21"/>
                <w:vertAlign w:val="baseli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val="0"/>
              <w:spacing w:line="400" w:lineRule="exact"/>
              <w:ind w:left="140" w:leftChars="0" w:firstLine="0" w:firstLineChars="0"/>
              <w:jc w:val="both"/>
              <w:textAlignment w:val="auto"/>
              <w:rPr>
                <w:rFonts w:hint="eastAsia" w:ascii="宋体" w:hAnsi="宋体" w:eastAsia="宋体" w:cs="宋体"/>
                <w:color w:val="000000"/>
                <w:sz w:val="21"/>
                <w:szCs w:val="21"/>
                <w:vertAlign w:val="baseline"/>
                <w:lang w:eastAsia="zh-CN"/>
              </w:rPr>
            </w:pPr>
            <w:r>
              <w:rPr>
                <w:rFonts w:hint="eastAsia" w:ascii="宋体" w:hAnsi="宋体" w:eastAsia="宋体" w:cs="宋体"/>
                <w:color w:val="000000"/>
                <w:sz w:val="21"/>
                <w:szCs w:val="21"/>
                <w:vertAlign w:val="baseline"/>
                <w:lang w:eastAsia="zh-CN"/>
              </w:rPr>
              <w:t>协助擦身、擦澡等。12小时轮班，日夜巡视</w:t>
            </w:r>
            <w:r>
              <w:rPr>
                <w:rFonts w:hint="eastAsia" w:ascii="宋体" w:hAnsi="宋体" w:cs="宋体"/>
                <w:color w:val="000000"/>
                <w:sz w:val="21"/>
                <w:szCs w:val="21"/>
                <w:vertAlign w:val="baseline"/>
                <w:lang w:eastAsia="zh-CN"/>
              </w:rPr>
              <w:t>，</w:t>
            </w:r>
            <w:r>
              <w:rPr>
                <w:rFonts w:hint="eastAsia" w:ascii="宋体" w:hAnsi="宋体" w:cs="宋体"/>
                <w:color w:val="000000"/>
                <w:sz w:val="21"/>
                <w:szCs w:val="21"/>
                <w:vertAlign w:val="baseline"/>
                <w:lang w:val="en-US" w:eastAsia="zh-CN"/>
              </w:rPr>
              <w:t>协助陪检</w:t>
            </w:r>
            <w:r>
              <w:rPr>
                <w:rFonts w:hint="eastAsia" w:ascii="宋体" w:hAnsi="宋体" w:eastAsia="宋体" w:cs="宋体"/>
                <w:color w:val="000000"/>
                <w:sz w:val="21"/>
                <w:szCs w:val="21"/>
                <w:vertAlign w:val="baseline"/>
                <w:lang w:eastAsia="zh-CN"/>
              </w:rPr>
              <w:t>。</w:t>
            </w:r>
          </w:p>
        </w:tc>
        <w:tc>
          <w:tcPr>
            <w:tcW w:w="33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both"/>
              <w:textAlignment w:val="auto"/>
              <w:rPr>
                <w:rFonts w:hint="eastAsia" w:ascii="宋体" w:hAnsi="宋体" w:eastAsia="宋体" w:cs="宋体"/>
                <w:color w:val="000000"/>
                <w:sz w:val="21"/>
                <w:szCs w:val="21"/>
                <w:vertAlign w:val="baseline"/>
              </w:rPr>
            </w:pPr>
            <w:r>
              <w:rPr>
                <w:rFonts w:hint="eastAsia" w:ascii="宋体" w:hAnsi="宋体" w:eastAsia="宋体" w:cs="宋体"/>
                <w:color w:val="000000"/>
                <w:sz w:val="21"/>
                <w:szCs w:val="21"/>
                <w:vertAlign w:val="baseline"/>
              </w:rPr>
              <w:t>服务及时、主动、到位，床单元整洁，无渣屑，头发干净、整洁、颜面清洁、胡须干净、皮肤干净无污渍、</w:t>
            </w:r>
            <w:r>
              <w:rPr>
                <w:rFonts w:hint="eastAsia" w:ascii="宋体" w:hAnsi="宋体" w:cs="宋体"/>
                <w:color w:val="000000"/>
                <w:sz w:val="21"/>
                <w:szCs w:val="21"/>
                <w:vertAlign w:val="baseline"/>
                <w:lang w:val="en-US" w:eastAsia="zh-CN"/>
              </w:rPr>
              <w:t>指、趾甲不超过指、趾端，</w:t>
            </w:r>
            <w:r>
              <w:rPr>
                <w:rFonts w:hint="eastAsia" w:ascii="宋体" w:hAnsi="宋体" w:eastAsia="宋体" w:cs="宋体"/>
                <w:color w:val="000000"/>
                <w:sz w:val="21"/>
                <w:szCs w:val="21"/>
                <w:vertAlign w:val="baseline"/>
              </w:rPr>
              <w:t>便器卫生、干净、按时巡视</w:t>
            </w:r>
            <w:r>
              <w:rPr>
                <w:rFonts w:hint="eastAsia" w:ascii="宋体" w:hAnsi="宋体" w:cs="宋体"/>
                <w:strike w:val="0"/>
                <w:dstrike w:val="0"/>
                <w:color w:val="000000"/>
                <w:sz w:val="21"/>
                <w:szCs w:val="21"/>
                <w:vertAlign w:val="baseline"/>
                <w:lang w:eastAsia="zh-CN"/>
              </w:rPr>
              <w:t>（</w:t>
            </w:r>
            <w:r>
              <w:rPr>
                <w:rFonts w:hint="eastAsia" w:ascii="宋体" w:hAnsi="宋体" w:cs="宋体"/>
                <w:strike w:val="0"/>
                <w:dstrike w:val="0"/>
                <w:color w:val="000000"/>
                <w:sz w:val="21"/>
                <w:szCs w:val="21"/>
                <w:vertAlign w:val="baseline"/>
                <w:lang w:val="en-US" w:eastAsia="zh-CN"/>
              </w:rPr>
              <w:t>限相邻病房或同间病房</w:t>
            </w:r>
            <w:r>
              <w:rPr>
                <w:rFonts w:hint="eastAsia" w:ascii="宋体" w:hAnsi="宋体" w:cs="宋体"/>
                <w:strike w:val="0"/>
                <w:dstrike w:val="0"/>
                <w:color w:val="000000"/>
                <w:sz w:val="21"/>
                <w:szCs w:val="21"/>
                <w:vertAlign w:val="baseline"/>
                <w:lang w:eastAsia="zh-CN"/>
              </w:rPr>
              <w:t>）</w:t>
            </w:r>
            <w:r>
              <w:rPr>
                <w:rFonts w:hint="eastAsia" w:ascii="宋体" w:hAnsi="宋体" w:eastAsia="宋体" w:cs="宋体"/>
                <w:color w:val="000000"/>
                <w:sz w:val="21"/>
                <w:szCs w:val="21"/>
                <w:vertAlign w:val="baseline"/>
              </w:rPr>
              <w:t>。</w:t>
            </w:r>
          </w:p>
        </w:tc>
        <w:tc>
          <w:tcPr>
            <w:tcW w:w="11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color w:val="000000"/>
                <w:sz w:val="21"/>
                <w:szCs w:val="21"/>
                <w:vertAlign w:val="baseline"/>
                <w:lang w:eastAsia="zh-CN"/>
              </w:rPr>
            </w:pPr>
            <w:r>
              <w:rPr>
                <w:rFonts w:hint="eastAsia" w:ascii="宋体" w:hAnsi="宋体" w:eastAsia="宋体" w:cs="宋体"/>
                <w:color w:val="000000"/>
                <w:sz w:val="21"/>
                <w:szCs w:val="21"/>
                <w:vertAlign w:val="baseline"/>
              </w:rPr>
              <w:t>适用于部分生活不能自理者</w:t>
            </w:r>
            <w:r>
              <w:rPr>
                <w:rFonts w:hint="eastAsia" w:ascii="宋体" w:hAnsi="宋体" w:cs="宋体"/>
                <w:color w:val="000000"/>
                <w:sz w:val="21"/>
                <w:szCs w:val="21"/>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0" w:hRule="atLeast"/>
          <w:jc w:val="center"/>
        </w:trPr>
        <w:tc>
          <w:tcPr>
            <w:tcW w:w="1138" w:type="dxa"/>
            <w:tcBorders>
              <w:tl2br w:val="nil"/>
              <w:tr2bl w:val="nil"/>
            </w:tcBorders>
            <w:noWrap w:val="0"/>
            <w:vAlign w:val="center"/>
          </w:tcPr>
          <w:p>
            <w:pPr>
              <w:spacing w:line="400" w:lineRule="exact"/>
              <w:jc w:val="center"/>
              <w:rPr>
                <w:rFonts w:hint="eastAsia" w:ascii="宋体" w:hAnsi="宋体" w:cs="宋体"/>
                <w:color w:val="000000"/>
                <w:sz w:val="21"/>
                <w:szCs w:val="21"/>
                <w:vertAlign w:val="baseline"/>
                <w:lang w:val="en-US" w:eastAsia="zh-CN"/>
              </w:rPr>
            </w:pPr>
            <w:r>
              <w:rPr>
                <w:rFonts w:hint="eastAsia" w:ascii="宋体" w:hAnsi="宋体" w:cs="宋体"/>
                <w:color w:val="000000"/>
                <w:sz w:val="21"/>
                <w:szCs w:val="21"/>
                <w:vertAlign w:val="baseline"/>
                <w:lang w:val="en-US" w:eastAsia="zh-CN"/>
              </w:rPr>
              <w:t>B  级</w:t>
            </w:r>
          </w:p>
          <w:p>
            <w:pPr>
              <w:spacing w:line="400" w:lineRule="exact"/>
              <w:jc w:val="center"/>
              <w:rPr>
                <w:rFonts w:hint="eastAsia" w:ascii="宋体" w:hAnsi="宋体" w:eastAsia="宋体" w:cs="宋体"/>
                <w:color w:val="000000"/>
                <w:sz w:val="21"/>
                <w:szCs w:val="21"/>
                <w:vertAlign w:val="baseline"/>
                <w:lang w:val="en-US" w:eastAsia="zh-CN"/>
              </w:rPr>
            </w:pPr>
            <w:r>
              <w:rPr>
                <w:rFonts w:hint="eastAsia" w:ascii="宋体" w:hAnsi="宋体" w:cs="宋体"/>
                <w:color w:val="000000"/>
                <w:sz w:val="21"/>
                <w:szCs w:val="21"/>
                <w:vertAlign w:val="baseline"/>
                <w:lang w:val="en-US" w:eastAsia="zh-CN"/>
              </w:rPr>
              <w:t>（一对一）</w:t>
            </w:r>
          </w:p>
        </w:tc>
        <w:tc>
          <w:tcPr>
            <w:tcW w:w="1136" w:type="dxa"/>
            <w:tcBorders>
              <w:tl2br w:val="nil"/>
              <w:tr2bl w:val="nil"/>
            </w:tcBorders>
            <w:noWrap w:val="0"/>
            <w:vAlign w:val="center"/>
          </w:tcPr>
          <w:p>
            <w:pPr>
              <w:spacing w:line="400" w:lineRule="exact"/>
              <w:jc w:val="center"/>
              <w:rPr>
                <w:rFonts w:hint="eastAsia" w:ascii="宋体" w:hAnsi="宋体" w:eastAsia="宋体" w:cs="宋体"/>
                <w:color w:val="000000"/>
                <w:sz w:val="21"/>
                <w:szCs w:val="21"/>
                <w:vertAlign w:val="baseline"/>
                <w:lang w:val="en-US" w:eastAsia="zh-CN"/>
              </w:rPr>
            </w:pPr>
            <w:r>
              <w:rPr>
                <w:rFonts w:hint="eastAsia" w:ascii="宋体" w:hAnsi="宋体" w:cs="宋体"/>
                <w:color w:val="000000"/>
                <w:sz w:val="21"/>
                <w:szCs w:val="21"/>
                <w:vertAlign w:val="baseline"/>
                <w:lang w:val="en-US" w:eastAsia="zh-CN"/>
              </w:rPr>
              <w:t>240</w:t>
            </w:r>
            <w:r>
              <w:rPr>
                <w:rFonts w:hint="eastAsia" w:ascii="宋体" w:hAnsi="宋体" w:eastAsia="宋体" w:cs="宋体"/>
                <w:color w:val="000000"/>
                <w:sz w:val="21"/>
                <w:szCs w:val="21"/>
                <w:vertAlign w:val="baseline"/>
                <w:lang w:val="en-US" w:eastAsia="zh-CN"/>
              </w:rPr>
              <w:t>元/天</w:t>
            </w:r>
          </w:p>
        </w:tc>
        <w:tc>
          <w:tcPr>
            <w:tcW w:w="3643" w:type="dxa"/>
            <w:tcBorders>
              <w:tl2br w:val="nil"/>
              <w:tr2bl w:val="nil"/>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140" w:leftChars="0"/>
              <w:jc w:val="both"/>
              <w:textAlignment w:val="auto"/>
              <w:rPr>
                <w:rFonts w:hint="eastAsia" w:ascii="宋体" w:hAnsi="宋体" w:eastAsia="宋体" w:cs="宋体"/>
                <w:color w:val="000000"/>
                <w:sz w:val="21"/>
                <w:szCs w:val="21"/>
                <w:vertAlign w:val="baseline"/>
                <w:lang w:eastAsia="zh-CN"/>
              </w:rPr>
            </w:pPr>
            <w:r>
              <w:rPr>
                <w:rFonts w:hint="eastAsia" w:ascii="宋体" w:hAnsi="宋体" w:cs="宋体"/>
                <w:color w:val="000000"/>
                <w:sz w:val="21"/>
                <w:szCs w:val="21"/>
                <w:vertAlign w:val="baseline"/>
                <w:lang w:val="en-US" w:eastAsia="zh-CN"/>
              </w:rPr>
              <w:t>1、</w:t>
            </w:r>
            <w:r>
              <w:rPr>
                <w:rFonts w:hint="eastAsia" w:ascii="宋体" w:hAnsi="宋体" w:eastAsia="宋体" w:cs="宋体"/>
                <w:color w:val="000000"/>
                <w:sz w:val="21"/>
                <w:szCs w:val="21"/>
                <w:vertAlign w:val="baseline"/>
              </w:rPr>
              <w:t>打开水、打饭、买小用品</w:t>
            </w:r>
            <w:r>
              <w:rPr>
                <w:rFonts w:hint="eastAsia" w:ascii="宋体" w:hAnsi="宋体" w:cs="宋体"/>
                <w:color w:val="000000"/>
                <w:sz w:val="21"/>
                <w:szCs w:val="21"/>
                <w:vertAlign w:val="baseline"/>
                <w:lang w:eastAsia="zh-CN"/>
              </w:rPr>
              <w:t>，</w:t>
            </w:r>
            <w:r>
              <w:rPr>
                <w:rFonts w:hint="eastAsia" w:ascii="宋体" w:hAnsi="宋体" w:cs="宋体"/>
                <w:color w:val="000000"/>
                <w:sz w:val="21"/>
                <w:szCs w:val="21"/>
                <w:vertAlign w:val="baseline"/>
                <w:lang w:val="en-US" w:eastAsia="zh-CN"/>
              </w:rPr>
              <w:t>协助</w:t>
            </w:r>
            <w:r>
              <w:rPr>
                <w:rFonts w:hint="eastAsia" w:ascii="宋体" w:hAnsi="宋体" w:eastAsia="宋体" w:cs="宋体"/>
                <w:color w:val="000000"/>
                <w:sz w:val="21"/>
                <w:szCs w:val="21"/>
                <w:vertAlign w:val="baseline"/>
              </w:rPr>
              <w:t>整理床铺、洗脸、洗头、洗脚、刮胡须</w:t>
            </w:r>
            <w:r>
              <w:rPr>
                <w:rFonts w:hint="eastAsia" w:ascii="宋体" w:hAnsi="宋体" w:cs="宋体"/>
                <w:color w:val="000000"/>
                <w:sz w:val="21"/>
                <w:szCs w:val="21"/>
                <w:vertAlign w:val="baseline"/>
                <w:lang w:eastAsia="zh-CN"/>
              </w:rPr>
              <w:t>、</w:t>
            </w:r>
            <w:r>
              <w:rPr>
                <w:rFonts w:hint="eastAsia" w:ascii="宋体" w:hAnsi="宋体" w:cs="宋体"/>
                <w:color w:val="000000"/>
                <w:sz w:val="21"/>
                <w:szCs w:val="21"/>
                <w:vertAlign w:val="baseline"/>
                <w:lang w:val="en-US" w:eastAsia="zh-CN"/>
              </w:rPr>
              <w:t>修剪指、趾甲，</w:t>
            </w:r>
            <w:r>
              <w:rPr>
                <w:rFonts w:hint="eastAsia" w:ascii="宋体" w:hAnsi="宋体" w:eastAsia="宋体" w:cs="宋体"/>
                <w:color w:val="000000"/>
                <w:sz w:val="21"/>
                <w:szCs w:val="21"/>
                <w:vertAlign w:val="baseline"/>
              </w:rPr>
              <w:t>大小便及便器的清洗、消毒</w:t>
            </w:r>
            <w:r>
              <w:rPr>
                <w:rFonts w:hint="eastAsia" w:ascii="宋体" w:hAnsi="宋体" w:eastAsia="宋体" w:cs="宋体"/>
                <w:color w:val="000000"/>
                <w:sz w:val="21"/>
                <w:szCs w:val="21"/>
                <w:vertAlign w:val="baseli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140" w:leftChars="0"/>
              <w:jc w:val="both"/>
              <w:textAlignment w:val="auto"/>
              <w:rPr>
                <w:rFonts w:hint="eastAsia" w:ascii="宋体" w:hAnsi="宋体" w:eastAsia="宋体" w:cs="宋体"/>
                <w:color w:val="000000"/>
                <w:sz w:val="21"/>
                <w:szCs w:val="21"/>
                <w:vertAlign w:val="baseline"/>
                <w:lang w:eastAsia="zh-CN"/>
              </w:rPr>
            </w:pPr>
            <w:r>
              <w:rPr>
                <w:rFonts w:hint="eastAsia" w:ascii="宋体" w:hAnsi="宋体" w:cs="宋体"/>
                <w:color w:val="000000"/>
                <w:sz w:val="21"/>
                <w:szCs w:val="21"/>
                <w:vertAlign w:val="baseline"/>
                <w:lang w:val="en-US" w:eastAsia="zh-CN"/>
              </w:rPr>
              <w:t>2、</w:t>
            </w:r>
            <w:r>
              <w:rPr>
                <w:rFonts w:hint="eastAsia" w:ascii="宋体" w:hAnsi="宋体" w:eastAsia="宋体" w:cs="宋体"/>
                <w:color w:val="000000"/>
                <w:sz w:val="21"/>
                <w:szCs w:val="21"/>
                <w:vertAlign w:val="baseline"/>
                <w:lang w:eastAsia="zh-CN"/>
              </w:rPr>
              <w:t>协助喂饭、服药；</w:t>
            </w:r>
            <w:r>
              <w:rPr>
                <w:rFonts w:hint="eastAsia" w:ascii="宋体" w:hAnsi="宋体" w:cs="宋体"/>
                <w:color w:val="000000"/>
                <w:sz w:val="21"/>
                <w:szCs w:val="21"/>
                <w:vertAlign w:val="baseline"/>
                <w:lang w:val="en-US" w:eastAsia="zh-CN"/>
              </w:rPr>
              <w:t>协助</w:t>
            </w:r>
            <w:r>
              <w:rPr>
                <w:rFonts w:hint="eastAsia" w:ascii="宋体" w:hAnsi="宋体" w:eastAsia="宋体" w:cs="宋体"/>
                <w:color w:val="000000"/>
                <w:sz w:val="21"/>
                <w:szCs w:val="21"/>
                <w:vertAlign w:val="baseline"/>
                <w:lang w:eastAsia="zh-CN"/>
              </w:rPr>
              <w:t>翻身、拍背、排除痰、清洗皮肤等。</w:t>
            </w:r>
          </w:p>
          <w:p>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left="140" w:leftChars="0"/>
              <w:jc w:val="both"/>
              <w:textAlignment w:val="auto"/>
              <w:rPr>
                <w:rFonts w:hint="eastAsia" w:ascii="宋体" w:hAnsi="宋体" w:eastAsia="宋体" w:cs="宋体"/>
                <w:color w:val="000000"/>
                <w:sz w:val="21"/>
                <w:szCs w:val="21"/>
                <w:vertAlign w:val="baseline"/>
                <w:lang w:eastAsia="zh-CN"/>
              </w:rPr>
            </w:pPr>
            <w:r>
              <w:rPr>
                <w:rFonts w:hint="eastAsia" w:ascii="宋体" w:hAnsi="宋体" w:cs="宋体"/>
                <w:color w:val="000000"/>
                <w:sz w:val="21"/>
                <w:szCs w:val="21"/>
                <w:vertAlign w:val="baseline"/>
                <w:lang w:val="en-US" w:eastAsia="zh-CN"/>
              </w:rPr>
              <w:t>3、</w:t>
            </w:r>
            <w:r>
              <w:rPr>
                <w:rFonts w:hint="eastAsia" w:ascii="宋体" w:hAnsi="宋体" w:eastAsia="宋体" w:cs="宋体"/>
                <w:color w:val="000000"/>
                <w:sz w:val="21"/>
                <w:szCs w:val="21"/>
                <w:vertAlign w:val="baseline"/>
                <w:lang w:eastAsia="zh-CN"/>
              </w:rPr>
              <w:t>协助</w:t>
            </w:r>
            <w:r>
              <w:rPr>
                <w:rFonts w:hint="eastAsia" w:ascii="宋体" w:hAnsi="宋体" w:cs="宋体"/>
                <w:color w:val="000000"/>
                <w:sz w:val="21"/>
                <w:szCs w:val="21"/>
                <w:vertAlign w:val="baseline"/>
                <w:lang w:val="en-US" w:eastAsia="zh-CN"/>
              </w:rPr>
              <w:t>运动锻炼，协助陪检</w:t>
            </w:r>
            <w:r>
              <w:rPr>
                <w:rFonts w:hint="eastAsia" w:ascii="宋体" w:hAnsi="宋体" w:eastAsia="宋体" w:cs="宋体"/>
                <w:color w:val="000000"/>
                <w:sz w:val="21"/>
                <w:szCs w:val="21"/>
                <w:vertAlign w:val="baseline"/>
                <w:lang w:eastAsia="zh-CN"/>
              </w:rPr>
              <w:t>。</w:t>
            </w:r>
          </w:p>
        </w:tc>
        <w:tc>
          <w:tcPr>
            <w:tcW w:w="33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both"/>
              <w:textAlignment w:val="auto"/>
              <w:rPr>
                <w:rFonts w:hint="eastAsia" w:ascii="宋体" w:hAnsi="宋体" w:eastAsia="宋体" w:cs="宋体"/>
                <w:color w:val="000000"/>
                <w:sz w:val="21"/>
                <w:szCs w:val="21"/>
                <w:vertAlign w:val="baseline"/>
              </w:rPr>
            </w:pPr>
            <w:r>
              <w:rPr>
                <w:rFonts w:hint="eastAsia" w:ascii="宋体" w:hAnsi="宋体" w:eastAsia="宋体" w:cs="宋体"/>
                <w:color w:val="000000"/>
                <w:sz w:val="21"/>
                <w:szCs w:val="21"/>
                <w:vertAlign w:val="baseline"/>
              </w:rPr>
              <w:t>服务及时、主动、到位，床单元整洁，无渣屑，头发干净、整洁、颜面清洁、胡须干净、皮肤干净无污渍、</w:t>
            </w:r>
            <w:r>
              <w:rPr>
                <w:rFonts w:hint="eastAsia" w:ascii="宋体" w:hAnsi="宋体" w:cs="宋体"/>
                <w:color w:val="000000"/>
                <w:sz w:val="21"/>
                <w:szCs w:val="21"/>
                <w:vertAlign w:val="baseline"/>
                <w:lang w:val="en-US" w:eastAsia="zh-CN"/>
              </w:rPr>
              <w:t>指、趾甲不超过指、趾端，协助</w:t>
            </w:r>
            <w:r>
              <w:rPr>
                <w:rFonts w:hint="eastAsia" w:ascii="宋体" w:hAnsi="宋体" w:eastAsia="宋体" w:cs="宋体"/>
                <w:color w:val="000000"/>
                <w:sz w:val="21"/>
                <w:szCs w:val="21"/>
                <w:vertAlign w:val="baseline"/>
              </w:rPr>
              <w:t>喂药</w:t>
            </w:r>
            <w:r>
              <w:rPr>
                <w:rFonts w:hint="eastAsia" w:ascii="宋体" w:hAnsi="宋体" w:cs="宋体"/>
                <w:color w:val="000000"/>
                <w:sz w:val="21"/>
                <w:szCs w:val="21"/>
                <w:vertAlign w:val="baseline"/>
                <w:lang w:eastAsia="zh-CN"/>
              </w:rPr>
              <w:t>，</w:t>
            </w:r>
            <w:r>
              <w:rPr>
                <w:rFonts w:hint="eastAsia" w:ascii="宋体" w:hAnsi="宋体" w:cs="宋体"/>
                <w:color w:val="000000"/>
                <w:sz w:val="21"/>
                <w:szCs w:val="21"/>
                <w:vertAlign w:val="baseline"/>
                <w:lang w:val="en-US" w:eastAsia="zh-CN"/>
              </w:rPr>
              <w:t>协助</w:t>
            </w:r>
            <w:r>
              <w:rPr>
                <w:rFonts w:hint="eastAsia" w:ascii="宋体" w:hAnsi="宋体" w:eastAsia="宋体" w:cs="宋体"/>
                <w:color w:val="000000"/>
                <w:sz w:val="21"/>
                <w:szCs w:val="21"/>
                <w:vertAlign w:val="baseline"/>
              </w:rPr>
              <w:t>患者</w:t>
            </w:r>
            <w:r>
              <w:rPr>
                <w:rFonts w:hint="eastAsia" w:ascii="宋体" w:hAnsi="宋体" w:cs="宋体"/>
                <w:color w:val="000000"/>
                <w:sz w:val="21"/>
                <w:szCs w:val="21"/>
                <w:vertAlign w:val="baseline"/>
                <w:lang w:val="en-US" w:eastAsia="zh-CN"/>
              </w:rPr>
              <w:t>翻</w:t>
            </w:r>
            <w:r>
              <w:rPr>
                <w:rFonts w:hint="eastAsia" w:ascii="宋体" w:hAnsi="宋体" w:eastAsia="宋体" w:cs="宋体"/>
                <w:color w:val="000000"/>
                <w:sz w:val="21"/>
                <w:szCs w:val="21"/>
                <w:vertAlign w:val="baseline"/>
              </w:rPr>
              <w:t>身、拍背、排痰</w:t>
            </w:r>
            <w:r>
              <w:rPr>
                <w:rFonts w:hint="eastAsia" w:ascii="宋体" w:hAnsi="宋体" w:cs="宋体"/>
                <w:color w:val="000000"/>
                <w:sz w:val="21"/>
                <w:szCs w:val="21"/>
                <w:vertAlign w:val="baseline"/>
                <w:lang w:eastAsia="zh-CN"/>
              </w:rPr>
              <w:t>，</w:t>
            </w:r>
            <w:r>
              <w:rPr>
                <w:rFonts w:hint="eastAsia" w:ascii="宋体" w:hAnsi="宋体" w:eastAsia="宋体" w:cs="宋体"/>
                <w:color w:val="000000"/>
                <w:sz w:val="21"/>
                <w:szCs w:val="21"/>
                <w:vertAlign w:val="baseline"/>
              </w:rPr>
              <w:t>便器卫生、干净。</w:t>
            </w:r>
          </w:p>
        </w:tc>
        <w:tc>
          <w:tcPr>
            <w:tcW w:w="11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color w:val="000000"/>
                <w:sz w:val="21"/>
                <w:szCs w:val="21"/>
                <w:vertAlign w:val="baseline"/>
                <w:lang w:eastAsia="zh-CN"/>
              </w:rPr>
            </w:pPr>
            <w:r>
              <w:rPr>
                <w:rFonts w:hint="eastAsia" w:ascii="宋体" w:hAnsi="宋体" w:eastAsia="宋体" w:cs="宋体"/>
                <w:color w:val="000000"/>
                <w:sz w:val="21"/>
                <w:szCs w:val="21"/>
                <w:vertAlign w:val="baseline"/>
              </w:rPr>
              <w:t>适用于不能自理者</w:t>
            </w:r>
            <w:r>
              <w:rPr>
                <w:rFonts w:hint="eastAsia" w:ascii="宋体" w:hAnsi="宋体" w:cs="宋体"/>
                <w:color w:val="000000"/>
                <w:sz w:val="21"/>
                <w:szCs w:val="21"/>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jc w:val="center"/>
        </w:trPr>
        <w:tc>
          <w:tcPr>
            <w:tcW w:w="1138" w:type="dxa"/>
            <w:tcBorders>
              <w:tl2br w:val="nil"/>
              <w:tr2bl w:val="nil"/>
            </w:tcBorders>
            <w:noWrap w:val="0"/>
            <w:vAlign w:val="center"/>
          </w:tcPr>
          <w:p>
            <w:pPr>
              <w:spacing w:line="400" w:lineRule="exact"/>
              <w:ind w:firstLine="420" w:firstLineChars="200"/>
              <w:jc w:val="center"/>
              <w:rPr>
                <w:rFonts w:hint="eastAsia" w:ascii="宋体" w:hAnsi="宋体" w:eastAsia="宋体" w:cs="宋体"/>
                <w:color w:val="000000"/>
                <w:sz w:val="21"/>
                <w:szCs w:val="21"/>
                <w:vertAlign w:val="baseline"/>
                <w:lang w:val="en-US" w:eastAsia="zh-CN"/>
              </w:rPr>
            </w:pPr>
          </w:p>
          <w:p>
            <w:pPr>
              <w:spacing w:line="400" w:lineRule="exact"/>
              <w:jc w:val="center"/>
              <w:rPr>
                <w:rFonts w:hint="eastAsia" w:ascii="宋体" w:hAnsi="宋体" w:cs="宋体"/>
                <w:color w:val="000000"/>
                <w:sz w:val="21"/>
                <w:szCs w:val="21"/>
                <w:vertAlign w:val="baseline"/>
                <w:lang w:val="en-US" w:eastAsia="zh-CN"/>
              </w:rPr>
            </w:pPr>
            <w:r>
              <w:rPr>
                <w:rFonts w:hint="eastAsia" w:ascii="宋体" w:hAnsi="宋体" w:cs="宋体"/>
                <w:color w:val="000000"/>
                <w:sz w:val="21"/>
                <w:szCs w:val="21"/>
                <w:vertAlign w:val="baseline"/>
                <w:lang w:val="en-US" w:eastAsia="zh-CN"/>
              </w:rPr>
              <w:t>A  级</w:t>
            </w:r>
          </w:p>
          <w:p>
            <w:pPr>
              <w:spacing w:line="400" w:lineRule="exact"/>
              <w:jc w:val="center"/>
              <w:rPr>
                <w:rFonts w:hint="default" w:ascii="宋体" w:hAnsi="宋体" w:cs="宋体"/>
                <w:color w:val="000000"/>
                <w:sz w:val="21"/>
                <w:szCs w:val="21"/>
                <w:vertAlign w:val="baseline"/>
                <w:lang w:val="en-US" w:eastAsia="zh-CN"/>
              </w:rPr>
            </w:pPr>
            <w:r>
              <w:rPr>
                <w:rFonts w:hint="eastAsia" w:ascii="宋体" w:hAnsi="宋体" w:cs="宋体"/>
                <w:color w:val="000000"/>
                <w:sz w:val="21"/>
                <w:szCs w:val="21"/>
                <w:vertAlign w:val="baseline"/>
                <w:lang w:val="en-US" w:eastAsia="zh-CN"/>
              </w:rPr>
              <w:t>（一对一）</w:t>
            </w:r>
          </w:p>
        </w:tc>
        <w:tc>
          <w:tcPr>
            <w:tcW w:w="1136" w:type="dxa"/>
            <w:tcBorders>
              <w:tl2br w:val="nil"/>
              <w:tr2bl w:val="nil"/>
            </w:tcBorders>
            <w:noWrap w:val="0"/>
            <w:vAlign w:val="center"/>
          </w:tcPr>
          <w:p>
            <w:pPr>
              <w:spacing w:line="400" w:lineRule="exact"/>
              <w:ind w:firstLine="420" w:firstLineChars="200"/>
              <w:jc w:val="center"/>
              <w:rPr>
                <w:rFonts w:hint="eastAsia" w:ascii="宋体" w:hAnsi="宋体" w:eastAsia="宋体" w:cs="宋体"/>
                <w:color w:val="000000"/>
                <w:sz w:val="21"/>
                <w:szCs w:val="21"/>
                <w:vertAlign w:val="baseline"/>
                <w:lang w:val="en-US" w:eastAsia="zh-CN"/>
              </w:rPr>
            </w:pPr>
            <w:r>
              <w:rPr>
                <w:rFonts w:hint="eastAsia" w:ascii="宋体" w:hAnsi="宋体" w:eastAsia="宋体" w:cs="宋体"/>
                <w:color w:val="000000"/>
                <w:sz w:val="21"/>
                <w:szCs w:val="21"/>
                <w:vertAlign w:val="baseline"/>
                <w:lang w:val="en-US" w:eastAsia="zh-CN"/>
              </w:rPr>
              <w:t>260元/天</w:t>
            </w:r>
          </w:p>
        </w:tc>
        <w:tc>
          <w:tcPr>
            <w:tcW w:w="3643" w:type="dxa"/>
            <w:tcBorders>
              <w:tl2br w:val="nil"/>
              <w:tr2bl w:val="nil"/>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firstLine="210" w:firstLineChars="100"/>
              <w:jc w:val="both"/>
              <w:textAlignment w:val="auto"/>
              <w:rPr>
                <w:rFonts w:hint="eastAsia" w:ascii="宋体" w:hAnsi="宋体" w:eastAsia="宋体" w:cs="宋体"/>
                <w:color w:val="000000"/>
                <w:sz w:val="21"/>
                <w:szCs w:val="21"/>
                <w:vertAlign w:val="baseline"/>
              </w:rPr>
            </w:pPr>
            <w:r>
              <w:rPr>
                <w:rFonts w:hint="eastAsia" w:ascii="宋体" w:hAnsi="宋体" w:cs="宋体"/>
                <w:color w:val="000000"/>
                <w:sz w:val="21"/>
                <w:szCs w:val="21"/>
                <w:vertAlign w:val="baseline"/>
                <w:lang w:val="en-US" w:eastAsia="zh-CN"/>
              </w:rPr>
              <w:t>1、</w:t>
            </w:r>
            <w:r>
              <w:rPr>
                <w:rFonts w:hint="eastAsia" w:ascii="宋体" w:hAnsi="宋体" w:eastAsia="宋体" w:cs="宋体"/>
                <w:color w:val="000000"/>
                <w:sz w:val="21"/>
                <w:szCs w:val="21"/>
                <w:vertAlign w:val="baseline"/>
              </w:rPr>
              <w:t>执行B级护理服务。</w:t>
            </w:r>
          </w:p>
          <w:p>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firstLine="210" w:firstLineChars="100"/>
              <w:jc w:val="both"/>
              <w:textAlignment w:val="auto"/>
              <w:rPr>
                <w:rFonts w:hint="eastAsia" w:ascii="宋体" w:hAnsi="宋体" w:eastAsia="宋体" w:cs="宋体"/>
                <w:color w:val="000000"/>
                <w:sz w:val="21"/>
                <w:szCs w:val="21"/>
                <w:vertAlign w:val="baseline"/>
              </w:rPr>
            </w:pPr>
            <w:r>
              <w:rPr>
                <w:rFonts w:hint="eastAsia" w:ascii="宋体" w:hAnsi="宋体" w:cs="宋体"/>
                <w:color w:val="000000"/>
                <w:sz w:val="21"/>
                <w:szCs w:val="21"/>
                <w:vertAlign w:val="baseline"/>
                <w:lang w:val="en-US" w:eastAsia="zh-CN"/>
              </w:rPr>
              <w:t>2、协助观察</w:t>
            </w:r>
            <w:r>
              <w:rPr>
                <w:rFonts w:hint="eastAsia" w:ascii="宋体" w:hAnsi="宋体" w:eastAsia="宋体" w:cs="宋体"/>
                <w:color w:val="000000"/>
                <w:sz w:val="21"/>
                <w:szCs w:val="21"/>
                <w:vertAlign w:val="baseline"/>
              </w:rPr>
              <w:t>仪器、引流管等，发</w:t>
            </w:r>
            <w:r>
              <w:rPr>
                <w:rFonts w:hint="eastAsia" w:ascii="宋体" w:hAnsi="宋体" w:cs="宋体"/>
                <w:color w:val="000000"/>
                <w:sz w:val="21"/>
                <w:szCs w:val="21"/>
                <w:vertAlign w:val="baseline"/>
                <w:lang w:val="en-US" w:eastAsia="zh-CN"/>
              </w:rPr>
              <w:t>生意外</w:t>
            </w:r>
            <w:r>
              <w:rPr>
                <w:rFonts w:hint="eastAsia" w:ascii="宋体" w:hAnsi="宋体" w:eastAsia="宋体" w:cs="宋体"/>
                <w:color w:val="000000"/>
                <w:sz w:val="21"/>
                <w:szCs w:val="21"/>
                <w:vertAlign w:val="baseline"/>
              </w:rPr>
              <w:t>及时报告。</w:t>
            </w:r>
          </w:p>
          <w:p>
            <w:pPr>
              <w:keepNext w:val="0"/>
              <w:keepLines w:val="0"/>
              <w:pageBreakBefore w:val="0"/>
              <w:widowControl w:val="0"/>
              <w:numPr>
                <w:ilvl w:val="0"/>
                <w:numId w:val="0"/>
              </w:numPr>
              <w:kinsoku/>
              <w:wordWrap/>
              <w:overflowPunct/>
              <w:topLinePunct w:val="0"/>
              <w:autoSpaceDE/>
              <w:autoSpaceDN/>
              <w:bidi w:val="0"/>
              <w:adjustRightInd/>
              <w:snapToGrid w:val="0"/>
              <w:spacing w:line="400" w:lineRule="exact"/>
              <w:ind w:firstLine="210" w:firstLineChars="100"/>
              <w:jc w:val="both"/>
              <w:textAlignment w:val="auto"/>
              <w:rPr>
                <w:rFonts w:hint="eastAsia" w:ascii="宋体" w:hAnsi="宋体" w:eastAsia="宋体" w:cs="宋体"/>
                <w:color w:val="000000"/>
                <w:sz w:val="21"/>
                <w:szCs w:val="21"/>
                <w:vertAlign w:val="baseline"/>
              </w:rPr>
            </w:pPr>
            <w:r>
              <w:rPr>
                <w:rFonts w:hint="eastAsia" w:ascii="宋体" w:hAnsi="宋体" w:cs="宋体"/>
                <w:color w:val="000000"/>
                <w:sz w:val="21"/>
                <w:szCs w:val="21"/>
                <w:vertAlign w:val="baseline"/>
                <w:lang w:val="en-US" w:eastAsia="zh-CN"/>
              </w:rPr>
              <w:t>3、</w:t>
            </w:r>
            <w:r>
              <w:rPr>
                <w:rFonts w:hint="eastAsia" w:ascii="宋体" w:hAnsi="宋体" w:eastAsia="宋体" w:cs="宋体"/>
                <w:color w:val="000000"/>
                <w:sz w:val="21"/>
                <w:szCs w:val="21"/>
                <w:vertAlign w:val="baseline"/>
              </w:rPr>
              <w:t>24小时守候，专护专陪</w:t>
            </w:r>
            <w:r>
              <w:rPr>
                <w:rFonts w:hint="eastAsia" w:ascii="宋体" w:hAnsi="宋体" w:eastAsia="宋体" w:cs="宋体"/>
                <w:color w:val="000000"/>
                <w:sz w:val="21"/>
                <w:szCs w:val="21"/>
                <w:vertAlign w:val="baseline"/>
                <w:lang w:eastAsia="zh-CN"/>
              </w:rPr>
              <w:t>。</w:t>
            </w:r>
          </w:p>
        </w:tc>
        <w:tc>
          <w:tcPr>
            <w:tcW w:w="334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jc w:val="both"/>
              <w:textAlignment w:val="auto"/>
              <w:rPr>
                <w:rFonts w:hint="eastAsia" w:ascii="宋体" w:hAnsi="宋体" w:eastAsia="宋体" w:cs="宋体"/>
                <w:color w:val="000000"/>
                <w:sz w:val="21"/>
                <w:szCs w:val="21"/>
                <w:vertAlign w:val="baseline"/>
              </w:rPr>
            </w:pPr>
            <w:r>
              <w:rPr>
                <w:rFonts w:hint="eastAsia" w:ascii="宋体" w:hAnsi="宋体" w:eastAsia="宋体" w:cs="宋体"/>
                <w:color w:val="000000"/>
                <w:sz w:val="21"/>
                <w:szCs w:val="21"/>
                <w:vertAlign w:val="baseline"/>
              </w:rPr>
              <w:t>服务及时、主动、到位，床单元整洁，无渣屑，头发干净、整洁、颜面清洁、胡须干净、皮肤干净无污渍、</w:t>
            </w:r>
            <w:r>
              <w:rPr>
                <w:rFonts w:hint="eastAsia" w:ascii="宋体" w:hAnsi="宋体" w:cs="宋体"/>
                <w:color w:val="000000"/>
                <w:sz w:val="21"/>
                <w:szCs w:val="21"/>
                <w:vertAlign w:val="baseline"/>
                <w:lang w:val="en-US" w:eastAsia="zh-CN"/>
              </w:rPr>
              <w:t>指、趾甲不超过指、趾端、</w:t>
            </w:r>
            <w:r>
              <w:rPr>
                <w:rFonts w:hint="eastAsia" w:ascii="宋体" w:hAnsi="宋体" w:eastAsia="宋体" w:cs="宋体"/>
                <w:color w:val="000000"/>
                <w:sz w:val="21"/>
                <w:szCs w:val="21"/>
                <w:vertAlign w:val="baseline"/>
              </w:rPr>
              <w:t>按医嘱按时喂药、及时协助患者翻身、拍背、排痰、病号服整洁、便器卫生、干净、查看仪器及时、</w:t>
            </w:r>
            <w:r>
              <w:rPr>
                <w:rFonts w:hint="eastAsia" w:ascii="宋体" w:hAnsi="宋体" w:cs="宋体"/>
                <w:color w:val="000000"/>
                <w:sz w:val="21"/>
                <w:szCs w:val="21"/>
                <w:vertAlign w:val="baseline"/>
                <w:lang w:val="en-US" w:eastAsia="zh-CN"/>
              </w:rPr>
              <w:t>24小时贴身陪护，观察病人仔细</w:t>
            </w:r>
            <w:r>
              <w:rPr>
                <w:rFonts w:hint="eastAsia" w:ascii="宋体" w:hAnsi="宋体" w:eastAsia="宋体" w:cs="宋体"/>
                <w:color w:val="000000"/>
                <w:sz w:val="21"/>
                <w:szCs w:val="21"/>
                <w:vertAlign w:val="baseline"/>
              </w:rPr>
              <w:t>。</w:t>
            </w:r>
          </w:p>
        </w:tc>
        <w:tc>
          <w:tcPr>
            <w:tcW w:w="11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jc w:val="both"/>
              <w:textAlignment w:val="auto"/>
              <w:rPr>
                <w:rFonts w:hint="eastAsia" w:ascii="宋体" w:hAnsi="宋体" w:eastAsia="宋体" w:cs="宋体"/>
                <w:color w:val="000000"/>
                <w:sz w:val="21"/>
                <w:szCs w:val="21"/>
                <w:vertAlign w:val="baseline"/>
                <w:lang w:eastAsia="zh-CN"/>
              </w:rPr>
            </w:pPr>
            <w:r>
              <w:rPr>
                <w:rFonts w:hint="eastAsia" w:ascii="宋体" w:hAnsi="宋体" w:eastAsia="宋体" w:cs="宋体"/>
                <w:color w:val="000000"/>
                <w:sz w:val="21"/>
                <w:szCs w:val="21"/>
                <w:vertAlign w:val="baseline"/>
                <w:lang w:val="en-US" w:eastAsia="zh-CN"/>
              </w:rPr>
              <w:t>不能自理且神志不清、大小便失禁者</w:t>
            </w:r>
          </w:p>
        </w:tc>
      </w:tr>
    </w:tbl>
    <w:p>
      <w:pPr>
        <w:spacing w:line="360" w:lineRule="auto"/>
        <w:ind w:firstLine="560" w:firstLineChars="200"/>
        <w:rPr>
          <w:rFonts w:hint="eastAsia" w:ascii="宋体" w:hAnsi="宋体" w:eastAsia="宋体" w:cs="宋体"/>
          <w:bCs/>
          <w:color w:val="000000"/>
          <w:kern w:val="0"/>
          <w:sz w:val="28"/>
          <w:szCs w:val="28"/>
          <w:lang w:val="en-US" w:eastAsia="zh-CN" w:bidi="ar-SA"/>
        </w:rPr>
      </w:pPr>
    </w:p>
    <w:p>
      <w:pPr>
        <w:numPr>
          <w:ilvl w:val="0"/>
          <w:numId w:val="0"/>
        </w:numPr>
        <w:spacing w:line="360" w:lineRule="auto"/>
        <w:rPr>
          <w:rFonts w:hint="eastAsia" w:ascii="宋体" w:hAnsi="宋体" w:eastAsia="宋体" w:cs="宋体"/>
          <w:bCs/>
          <w:color w:val="000000"/>
          <w:kern w:val="0"/>
          <w:sz w:val="28"/>
          <w:szCs w:val="28"/>
          <w:lang w:val="en-US" w:eastAsia="zh-CN" w:bidi="ar-SA"/>
        </w:rPr>
      </w:pPr>
      <w:r>
        <w:rPr>
          <w:rFonts w:hint="eastAsia" w:ascii="宋体" w:hAnsi="宋体" w:eastAsia="宋体" w:cs="宋体"/>
          <w:bCs/>
          <w:color w:val="000000"/>
          <w:kern w:val="0"/>
          <w:sz w:val="28"/>
          <w:szCs w:val="28"/>
          <w:lang w:val="en-US" w:eastAsia="zh-CN" w:bidi="ar-SA"/>
        </w:rPr>
        <w:t>3、服务时间：双方签订合同时具体约定。</w:t>
      </w:r>
    </w:p>
    <w:p>
      <w:pPr>
        <w:numPr>
          <w:ilvl w:val="0"/>
          <w:numId w:val="0"/>
        </w:numPr>
        <w:spacing w:line="360" w:lineRule="auto"/>
        <w:rPr>
          <w:rFonts w:hint="default" w:ascii="宋体" w:hAnsi="宋体" w:eastAsia="宋体" w:cs="宋体"/>
          <w:bCs/>
          <w:color w:val="000000"/>
          <w:kern w:val="0"/>
          <w:sz w:val="28"/>
          <w:szCs w:val="28"/>
          <w:lang w:val="en-US" w:eastAsia="zh-CN" w:bidi="ar-SA"/>
        </w:rPr>
      </w:pPr>
      <w:r>
        <w:rPr>
          <w:rFonts w:hint="eastAsia" w:ascii="宋体" w:hAnsi="宋体" w:eastAsia="宋体" w:cs="宋体"/>
          <w:bCs/>
          <w:color w:val="000000"/>
          <w:kern w:val="0"/>
          <w:sz w:val="28"/>
          <w:szCs w:val="28"/>
          <w:lang w:val="en-US" w:eastAsia="zh-CN" w:bidi="ar-SA"/>
        </w:rPr>
        <w:t>4、服务期限：三年</w:t>
      </w:r>
    </w:p>
    <w:p>
      <w:r>
        <w:rPr>
          <w:rFonts w:hint="eastAsia" w:ascii="宋体" w:hAnsi="宋体" w:eastAsia="宋体" w:cs="宋体"/>
          <w:bCs/>
          <w:color w:val="000000"/>
          <w:kern w:val="0"/>
          <w:sz w:val="28"/>
          <w:szCs w:val="28"/>
          <w:lang w:val="en-US" w:eastAsia="zh-CN" w:bidi="ar-SA"/>
        </w:rPr>
        <w:t>5、服务地点：娄底市中心医院。</w:t>
      </w:r>
    </w:p>
    <w:p>
      <w:pP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p>
    <w:p>
      <w:pPr>
        <w:spacing w:line="360" w:lineRule="auto"/>
        <w:rPr>
          <w:rFonts w:hint="default"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二、项目要求及采购人权利</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（一）投标供应商要求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0"/>
          <w:sz w:val="28"/>
          <w:szCs w:val="28"/>
          <w:lang w:val="en-US" w:eastAsia="zh-CN" w:bidi="ar-SA"/>
          <w14:textFill>
            <w14:solidFill>
              <w14:schemeClr w14:val="tx1"/>
            </w14:solidFill>
          </w14:textFill>
        </w:rPr>
        <w:t>★</w:t>
      </w: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1、遵守国家法律法规和采购人规章制度，维护采购人正常工作秩序。</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default"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0"/>
          <w:sz w:val="28"/>
          <w:szCs w:val="28"/>
          <w:lang w:val="en-US" w:eastAsia="zh-CN" w:bidi="ar-SA"/>
          <w14:textFill>
            <w14:solidFill>
              <w14:schemeClr w14:val="tx1"/>
            </w14:solidFill>
          </w14:textFill>
        </w:rPr>
        <w:t>★</w:t>
      </w: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2、供应商为患者开展的所有陪护服务业务，实行自主经营、自负盈亏、自担风险。</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3、供应商应对护理员进行职业道德、护理知识、操作技能教育和培训，并教育护理员按照《医务人员职业暴露防护管理规定》要求进行操作，提高自我防护、安全保护意识。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0"/>
          <w:sz w:val="28"/>
          <w:szCs w:val="28"/>
          <w:lang w:val="en-US" w:eastAsia="zh-CN" w:bidi="ar-SA"/>
          <w14:textFill>
            <w14:solidFill>
              <w14:schemeClr w14:val="tx1"/>
            </w14:solidFill>
          </w14:textFill>
        </w:rPr>
        <w:t>★</w:t>
      </w:r>
      <w:r>
        <w:rPr>
          <w:rFonts w:hint="eastAsia" w:asciiTheme="minorEastAsia" w:hAnsiTheme="minorEastAsia" w:eastAsiaTheme="minorEastAsia" w:cstheme="minorEastAsia"/>
          <w:b w:val="0"/>
          <w:bCs/>
          <w:color w:val="000000" w:themeColor="text1"/>
          <w:kern w:val="0"/>
          <w:sz w:val="28"/>
          <w:szCs w:val="28"/>
          <w:shd w:val="clear" w:color="auto" w:fill="auto"/>
          <w:lang w:val="en-US" w:eastAsia="zh-CN" w:bidi="ar-SA"/>
          <w14:textFill>
            <w14:solidFill>
              <w14:schemeClr w14:val="tx1"/>
            </w14:solidFill>
          </w14:textFill>
        </w:rPr>
        <w:t>4</w:t>
      </w: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、在工作期间各供应商需严格遵守采购人相关管理制度。</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5、将陪护服务方案、护理员工作管理制度、服务标准、收费标准及方式等文件报采购人审核;在与患者或患者家属签订的护理协议期限内，不得随意提高收费标准或增加项目变相提高收费标准。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6、自行购置护理所需的全部办公用品，和工作用物(如口罩、手套等)。</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7、负责护理员的招聘、培训、考核、管理。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8、要求护理员挂牌上岗，着装整洁，做好自我防护(如穿工作服、戴口罩、帽子、手套等)和安全保护。</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9、向患者或患者家属详细介绍护理员、服务项目、护理等级等，与患者或患者家属签订护理服务协议。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10、对护理员工作定期巡察、回访，再培训和考核</w:t>
      </w:r>
      <w:r>
        <w:rPr>
          <w:rFonts w:hint="eastAsia" w:ascii="仿宋" w:hAnsi="仿宋" w:eastAsia="仿宋" w:cs="仿宋"/>
          <w:color w:val="000000" w:themeColor="text1"/>
          <w:sz w:val="30"/>
          <w:szCs w:val="30"/>
          <w:lang w:val="en-US" w:eastAsia="zh-CN"/>
          <w14:textFill>
            <w14:solidFill>
              <w14:schemeClr w14:val="tx1"/>
            </w14:solidFill>
          </w14:textFill>
        </w:rPr>
        <w:t>，</w:t>
      </w: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确保向患者提供的护理服务符合护理服务协议约定。</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11、制定护理员服务标准和服务意见征询表等，根据采购人和患者或患者家属的反馈意见，对护理员的工作进行评估、考核。</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12、负责处理因护理员引起的投诉、纠纷、事故，并承担由此产生的一切费用。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13、专门指派 1-2名管理人员在采购人对其护理人员进行 24小时全面监督工作，统一为患者指派陪护人员，并将护理员名单报采购人备案。</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14、供应商与陪护人员必须建立劳动关系，并及时向护理员支付工资、缴纳社会保险费。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15、承担护理员培训过程中产生的师资费、场地费等一切费用。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default"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16、向患者或患者家属收取服务费并出具收款收据。</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（二）采购人权利及职责</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0"/>
          <w:sz w:val="28"/>
          <w:szCs w:val="28"/>
          <w:lang w:val="en-US" w:eastAsia="zh-CN" w:bidi="ar-SA"/>
          <w14:textFill>
            <w14:solidFill>
              <w14:schemeClr w14:val="tx1"/>
            </w14:solidFill>
          </w14:textFill>
        </w:rPr>
        <w:t>★</w:t>
      </w: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1、采购人有权对护理员的服务工作进行监督，随时向患者了解护理员的服务情况，对不称职的护理员有权要求改正，对拒不改正的有权要求成交供应商予以更换。</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default"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2、采购人有权查看成交供应商派遣陪护人员健康证，身份证，技能培训证书等相关档案，成交供应商及其人员应积极配合。</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3、采购人有权对成交供应商提供的护理方案、护理员工作制度、服务标准、收费标准及方式成交供应商与患者或患者家属签订的护理服务协议等进行审核。</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4、有权监督成交供应商保质保量完成相关的护理工作，随时向患者了解成交供应商陪护人员的服务情况。</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5、有权制止成交供应商陪护人员在采购人从事与护理服务无关的活动。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6、如条件许可，提供场地(房屋)供成交供应商作办公场所，具体以采购人实际交付的为准。</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7、协助成交供应商聘请相关专业人员对护理员进行职业道德、护理知识、操作技能培训。</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8、做好医务、护理、保卫等相关科室工作，配合成交供应商开展工作。</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9、除本项目成交供应外，采购人不再安排或允许其他单位或社会组织为患者提供护理员，但患者自行聘请的除外。</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default"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10、有权对供应商公司规章、组织架构、工作和管理制度、营业执照、法人代表身份信息、授权文书等事项进行备案管理。同时，对陪护人员的资质、身份信息、健康合格证明、培训情况、劳动合同及工资发放凭证和社保缴纳凭证盖章版复印件进行备案审查。</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default" w:asciiTheme="minorEastAsia" w:hAnsiTheme="minorEastAsia" w:eastAsiaTheme="minorEastAsia" w:cstheme="minorEastAsia"/>
          <w:b/>
          <w:bCs w:val="0"/>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
          <w:bCs w:val="0"/>
          <w:color w:val="000000" w:themeColor="text1"/>
          <w:kern w:val="0"/>
          <w:sz w:val="28"/>
          <w:szCs w:val="28"/>
          <w:lang w:val="en-US" w:eastAsia="zh-CN" w:bidi="ar-SA"/>
          <w14:textFill>
            <w14:solidFill>
              <w14:schemeClr w14:val="tx1"/>
            </w14:solidFill>
          </w14:textFill>
        </w:rPr>
        <w:t>注：本条所有标★条款为实质性要求，各投标供应商必须响应，否则视为不合格供应商。需提供采购需求响应/偏离表，并由供应商法人或授权委托人签字并加盖公章。</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1、封面：需注明标书的名称、投标文件、单位、时间。</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2、“三证合一”或“五证合一”营业执照。</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3、投标人身份证复印件。</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5、针对此项目的技术、服务方案。</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6、投标人认为需提供的其他和评审有关的资料。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7、投标文件的每一页都必须加盖投标单位的公章。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8、投标文件参数响应表中必须标注响应项佐证材料所对应页面，否则视为无效投标文件。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9、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br w:type="page"/>
      </w:r>
    </w:p>
    <w:p>
      <w:pPr>
        <w:spacing w:line="360" w:lineRule="auto"/>
        <w:ind w:firstLine="720" w:firstLineChars="200"/>
        <w:jc w:val="center"/>
        <w:rPr>
          <w:rFonts w:hint="eastAsia" w:ascii="宋体" w:hAnsi="宋体" w:cs="宋体"/>
          <w:color w:val="000000" w:themeColor="text1"/>
          <w:sz w:val="36"/>
          <w:szCs w:val="36"/>
          <w:lang w:val="en-US" w:eastAsia="zh-CN"/>
          <w14:textFill>
            <w14:solidFill>
              <w14:schemeClr w14:val="tx1"/>
            </w14:solidFill>
          </w14:textFill>
        </w:rPr>
      </w:pPr>
      <w:r>
        <w:rPr>
          <w:rFonts w:hint="eastAsia" w:ascii="宋体" w:hAnsi="宋体" w:cs="宋体"/>
          <w:color w:val="000000" w:themeColor="text1"/>
          <w:sz w:val="36"/>
          <w:szCs w:val="36"/>
          <w:lang w:val="en-US" w:eastAsia="zh-CN"/>
          <w14:textFill>
            <w14:solidFill>
              <w14:schemeClr w14:val="tx1"/>
            </w14:solidFill>
          </w14:textFill>
        </w:rPr>
        <w:t>第三章</w:t>
      </w:r>
      <w:bookmarkStart w:id="1" w:name="_Toc16523573"/>
      <w:r>
        <w:rPr>
          <w:rFonts w:hint="eastAsia" w:ascii="宋体" w:hAnsi="宋体" w:cs="宋体"/>
          <w:color w:val="000000" w:themeColor="text1"/>
          <w:sz w:val="36"/>
          <w:szCs w:val="36"/>
          <w:lang w:val="en-US" w:eastAsia="zh-CN"/>
          <w14:textFill>
            <w14:solidFill>
              <w14:schemeClr w14:val="tx1"/>
            </w14:solidFill>
          </w14:textFill>
        </w:rPr>
        <w:t>评标方法及标准</w:t>
      </w:r>
      <w:bookmarkEnd w:id="1"/>
    </w:p>
    <w:p>
      <w:pPr>
        <w:spacing w:line="360" w:lineRule="auto"/>
        <w:ind w:firstLine="3360" w:firstLineChars="1200"/>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pP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投标人综合评分表</w:t>
      </w:r>
    </w:p>
    <w:tbl>
      <w:tblPr>
        <w:tblStyle w:val="10"/>
        <w:tblW w:w="6224"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49"/>
        <w:gridCol w:w="1182"/>
        <w:gridCol w:w="1339"/>
        <w:gridCol w:w="1783"/>
        <w:gridCol w:w="3640"/>
        <w:gridCol w:w="2545"/>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8" w:hRule="atLeast"/>
          <w:jc w:val="center"/>
        </w:trPr>
        <w:tc>
          <w:tcPr>
            <w:tcW w:w="291" w:type="pct"/>
            <w:tcBorders>
              <w:bottom w:val="single" w:color="auto" w:sz="4" w:space="0"/>
            </w:tcBorders>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序号</w:t>
            </w:r>
          </w:p>
        </w:tc>
        <w:tc>
          <w:tcPr>
            <w:tcW w:w="530" w:type="pct"/>
            <w:tcBorders>
              <w:bottom w:val="single" w:color="auto" w:sz="4" w:space="0"/>
            </w:tcBorders>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评审项目</w:t>
            </w:r>
          </w:p>
        </w:tc>
        <w:tc>
          <w:tcPr>
            <w:tcW w:w="1401" w:type="pct"/>
            <w:gridSpan w:val="2"/>
            <w:tcBorders>
              <w:bottom w:val="single" w:color="auto" w:sz="4" w:space="0"/>
            </w:tcBorders>
            <w:noWrap w:val="0"/>
            <w:vAlign w:val="center"/>
          </w:tcPr>
          <w:p>
            <w:pPr>
              <w:jc w:val="cente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项目限价</w:t>
            </w:r>
          </w:p>
        </w:tc>
        <w:tc>
          <w:tcPr>
            <w:tcW w:w="2776" w:type="pct"/>
            <w:gridSpan w:val="2"/>
            <w:tcBorders>
              <w:bottom w:val="single" w:color="auto" w:sz="4" w:space="0"/>
            </w:tcBorders>
            <w:noWrap w:val="0"/>
            <w:vAlign w:val="center"/>
          </w:tcPr>
          <w:p>
            <w:pPr>
              <w:ind w:left="480"/>
              <w:jc w:val="center"/>
              <w:rPr>
                <w:rFonts w:hint="eastAsia" w:ascii="宋体" w:hAnsi="宋体" w:cs="宋体"/>
                <w:color w:val="000000"/>
                <w:sz w:val="24"/>
                <w:szCs w:val="24"/>
              </w:rPr>
            </w:pPr>
            <w:r>
              <w:rPr>
                <w:rFonts w:hint="eastAsia" w:ascii="宋体" w:hAnsi="宋体" w:cs="宋体"/>
                <w:color w:val="000000"/>
                <w:sz w:val="24"/>
                <w:szCs w:val="24"/>
              </w:rPr>
              <w:t>评审标准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291" w:type="pct"/>
            <w:vMerge w:val="restart"/>
            <w:tcBorders>
              <w:top w:val="single" w:color="auto" w:sz="4" w:space="0"/>
              <w:left w:val="single" w:color="auto" w:sz="4" w:space="0"/>
              <w:bottom w:val="single" w:color="auto" w:sz="4" w:space="0"/>
            </w:tcBorders>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1</w:t>
            </w:r>
          </w:p>
        </w:tc>
        <w:tc>
          <w:tcPr>
            <w:tcW w:w="530" w:type="pct"/>
            <w:vMerge w:val="restart"/>
            <w:tcBorders>
              <w:top w:val="single" w:color="auto" w:sz="4" w:space="0"/>
              <w:bottom w:val="single" w:color="auto" w:sz="4" w:space="0"/>
            </w:tcBorders>
            <w:noWrap w:val="0"/>
            <w:vAlign w:val="center"/>
          </w:tcPr>
          <w:p>
            <w:pPr>
              <w:jc w:val="center"/>
              <w:rPr>
                <w:rFonts w:hint="default"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价格（总分10分）</w:t>
            </w:r>
          </w:p>
        </w:tc>
        <w:tc>
          <w:tcPr>
            <w:tcW w:w="601" w:type="pct"/>
            <w:vMerge w:val="restart"/>
            <w:tcBorders>
              <w:top w:val="single" w:color="auto" w:sz="4" w:space="0"/>
              <w:bottom w:val="single" w:color="auto" w:sz="4" w:space="0"/>
            </w:tcBorders>
            <w:noWrap w:val="0"/>
            <w:vAlign w:val="center"/>
          </w:tcPr>
          <w:p>
            <w:pPr>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一对一</w:t>
            </w:r>
          </w:p>
        </w:tc>
        <w:tc>
          <w:tcPr>
            <w:tcW w:w="800" w:type="pct"/>
            <w:tcBorders>
              <w:top w:val="single" w:color="auto" w:sz="4" w:space="0"/>
              <w:bottom w:val="single" w:color="auto" w:sz="4" w:space="0"/>
            </w:tcBorders>
            <w:noWrap w:val="0"/>
            <w:vAlign w:val="center"/>
          </w:tcPr>
          <w:p>
            <w:pPr>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260元/天</w:t>
            </w:r>
          </w:p>
        </w:tc>
        <w:tc>
          <w:tcPr>
            <w:tcW w:w="1450" w:type="pct"/>
            <w:tcBorders>
              <w:top w:val="single" w:color="auto" w:sz="4" w:space="0"/>
              <w:bottom w:val="single" w:color="auto" w:sz="4" w:space="0"/>
            </w:tcBorders>
            <w:noWrap w:val="0"/>
            <w:vAlign w:val="center"/>
          </w:tcPr>
          <w:p>
            <w:pPr>
              <w:jc w:val="center"/>
              <w:rPr>
                <w:rFonts w:hint="default"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不能自理且神志不清、大小便失禁者</w:t>
            </w:r>
          </w:p>
        </w:tc>
        <w:tc>
          <w:tcPr>
            <w:tcW w:w="1326" w:type="pct"/>
            <w:vMerge w:val="restart"/>
            <w:tcBorders>
              <w:top w:val="single" w:color="auto" w:sz="4" w:space="0"/>
              <w:bottom w:val="single" w:color="auto" w:sz="4" w:space="0"/>
              <w:right w:val="single" w:color="auto" w:sz="4" w:space="0"/>
            </w:tcBorders>
            <w:noWrap w:val="0"/>
            <w:vAlign w:val="center"/>
          </w:tcPr>
          <w:p>
            <w:pPr>
              <w:jc w:val="center"/>
              <w:rPr>
                <w:rFonts w:hint="eastAsia"/>
                <w:color w:val="000000"/>
                <w:sz w:val="24"/>
                <w:szCs w:val="24"/>
                <w:lang w:val="en-US" w:eastAsia="zh-CN"/>
              </w:rPr>
            </w:pPr>
            <w:r>
              <w:rPr>
                <w:rFonts w:hint="eastAsia" w:ascii="宋体" w:hAnsi="宋体" w:cs="Times New Roman"/>
                <w:color w:val="000000"/>
                <w:sz w:val="24"/>
                <w:szCs w:val="24"/>
                <w:lang w:val="en-US" w:eastAsia="zh-CN"/>
              </w:rPr>
              <w:t>满足采购文件基本资格要求、特定资格要求、实质性条款要求且最终投标价格最低的投标报价为评标基准价（4项相加总和），其价格分为满分，其他有效投标人的价格分按照下列公式计算：投标报价得分=（评标基准价 ／最终投标报价）×10。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3" w:hRule="atLeast"/>
          <w:jc w:val="center"/>
        </w:trPr>
        <w:tc>
          <w:tcPr>
            <w:tcW w:w="291" w:type="pct"/>
            <w:vMerge w:val="continue"/>
            <w:tcBorders>
              <w:top w:val="single" w:color="auto" w:sz="4" w:space="0"/>
              <w:left w:val="single" w:color="auto" w:sz="4" w:space="0"/>
            </w:tcBorders>
            <w:noWrap w:val="0"/>
            <w:vAlign w:val="center"/>
          </w:tcPr>
          <w:p>
            <w:pPr>
              <w:jc w:val="center"/>
              <w:rPr>
                <w:color w:val="000000"/>
              </w:rPr>
            </w:pPr>
          </w:p>
        </w:tc>
        <w:tc>
          <w:tcPr>
            <w:tcW w:w="530" w:type="pct"/>
            <w:vMerge w:val="continue"/>
            <w:tcBorders>
              <w:top w:val="single" w:color="auto" w:sz="4" w:space="0"/>
            </w:tcBorders>
            <w:noWrap w:val="0"/>
            <w:vAlign w:val="center"/>
          </w:tcPr>
          <w:p>
            <w:pPr>
              <w:jc w:val="center"/>
              <w:rPr>
                <w:color w:val="000000"/>
              </w:rPr>
            </w:pPr>
          </w:p>
        </w:tc>
        <w:tc>
          <w:tcPr>
            <w:tcW w:w="601" w:type="pct"/>
            <w:vMerge w:val="continue"/>
            <w:tcBorders>
              <w:top w:val="single" w:color="auto" w:sz="4" w:space="0"/>
            </w:tcBorders>
            <w:noWrap w:val="0"/>
            <w:vAlign w:val="center"/>
          </w:tcPr>
          <w:p>
            <w:pPr>
              <w:jc w:val="center"/>
              <w:rPr>
                <w:color w:val="000000"/>
              </w:rPr>
            </w:pPr>
          </w:p>
        </w:tc>
        <w:tc>
          <w:tcPr>
            <w:tcW w:w="800" w:type="pct"/>
            <w:tcBorders>
              <w:top w:val="single" w:color="auto" w:sz="4" w:space="0"/>
            </w:tcBorders>
            <w:noWrap w:val="0"/>
            <w:vAlign w:val="center"/>
          </w:tcPr>
          <w:p>
            <w:pPr>
              <w:jc w:val="center"/>
              <w:rPr>
                <w:rFonts w:hint="default"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240元/天</w:t>
            </w:r>
          </w:p>
        </w:tc>
        <w:tc>
          <w:tcPr>
            <w:tcW w:w="1450" w:type="pct"/>
            <w:tcBorders>
              <w:top w:val="single" w:color="auto" w:sz="4" w:space="0"/>
            </w:tcBorders>
            <w:noWrap w:val="0"/>
            <w:vAlign w:val="center"/>
          </w:tcPr>
          <w:p>
            <w:pPr>
              <w:jc w:val="center"/>
              <w:rPr>
                <w:rFonts w:hint="default"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不能自理的患者</w:t>
            </w:r>
          </w:p>
        </w:tc>
        <w:tc>
          <w:tcPr>
            <w:tcW w:w="1326" w:type="pct"/>
            <w:vMerge w:val="continue"/>
            <w:tcBorders>
              <w:top w:val="single" w:color="auto" w:sz="4" w:space="0"/>
              <w:right w:val="single" w:color="auto" w:sz="4" w:space="0"/>
            </w:tcBorders>
            <w:noWrap w:val="0"/>
            <w:vAlign w:val="center"/>
          </w:tcPr>
          <w:p>
            <w:pPr>
              <w:jc w:val="center"/>
              <w:rPr>
                <w:color w:val="000000"/>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291" w:type="pct"/>
            <w:vMerge w:val="continue"/>
            <w:tcBorders>
              <w:left w:val="single" w:color="auto" w:sz="4" w:space="0"/>
            </w:tcBorders>
            <w:noWrap w:val="0"/>
            <w:vAlign w:val="center"/>
          </w:tcPr>
          <w:p>
            <w:pPr>
              <w:jc w:val="center"/>
              <w:rPr>
                <w:rFonts w:hint="eastAsia" w:ascii="宋体" w:hAnsi="宋体" w:cs="宋体"/>
                <w:color w:val="000000"/>
                <w:sz w:val="24"/>
                <w:szCs w:val="24"/>
              </w:rPr>
            </w:pPr>
          </w:p>
        </w:tc>
        <w:tc>
          <w:tcPr>
            <w:tcW w:w="530" w:type="pct"/>
            <w:vMerge w:val="continue"/>
            <w:noWrap w:val="0"/>
            <w:vAlign w:val="center"/>
          </w:tcPr>
          <w:p>
            <w:pPr>
              <w:jc w:val="center"/>
              <w:rPr>
                <w:rFonts w:hint="eastAsia" w:ascii="宋体" w:hAnsi="宋体" w:cs="Times New Roman"/>
                <w:color w:val="000000"/>
                <w:sz w:val="24"/>
                <w:szCs w:val="24"/>
                <w:lang w:val="en-US" w:eastAsia="zh-CN"/>
              </w:rPr>
            </w:pPr>
          </w:p>
        </w:tc>
        <w:tc>
          <w:tcPr>
            <w:tcW w:w="601" w:type="pct"/>
            <w:noWrap w:val="0"/>
            <w:vAlign w:val="center"/>
          </w:tcPr>
          <w:p>
            <w:pPr>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一对二</w:t>
            </w:r>
          </w:p>
        </w:tc>
        <w:tc>
          <w:tcPr>
            <w:tcW w:w="800" w:type="pct"/>
            <w:noWrap w:val="0"/>
            <w:vAlign w:val="center"/>
          </w:tcPr>
          <w:p>
            <w:pPr>
              <w:jc w:val="center"/>
              <w:rPr>
                <w:rFonts w:hint="default"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150元/天</w:t>
            </w:r>
          </w:p>
        </w:tc>
        <w:tc>
          <w:tcPr>
            <w:tcW w:w="1450" w:type="pct"/>
            <w:noWrap w:val="0"/>
            <w:vAlign w:val="center"/>
          </w:tcPr>
          <w:p>
            <w:pPr>
              <w:jc w:val="center"/>
              <w:rPr>
                <w:rFonts w:hint="default"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部分生活不能自理的患者</w:t>
            </w:r>
          </w:p>
        </w:tc>
        <w:tc>
          <w:tcPr>
            <w:tcW w:w="1326" w:type="pct"/>
            <w:vMerge w:val="continue"/>
            <w:tcBorders>
              <w:right w:val="single" w:color="auto" w:sz="4" w:space="0"/>
            </w:tcBorders>
            <w:noWrap w:val="0"/>
            <w:vAlign w:val="center"/>
          </w:tcPr>
          <w:p>
            <w:pPr>
              <w:jc w:val="center"/>
              <w:rPr>
                <w:rFonts w:hint="eastAsia" w:ascii="宋体" w:hAnsi="宋体" w:cs="Times New Roman"/>
                <w:color w:val="000000"/>
                <w:sz w:val="24"/>
                <w:szCs w:val="24"/>
                <w:lang w:val="en-US" w:eastAsia="zh-CN"/>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1" w:hRule="atLeast"/>
          <w:jc w:val="center"/>
        </w:trPr>
        <w:tc>
          <w:tcPr>
            <w:tcW w:w="291" w:type="pct"/>
            <w:vMerge w:val="continue"/>
            <w:tcBorders>
              <w:left w:val="single" w:color="auto" w:sz="4" w:space="0"/>
            </w:tcBorders>
            <w:noWrap w:val="0"/>
            <w:vAlign w:val="center"/>
          </w:tcPr>
          <w:p>
            <w:pPr>
              <w:jc w:val="center"/>
              <w:rPr>
                <w:rFonts w:hint="eastAsia" w:ascii="宋体" w:hAnsi="宋体" w:cs="宋体"/>
                <w:color w:val="000000"/>
                <w:sz w:val="24"/>
                <w:szCs w:val="24"/>
              </w:rPr>
            </w:pPr>
          </w:p>
        </w:tc>
        <w:tc>
          <w:tcPr>
            <w:tcW w:w="530" w:type="pct"/>
            <w:vMerge w:val="continue"/>
            <w:noWrap w:val="0"/>
            <w:vAlign w:val="center"/>
          </w:tcPr>
          <w:p>
            <w:pPr>
              <w:jc w:val="center"/>
              <w:rPr>
                <w:rFonts w:hint="eastAsia" w:ascii="宋体" w:hAnsi="宋体" w:cs="宋体"/>
                <w:color w:val="000000"/>
                <w:sz w:val="24"/>
                <w:szCs w:val="24"/>
                <w:lang w:val="en-US" w:eastAsia="zh-CN"/>
              </w:rPr>
            </w:pPr>
          </w:p>
        </w:tc>
        <w:tc>
          <w:tcPr>
            <w:tcW w:w="601" w:type="pct"/>
            <w:noWrap w:val="0"/>
            <w:vAlign w:val="center"/>
          </w:tcPr>
          <w:p>
            <w:pPr>
              <w:jc w:val="center"/>
              <w:rPr>
                <w:rFonts w:hint="eastAsia" w:ascii="宋体" w:hAnsi="宋体"/>
                <w:color w:val="000000"/>
                <w:sz w:val="24"/>
                <w:szCs w:val="24"/>
                <w:lang w:val="en-US" w:eastAsia="zh-CN"/>
              </w:rPr>
            </w:pPr>
            <w:r>
              <w:rPr>
                <w:rFonts w:hint="eastAsia" w:ascii="宋体" w:hAnsi="宋体"/>
                <w:color w:val="000000"/>
                <w:sz w:val="24"/>
                <w:szCs w:val="24"/>
                <w:lang w:val="en-US" w:eastAsia="zh-CN"/>
              </w:rPr>
              <w:t>一对三</w:t>
            </w:r>
          </w:p>
        </w:tc>
        <w:tc>
          <w:tcPr>
            <w:tcW w:w="800" w:type="pct"/>
            <w:noWrap w:val="0"/>
            <w:vAlign w:val="center"/>
          </w:tcPr>
          <w:p>
            <w:pPr>
              <w:jc w:val="center"/>
              <w:rPr>
                <w:rFonts w:hint="default" w:ascii="宋体" w:hAnsi="宋体" w:eastAsia="宋体" w:cs="宋体"/>
                <w:color w:val="000000"/>
                <w:sz w:val="24"/>
                <w:szCs w:val="24"/>
                <w:lang w:val="en-US" w:eastAsia="zh-CN"/>
              </w:rPr>
            </w:pPr>
            <w:r>
              <w:rPr>
                <w:rFonts w:hint="eastAsia" w:ascii="宋体" w:hAnsi="宋体" w:cs="Times New Roman"/>
                <w:color w:val="000000"/>
                <w:sz w:val="24"/>
                <w:szCs w:val="24"/>
                <w:lang w:val="en-US" w:eastAsia="zh-CN"/>
              </w:rPr>
              <w:t>110元</w:t>
            </w:r>
            <w:r>
              <w:rPr>
                <w:rFonts w:hint="eastAsia"/>
                <w:color w:val="000000"/>
                <w:sz w:val="24"/>
                <w:szCs w:val="24"/>
                <w:lang w:val="en-US" w:eastAsia="zh-CN"/>
              </w:rPr>
              <w:t>/天</w:t>
            </w:r>
          </w:p>
        </w:tc>
        <w:tc>
          <w:tcPr>
            <w:tcW w:w="1450" w:type="pct"/>
            <w:noWrap w:val="0"/>
            <w:vAlign w:val="center"/>
          </w:tcPr>
          <w:p>
            <w:pPr>
              <w:jc w:val="center"/>
              <w:rPr>
                <w:rFonts w:hint="default"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病情较轻的患者</w:t>
            </w:r>
          </w:p>
        </w:tc>
        <w:tc>
          <w:tcPr>
            <w:tcW w:w="1326" w:type="pct"/>
            <w:vMerge w:val="continue"/>
            <w:tcBorders>
              <w:right w:val="single" w:color="auto" w:sz="4" w:space="0"/>
            </w:tcBorders>
            <w:noWrap w:val="0"/>
            <w:vAlign w:val="center"/>
          </w:tcPr>
          <w:p>
            <w:pPr>
              <w:jc w:val="center"/>
              <w:rPr>
                <w:rFonts w:hint="default" w:ascii="宋体" w:hAnsi="宋体" w:cs="Times New Roman"/>
                <w:color w:val="000000"/>
                <w:sz w:val="24"/>
                <w:szCs w:val="24"/>
                <w:lang w:val="en-US" w:eastAsia="zh-CN"/>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8" w:hRule="atLeast"/>
          <w:jc w:val="center"/>
        </w:trPr>
        <w:tc>
          <w:tcPr>
            <w:tcW w:w="291" w:type="pct"/>
            <w:vMerge w:val="continue"/>
            <w:tcBorders>
              <w:left w:val="single" w:color="auto" w:sz="4" w:space="0"/>
            </w:tcBorders>
            <w:noWrap w:val="0"/>
            <w:vAlign w:val="center"/>
          </w:tcPr>
          <w:p>
            <w:pPr>
              <w:jc w:val="center"/>
              <w:rPr>
                <w:rFonts w:hint="eastAsia" w:ascii="宋体" w:hAnsi="宋体" w:cs="宋体"/>
                <w:color w:val="000000"/>
                <w:sz w:val="24"/>
                <w:szCs w:val="24"/>
              </w:rPr>
            </w:pPr>
          </w:p>
        </w:tc>
        <w:tc>
          <w:tcPr>
            <w:tcW w:w="530" w:type="pct"/>
            <w:vMerge w:val="continue"/>
            <w:noWrap w:val="0"/>
            <w:vAlign w:val="center"/>
          </w:tcPr>
          <w:p>
            <w:pPr>
              <w:jc w:val="center"/>
              <w:rPr>
                <w:rFonts w:hint="eastAsia" w:ascii="宋体" w:hAnsi="宋体" w:cs="宋体"/>
                <w:color w:val="000000"/>
                <w:sz w:val="24"/>
                <w:szCs w:val="24"/>
                <w:lang w:val="en-US" w:eastAsia="zh-CN"/>
              </w:rPr>
            </w:pPr>
          </w:p>
        </w:tc>
        <w:tc>
          <w:tcPr>
            <w:tcW w:w="601" w:type="pct"/>
            <w:noWrap w:val="0"/>
            <w:vAlign w:val="center"/>
          </w:tcPr>
          <w:p>
            <w:pPr>
              <w:jc w:val="center"/>
              <w:rPr>
                <w:rFonts w:hint="eastAsia" w:ascii="宋体" w:hAnsi="宋体"/>
                <w:color w:val="000000"/>
                <w:sz w:val="24"/>
                <w:szCs w:val="24"/>
                <w:lang w:val="en-US" w:eastAsia="zh-CN"/>
              </w:rPr>
            </w:pPr>
            <w:r>
              <w:rPr>
                <w:rFonts w:hint="eastAsia" w:ascii="宋体" w:hAnsi="宋体"/>
                <w:color w:val="000000"/>
                <w:sz w:val="24"/>
                <w:szCs w:val="24"/>
                <w:lang w:val="en-US" w:eastAsia="zh-CN"/>
              </w:rPr>
              <w:t>一对四</w:t>
            </w:r>
          </w:p>
        </w:tc>
        <w:tc>
          <w:tcPr>
            <w:tcW w:w="800" w:type="pct"/>
            <w:noWrap w:val="0"/>
            <w:vAlign w:val="center"/>
          </w:tcPr>
          <w:p>
            <w:pPr>
              <w:jc w:val="center"/>
              <w:rPr>
                <w:rFonts w:hint="default" w:ascii="宋体" w:hAnsi="宋体" w:eastAsia="宋体" w:cs="宋体"/>
                <w:color w:val="000000"/>
                <w:sz w:val="24"/>
                <w:szCs w:val="24"/>
                <w:lang w:val="en-US" w:eastAsia="zh-CN"/>
              </w:rPr>
            </w:pPr>
            <w:r>
              <w:rPr>
                <w:rFonts w:hint="eastAsia" w:ascii="宋体" w:hAnsi="宋体" w:cs="Times New Roman"/>
                <w:color w:val="000000"/>
                <w:sz w:val="24"/>
                <w:szCs w:val="24"/>
                <w:lang w:val="en-US" w:eastAsia="zh-CN"/>
              </w:rPr>
              <w:t>80元</w:t>
            </w:r>
            <w:r>
              <w:rPr>
                <w:rFonts w:hint="eastAsia"/>
                <w:color w:val="000000"/>
                <w:sz w:val="24"/>
                <w:szCs w:val="24"/>
                <w:lang w:val="en-US" w:eastAsia="zh-CN"/>
              </w:rPr>
              <w:t>/天</w:t>
            </w:r>
          </w:p>
        </w:tc>
        <w:tc>
          <w:tcPr>
            <w:tcW w:w="1450" w:type="pct"/>
            <w:noWrap w:val="0"/>
            <w:vAlign w:val="center"/>
          </w:tcPr>
          <w:p>
            <w:pPr>
              <w:jc w:val="center"/>
              <w:rPr>
                <w:rFonts w:hint="default"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病情较轻的患者</w:t>
            </w:r>
          </w:p>
        </w:tc>
        <w:tc>
          <w:tcPr>
            <w:tcW w:w="1326" w:type="pct"/>
            <w:vMerge w:val="continue"/>
            <w:tcBorders>
              <w:right w:val="single" w:color="auto" w:sz="4" w:space="0"/>
            </w:tcBorders>
            <w:noWrap w:val="0"/>
            <w:vAlign w:val="center"/>
          </w:tcPr>
          <w:p>
            <w:pPr>
              <w:jc w:val="center"/>
              <w:rPr>
                <w:rFonts w:hint="default" w:ascii="宋体" w:hAnsi="宋体" w:cs="Times New Roman"/>
                <w:color w:val="000000"/>
                <w:sz w:val="24"/>
                <w:szCs w:val="24"/>
                <w:lang w:val="en-US" w:eastAsia="zh-CN"/>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291" w:type="pct"/>
            <w:vMerge w:val="restart"/>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2</w:t>
            </w:r>
          </w:p>
        </w:tc>
        <w:tc>
          <w:tcPr>
            <w:tcW w:w="530" w:type="pct"/>
            <w:vMerge w:val="restart"/>
            <w:noWrap w:val="0"/>
            <w:vAlign w:val="center"/>
          </w:tcPr>
          <w:p>
            <w:pPr>
              <w:jc w:val="center"/>
              <w:rPr>
                <w:rFonts w:hint="eastAsia" w:ascii="宋体" w:hAnsi="宋体"/>
                <w:color w:val="000000"/>
                <w:sz w:val="24"/>
                <w:szCs w:val="24"/>
                <w:lang w:val="en-US" w:eastAsia="zh-CN"/>
              </w:rPr>
            </w:pPr>
            <w:r>
              <w:rPr>
                <w:rFonts w:hint="eastAsia" w:ascii="宋体" w:hAnsi="宋体"/>
                <w:color w:val="000000"/>
                <w:sz w:val="24"/>
                <w:szCs w:val="24"/>
                <w:lang w:val="en-US" w:eastAsia="zh-CN"/>
              </w:rPr>
              <w:t>商务评审项</w:t>
            </w:r>
          </w:p>
          <w:p>
            <w:pPr>
              <w:jc w:val="center"/>
              <w:rPr>
                <w:rFonts w:hint="default" w:ascii="宋体" w:hAnsi="宋体"/>
                <w:color w:val="000000"/>
                <w:sz w:val="24"/>
                <w:szCs w:val="24"/>
                <w:lang w:val="en-US" w:eastAsia="zh-CN"/>
              </w:rPr>
            </w:pPr>
            <w:r>
              <w:rPr>
                <w:rFonts w:hint="eastAsia" w:ascii="宋体" w:hAnsi="宋体"/>
                <w:color w:val="000000"/>
                <w:sz w:val="24"/>
                <w:szCs w:val="24"/>
                <w:lang w:val="en-US" w:eastAsia="zh-CN"/>
              </w:rPr>
              <w:t>（30分）</w:t>
            </w:r>
          </w:p>
        </w:tc>
        <w:tc>
          <w:tcPr>
            <w:tcW w:w="601" w:type="pct"/>
            <w:noWrap w:val="0"/>
            <w:vAlign w:val="center"/>
          </w:tcPr>
          <w:p>
            <w:pPr>
              <w:jc w:val="center"/>
              <w:rPr>
                <w:rFonts w:hint="eastAsia" w:ascii="宋体" w:hAnsi="宋体"/>
                <w:color w:val="000000"/>
                <w:sz w:val="24"/>
                <w:szCs w:val="24"/>
                <w:lang w:val="en-US" w:eastAsia="zh-CN"/>
              </w:rPr>
            </w:pPr>
            <w:r>
              <w:rPr>
                <w:rFonts w:hint="eastAsia" w:ascii="宋体" w:hAnsi="宋体"/>
                <w:color w:val="000000"/>
                <w:sz w:val="24"/>
                <w:szCs w:val="24"/>
                <w:lang w:val="en-US" w:eastAsia="zh-CN"/>
              </w:rPr>
              <w:t>对招标文件的响应程度</w:t>
            </w:r>
          </w:p>
        </w:tc>
        <w:tc>
          <w:tcPr>
            <w:tcW w:w="800" w:type="pct"/>
            <w:noWrap w:val="0"/>
            <w:vAlign w:val="center"/>
          </w:tcPr>
          <w:p>
            <w:pPr>
              <w:jc w:val="center"/>
              <w:rPr>
                <w:rFonts w:hint="default" w:eastAsia="宋体"/>
                <w:color w:val="000000"/>
                <w:lang w:val="en-US" w:eastAsia="zh-CN"/>
              </w:rPr>
            </w:pPr>
            <w:r>
              <w:rPr>
                <w:rFonts w:hint="eastAsia" w:ascii="宋体" w:hAnsi="宋体"/>
                <w:color w:val="000000"/>
                <w:sz w:val="24"/>
                <w:szCs w:val="24"/>
                <w:lang w:val="en-US" w:eastAsia="zh-CN"/>
              </w:rPr>
              <w:t>6分</w:t>
            </w:r>
          </w:p>
        </w:tc>
        <w:tc>
          <w:tcPr>
            <w:tcW w:w="2776" w:type="pct"/>
            <w:gridSpan w:val="2"/>
            <w:noWrap w:val="0"/>
            <w:vAlign w:val="center"/>
          </w:tcPr>
          <w:p>
            <w:pPr>
              <w:jc w:val="center"/>
              <w:rPr>
                <w:rFonts w:hint="eastAsia" w:ascii="宋体" w:hAnsi="宋体"/>
                <w:color w:val="000000"/>
                <w:sz w:val="24"/>
                <w:szCs w:val="24"/>
              </w:rPr>
            </w:pPr>
          </w:p>
          <w:p>
            <w:pPr>
              <w:jc w:val="center"/>
              <w:rPr>
                <w:rFonts w:hint="eastAsia" w:ascii="宋体" w:hAnsi="宋体"/>
                <w:color w:val="000000"/>
                <w:sz w:val="24"/>
                <w:szCs w:val="24"/>
              </w:rPr>
            </w:pPr>
            <w:r>
              <w:rPr>
                <w:rFonts w:hint="eastAsia" w:ascii="宋体" w:hAnsi="宋体"/>
                <w:color w:val="000000"/>
                <w:sz w:val="24"/>
                <w:szCs w:val="24"/>
              </w:rPr>
              <w:t>以招标文件格式为基础，根据投标文件制作的优劣，专家酌情打分，</w:t>
            </w:r>
            <w:r>
              <w:rPr>
                <w:rFonts w:hint="eastAsia" w:ascii="宋体" w:hAnsi="宋体"/>
                <w:color w:val="000000"/>
                <w:sz w:val="24"/>
                <w:szCs w:val="24"/>
                <w:lang w:val="en-US" w:eastAsia="zh-CN"/>
              </w:rPr>
              <w:t>满分6分，</w:t>
            </w:r>
            <w:r>
              <w:rPr>
                <w:rFonts w:hint="eastAsia" w:ascii="宋体" w:hAnsi="宋体"/>
                <w:color w:val="000000"/>
                <w:sz w:val="24"/>
                <w:szCs w:val="24"/>
              </w:rPr>
              <w:t>每有一处</w:t>
            </w:r>
            <w:r>
              <w:rPr>
                <w:rFonts w:hint="eastAsia" w:ascii="宋体" w:hAnsi="宋体"/>
                <w:color w:val="000000"/>
                <w:sz w:val="24"/>
                <w:szCs w:val="24"/>
                <w:lang w:val="en-US" w:eastAsia="zh-CN"/>
              </w:rPr>
              <w:t>不足</w:t>
            </w:r>
            <w:r>
              <w:rPr>
                <w:rFonts w:hint="eastAsia" w:ascii="宋体" w:hAnsi="宋体"/>
                <w:color w:val="000000"/>
                <w:sz w:val="24"/>
                <w:szCs w:val="24"/>
              </w:rPr>
              <w:t>扣</w:t>
            </w:r>
            <w:r>
              <w:rPr>
                <w:rFonts w:hint="eastAsia" w:ascii="宋体" w:hAnsi="宋体"/>
                <w:color w:val="000000"/>
                <w:sz w:val="24"/>
                <w:szCs w:val="24"/>
                <w:lang w:val="en-US" w:eastAsia="zh-CN"/>
              </w:rPr>
              <w:t>2</w:t>
            </w:r>
            <w:r>
              <w:rPr>
                <w:rFonts w:hint="eastAsia" w:ascii="宋体" w:hAnsi="宋体"/>
                <w:color w:val="000000"/>
                <w:sz w:val="24"/>
                <w:szCs w:val="24"/>
              </w:rPr>
              <w:t>分，扣</w:t>
            </w:r>
            <w:r>
              <w:rPr>
                <w:rFonts w:hint="eastAsia" w:ascii="宋体" w:hAnsi="宋体"/>
                <w:color w:val="000000"/>
                <w:sz w:val="24"/>
                <w:szCs w:val="24"/>
                <w:lang w:val="en-US" w:eastAsia="zh-CN"/>
              </w:rPr>
              <w:t>完为止</w:t>
            </w:r>
            <w:r>
              <w:rPr>
                <w:rFonts w:hint="eastAsia" w:ascii="宋体" w:hAnsi="宋体"/>
                <w:color w:val="000000"/>
                <w:sz w:val="24"/>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2" w:hRule="atLeast"/>
          <w:jc w:val="center"/>
        </w:trPr>
        <w:tc>
          <w:tcPr>
            <w:tcW w:w="291" w:type="pct"/>
            <w:vMerge w:val="continue"/>
            <w:noWrap w:val="0"/>
            <w:vAlign w:val="center"/>
          </w:tcPr>
          <w:p>
            <w:pPr>
              <w:jc w:val="center"/>
              <w:rPr>
                <w:rFonts w:hint="eastAsia" w:ascii="宋体" w:hAnsi="宋体" w:cs="宋体"/>
                <w:color w:val="000000"/>
                <w:sz w:val="24"/>
                <w:szCs w:val="24"/>
              </w:rPr>
            </w:pPr>
          </w:p>
        </w:tc>
        <w:tc>
          <w:tcPr>
            <w:tcW w:w="530" w:type="pct"/>
            <w:vMerge w:val="continue"/>
            <w:noWrap w:val="0"/>
            <w:vAlign w:val="center"/>
          </w:tcPr>
          <w:p>
            <w:pPr>
              <w:jc w:val="center"/>
              <w:rPr>
                <w:rFonts w:hint="eastAsia" w:ascii="宋体" w:hAnsi="宋体"/>
                <w:color w:val="000000"/>
                <w:sz w:val="24"/>
                <w:szCs w:val="24"/>
                <w:lang w:val="en-US" w:eastAsia="zh-CN"/>
              </w:rPr>
            </w:pPr>
          </w:p>
        </w:tc>
        <w:tc>
          <w:tcPr>
            <w:tcW w:w="601" w:type="pct"/>
            <w:noWrap w:val="0"/>
            <w:vAlign w:val="center"/>
          </w:tcPr>
          <w:p>
            <w:pPr>
              <w:jc w:val="center"/>
              <w:rPr>
                <w:rFonts w:hint="eastAsia" w:ascii="宋体" w:hAnsi="宋体"/>
                <w:color w:val="000000"/>
                <w:sz w:val="24"/>
                <w:szCs w:val="24"/>
                <w:lang w:val="en-US" w:eastAsia="zh-CN"/>
              </w:rPr>
            </w:pPr>
            <w:r>
              <w:rPr>
                <w:rFonts w:hint="eastAsia" w:ascii="宋体" w:hAnsi="宋体"/>
                <w:color w:val="000000"/>
                <w:sz w:val="24"/>
                <w:szCs w:val="24"/>
                <w:lang w:val="en-US" w:eastAsia="zh-CN"/>
              </w:rPr>
              <w:t>类似业绩</w:t>
            </w:r>
          </w:p>
        </w:tc>
        <w:tc>
          <w:tcPr>
            <w:tcW w:w="800" w:type="pct"/>
            <w:noWrap w:val="0"/>
            <w:vAlign w:val="center"/>
          </w:tcPr>
          <w:p>
            <w:pPr>
              <w:jc w:val="center"/>
              <w:rPr>
                <w:rFonts w:hint="default" w:ascii="宋体" w:hAnsi="宋体" w:eastAsia="宋体"/>
                <w:color w:val="000000"/>
                <w:sz w:val="24"/>
                <w:szCs w:val="24"/>
                <w:lang w:val="en-US" w:eastAsia="zh-CN"/>
              </w:rPr>
            </w:pPr>
            <w:r>
              <w:rPr>
                <w:rFonts w:hint="eastAsia" w:ascii="宋体" w:hAnsi="宋体"/>
                <w:color w:val="000000"/>
                <w:sz w:val="24"/>
                <w:szCs w:val="24"/>
                <w:lang w:val="en-US" w:eastAsia="zh-CN"/>
              </w:rPr>
              <w:t>6分</w:t>
            </w:r>
          </w:p>
        </w:tc>
        <w:tc>
          <w:tcPr>
            <w:tcW w:w="2776" w:type="pct"/>
            <w:gridSpan w:val="2"/>
            <w:noWrap w:val="0"/>
            <w:vAlign w:val="center"/>
          </w:tcPr>
          <w:p>
            <w:pPr>
              <w:jc w:val="left"/>
              <w:rPr>
                <w:rFonts w:hint="default" w:ascii="宋体" w:hAnsi="宋体"/>
                <w:color w:val="000000"/>
                <w:sz w:val="24"/>
                <w:szCs w:val="24"/>
                <w:lang w:val="en-US" w:eastAsia="zh-CN"/>
              </w:rPr>
            </w:pPr>
            <w:r>
              <w:rPr>
                <w:rFonts w:hint="eastAsia" w:ascii="宋体" w:hAnsi="宋体"/>
                <w:color w:val="000000"/>
                <w:sz w:val="24"/>
                <w:szCs w:val="24"/>
                <w:lang w:val="en-US" w:eastAsia="zh-CN"/>
              </w:rPr>
              <w:t>近5年在医院有类似陪护服务经验的，每个业绩计2分，最多计6分，同个单位只计算一个业绩。以合同签订时间为准，提供合同复印件并加盖公章。提供原件备查，否则不计分。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8" w:hRule="atLeast"/>
          <w:jc w:val="center"/>
        </w:trPr>
        <w:tc>
          <w:tcPr>
            <w:tcW w:w="291" w:type="pct"/>
            <w:vMerge w:val="continue"/>
            <w:noWrap w:val="0"/>
            <w:vAlign w:val="center"/>
          </w:tcPr>
          <w:p>
            <w:pPr>
              <w:jc w:val="center"/>
              <w:rPr>
                <w:rFonts w:hint="eastAsia" w:ascii="宋体" w:hAnsi="宋体" w:cs="宋体"/>
                <w:color w:val="000000"/>
                <w:sz w:val="24"/>
                <w:szCs w:val="24"/>
              </w:rPr>
            </w:pPr>
          </w:p>
        </w:tc>
        <w:tc>
          <w:tcPr>
            <w:tcW w:w="530" w:type="pct"/>
            <w:vMerge w:val="continue"/>
            <w:noWrap w:val="0"/>
            <w:vAlign w:val="center"/>
          </w:tcPr>
          <w:p>
            <w:pPr>
              <w:jc w:val="center"/>
              <w:rPr>
                <w:rFonts w:hint="eastAsia" w:ascii="宋体" w:hAnsi="宋体"/>
                <w:color w:val="000000"/>
                <w:sz w:val="24"/>
                <w:szCs w:val="24"/>
                <w:lang w:val="en-US" w:eastAsia="zh-CN"/>
              </w:rPr>
            </w:pPr>
          </w:p>
        </w:tc>
        <w:tc>
          <w:tcPr>
            <w:tcW w:w="601" w:type="pct"/>
            <w:noWrap w:val="0"/>
            <w:vAlign w:val="center"/>
          </w:tcPr>
          <w:p>
            <w:pPr>
              <w:jc w:val="center"/>
              <w:rPr>
                <w:rFonts w:hint="eastAsia" w:ascii="宋体" w:hAnsi="宋体"/>
                <w:color w:val="000000"/>
                <w:sz w:val="24"/>
                <w:szCs w:val="24"/>
                <w:lang w:val="en-US" w:eastAsia="zh-CN"/>
              </w:rPr>
            </w:pPr>
            <w:r>
              <w:rPr>
                <w:rFonts w:hint="eastAsia" w:ascii="宋体" w:hAnsi="宋体"/>
                <w:color w:val="000000"/>
                <w:sz w:val="24"/>
                <w:szCs w:val="24"/>
                <w:lang w:val="en-US" w:eastAsia="zh-CN"/>
              </w:rPr>
              <w:t>服务团队实力</w:t>
            </w:r>
          </w:p>
        </w:tc>
        <w:tc>
          <w:tcPr>
            <w:tcW w:w="800" w:type="pct"/>
            <w:noWrap w:val="0"/>
            <w:vAlign w:val="center"/>
          </w:tcPr>
          <w:p>
            <w:pPr>
              <w:jc w:val="center"/>
              <w:rPr>
                <w:rFonts w:hint="eastAsia" w:ascii="宋体" w:hAnsi="宋体"/>
                <w:color w:val="000000"/>
                <w:sz w:val="24"/>
                <w:szCs w:val="24"/>
                <w:lang w:val="en-US" w:eastAsia="zh-CN"/>
              </w:rPr>
            </w:pPr>
          </w:p>
          <w:p>
            <w:pPr>
              <w:jc w:val="center"/>
              <w:rPr>
                <w:rFonts w:hint="eastAsia" w:ascii="宋体" w:hAnsi="宋体"/>
                <w:color w:val="000000"/>
                <w:sz w:val="24"/>
                <w:szCs w:val="24"/>
                <w:lang w:val="en-US" w:eastAsia="zh-CN"/>
              </w:rPr>
            </w:pPr>
            <w:r>
              <w:rPr>
                <w:rFonts w:hint="eastAsia" w:ascii="宋体" w:hAnsi="宋体"/>
                <w:color w:val="000000"/>
                <w:sz w:val="24"/>
                <w:szCs w:val="24"/>
                <w:lang w:val="en-US" w:eastAsia="zh-CN"/>
              </w:rPr>
              <w:t>12分</w:t>
            </w:r>
          </w:p>
        </w:tc>
        <w:tc>
          <w:tcPr>
            <w:tcW w:w="2776" w:type="pct"/>
            <w:gridSpan w:val="2"/>
            <w:noWrap w:val="0"/>
            <w:vAlign w:val="center"/>
          </w:tcPr>
          <w:p>
            <w:p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供应商拟投入本项目的通过专业技能培训持证人员，具有初级护工证的每人计1分，高级护工证的每人计2分，计满12分为止。</w:t>
            </w:r>
          </w:p>
          <w:p>
            <w:p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以上需提供相应证件复印件加盖公章，否则不计分。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8" w:hRule="atLeast"/>
          <w:jc w:val="center"/>
        </w:trPr>
        <w:tc>
          <w:tcPr>
            <w:tcW w:w="291" w:type="pct"/>
            <w:noWrap w:val="0"/>
            <w:vAlign w:val="center"/>
          </w:tcPr>
          <w:p>
            <w:pPr>
              <w:jc w:val="center"/>
              <w:rPr>
                <w:rFonts w:hint="eastAsia" w:ascii="宋体" w:hAnsi="宋体" w:cs="宋体"/>
                <w:color w:val="000000"/>
                <w:sz w:val="24"/>
                <w:szCs w:val="24"/>
              </w:rPr>
            </w:pPr>
          </w:p>
        </w:tc>
        <w:tc>
          <w:tcPr>
            <w:tcW w:w="530" w:type="pct"/>
            <w:vMerge w:val="continue"/>
            <w:noWrap w:val="0"/>
            <w:vAlign w:val="center"/>
          </w:tcPr>
          <w:p>
            <w:pPr>
              <w:jc w:val="center"/>
              <w:rPr>
                <w:rFonts w:hint="eastAsia" w:ascii="宋体" w:hAnsi="宋体" w:cs="宋体"/>
                <w:color w:val="000000"/>
                <w:sz w:val="24"/>
                <w:szCs w:val="24"/>
                <w:lang w:val="en-US" w:eastAsia="zh-CN"/>
              </w:rPr>
            </w:pPr>
          </w:p>
        </w:tc>
        <w:tc>
          <w:tcPr>
            <w:tcW w:w="601" w:type="pct"/>
            <w:noWrap w:val="0"/>
            <w:vAlign w:val="center"/>
          </w:tcPr>
          <w:p>
            <w:pPr>
              <w:adjustRightInd w:val="0"/>
              <w:snapToGrid w:val="0"/>
              <w:spacing w:before="156" w:beforeLines="50" w:line="360" w:lineRule="auto"/>
              <w:jc w:val="center"/>
              <w:rPr>
                <w:rFonts w:hint="eastAsia" w:ascii="宋体" w:hAnsi="宋体"/>
                <w:color w:val="000000"/>
                <w:sz w:val="24"/>
                <w:szCs w:val="24"/>
                <w:lang w:val="en-US" w:eastAsia="zh-CN"/>
              </w:rPr>
            </w:pPr>
            <w:r>
              <w:rPr>
                <w:rFonts w:hint="eastAsia" w:ascii="宋体" w:hAnsi="宋体"/>
                <w:color w:val="000000"/>
                <w:sz w:val="24"/>
                <w:szCs w:val="24"/>
                <w:lang w:val="en-US" w:eastAsia="zh-CN"/>
              </w:rPr>
              <w:t>管理团队</w:t>
            </w:r>
          </w:p>
        </w:tc>
        <w:tc>
          <w:tcPr>
            <w:tcW w:w="800" w:type="pct"/>
            <w:noWrap w:val="0"/>
            <w:vAlign w:val="center"/>
          </w:tcPr>
          <w:p>
            <w:pPr>
              <w:adjustRightInd w:val="0"/>
              <w:snapToGrid w:val="0"/>
              <w:spacing w:before="156" w:beforeLines="50" w:line="360" w:lineRule="auto"/>
              <w:jc w:val="center"/>
              <w:rPr>
                <w:rFonts w:hint="default" w:ascii="宋体" w:hAnsi="宋体" w:eastAsia="宋体"/>
                <w:color w:val="000000"/>
                <w:sz w:val="24"/>
                <w:szCs w:val="24"/>
                <w:lang w:val="en-US" w:eastAsia="zh-CN"/>
              </w:rPr>
            </w:pPr>
            <w:r>
              <w:rPr>
                <w:rFonts w:hint="eastAsia" w:ascii="宋体" w:hAnsi="宋体"/>
                <w:color w:val="000000"/>
                <w:sz w:val="24"/>
                <w:szCs w:val="24"/>
                <w:lang w:val="en-US" w:eastAsia="zh-CN"/>
              </w:rPr>
              <w:t>6分</w:t>
            </w:r>
          </w:p>
        </w:tc>
        <w:tc>
          <w:tcPr>
            <w:tcW w:w="2776" w:type="pct"/>
            <w:gridSpan w:val="2"/>
            <w:noWrap w:val="0"/>
            <w:vAlign w:val="center"/>
          </w:tcPr>
          <w:p>
            <w:p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投标人具有专业的管理团队，储备了专业技术人员：</w:t>
            </w:r>
          </w:p>
          <w:p>
            <w:p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1、项目主管具有本科或以上学历，计1分；具有5年以上三级甲等医院服务管理经验的，计1分，此项满分3分。</w:t>
            </w:r>
          </w:p>
          <w:p>
            <w:p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2、管理团队人员具有行业资格证书的，计1分，此项满分3分。</w:t>
            </w:r>
          </w:p>
          <w:p>
            <w:p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注：须提供以上管理团队人员在投标人单位连续六个月（2023年4月-2024年4月内任意连续六个月）的社保缴纳证明，并提供各项要求内的学历证书、职业资格证书或职称证书、培训合格证书等扫描件。任意一项证明文件缺漏或任意一项不符合要求的相应项不计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20" w:hRule="atLeast"/>
          <w:jc w:val="center"/>
        </w:trPr>
        <w:tc>
          <w:tcPr>
            <w:tcW w:w="291" w:type="pct"/>
            <w:vMerge w:val="restart"/>
            <w:noWrap w:val="0"/>
            <w:vAlign w:val="center"/>
          </w:tcPr>
          <w:p>
            <w:pPr>
              <w:jc w:val="center"/>
              <w:rPr>
                <w:rFonts w:hint="eastAsia" w:ascii="宋体" w:hAnsi="宋体" w:cs="宋体"/>
                <w:color w:val="000000"/>
                <w:sz w:val="24"/>
                <w:szCs w:val="24"/>
              </w:rPr>
            </w:pPr>
            <w:r>
              <w:rPr>
                <w:rFonts w:hint="eastAsia" w:ascii="宋体" w:hAnsi="宋体" w:cs="宋体"/>
                <w:color w:val="000000"/>
                <w:sz w:val="24"/>
                <w:szCs w:val="24"/>
              </w:rPr>
              <w:t>3</w:t>
            </w:r>
          </w:p>
        </w:tc>
        <w:tc>
          <w:tcPr>
            <w:tcW w:w="530" w:type="pct"/>
            <w:vMerge w:val="restart"/>
            <w:noWrap w:val="0"/>
            <w:vAlign w:val="center"/>
          </w:tcPr>
          <w:p>
            <w:pPr>
              <w:jc w:val="center"/>
              <w:rPr>
                <w:rFonts w:hint="eastAsia" w:ascii="宋体" w:hAnsi="宋体" w:cs="宋体"/>
                <w:color w:val="000000"/>
                <w:sz w:val="24"/>
                <w:szCs w:val="24"/>
              </w:rPr>
            </w:pPr>
            <w:r>
              <w:rPr>
                <w:rFonts w:hint="eastAsia" w:ascii="宋体" w:hAnsi="宋体"/>
                <w:color w:val="000000"/>
                <w:sz w:val="24"/>
                <w:szCs w:val="24"/>
                <w:lang w:val="en-US" w:eastAsia="zh-CN"/>
              </w:rPr>
              <w:t>技术评审项（60分）</w:t>
            </w:r>
          </w:p>
        </w:tc>
        <w:tc>
          <w:tcPr>
            <w:tcW w:w="601" w:type="pct"/>
            <w:noWrap w:val="0"/>
            <w:vAlign w:val="center"/>
          </w:tcPr>
          <w:p>
            <w:pPr>
              <w:jc w:val="center"/>
              <w:rPr>
                <w:rFonts w:hint="eastAsia" w:cs="Times New Roman"/>
                <w:bCs/>
                <w:color w:val="000000"/>
                <w:sz w:val="24"/>
                <w:szCs w:val="24"/>
                <w:highlight w:val="none"/>
                <w:lang w:val="en-US" w:eastAsia="zh-CN"/>
              </w:rPr>
            </w:pPr>
            <w:r>
              <w:rPr>
                <w:rFonts w:hint="eastAsia" w:ascii="宋体" w:hAnsi="宋体" w:cs="宋体"/>
                <w:color w:val="000000"/>
                <w:sz w:val="24"/>
                <w:szCs w:val="24"/>
                <w:lang w:val="en-US" w:eastAsia="zh-CN"/>
              </w:rPr>
              <w:t>技术要求及商务要求</w:t>
            </w:r>
          </w:p>
        </w:tc>
        <w:tc>
          <w:tcPr>
            <w:tcW w:w="800" w:type="pct"/>
            <w:noWrap w:val="0"/>
            <w:vAlign w:val="center"/>
          </w:tcPr>
          <w:p>
            <w:pPr>
              <w:jc w:val="center"/>
              <w:rPr>
                <w:rFonts w:hint="default" w:ascii="宋体" w:hAnsi="宋体" w:eastAsia="宋体"/>
                <w:color w:val="000000"/>
                <w:sz w:val="24"/>
                <w:szCs w:val="24"/>
                <w:lang w:val="en-US" w:eastAsia="zh-CN"/>
              </w:rPr>
            </w:pPr>
            <w:r>
              <w:rPr>
                <w:rFonts w:hint="eastAsia" w:ascii="宋体" w:hAnsi="宋体"/>
                <w:color w:val="000000"/>
                <w:sz w:val="24"/>
                <w:szCs w:val="24"/>
                <w:lang w:val="en-US" w:eastAsia="zh-CN"/>
              </w:rPr>
              <w:t>6分</w:t>
            </w:r>
          </w:p>
        </w:tc>
        <w:tc>
          <w:tcPr>
            <w:tcW w:w="2776" w:type="pct"/>
            <w:gridSpan w:val="2"/>
            <w:noWrap w:val="0"/>
            <w:vAlign w:val="center"/>
          </w:tcPr>
          <w:p>
            <w:p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1、完全响应采购文件所有技术上要求的计6分，任何一条技术上要求偏离或不响应扣2分，扣完为止。</w:t>
            </w:r>
          </w:p>
          <w:p>
            <w:p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2、带“★”号参数为重要条款不允许偏离，否则视同无效投标。</w:t>
            </w:r>
          </w:p>
          <w:p>
            <w:p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3、不响应或偏离项数之和大于5项将导致无效投标。</w:t>
            </w:r>
          </w:p>
          <w:p>
            <w:pPr>
              <w:jc w:val="left"/>
              <w:rPr>
                <w:rFonts w:hint="default" w:ascii="宋体" w:hAnsi="宋体"/>
                <w:color w:val="000000"/>
                <w:sz w:val="24"/>
                <w:szCs w:val="24"/>
                <w:lang w:val="en-US" w:eastAsia="zh-CN"/>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5" w:hRule="atLeast"/>
          <w:jc w:val="center"/>
        </w:trPr>
        <w:tc>
          <w:tcPr>
            <w:tcW w:w="291" w:type="pct"/>
            <w:vMerge w:val="continue"/>
            <w:noWrap w:val="0"/>
            <w:vAlign w:val="center"/>
          </w:tcPr>
          <w:p>
            <w:pPr>
              <w:jc w:val="center"/>
              <w:rPr>
                <w:rFonts w:hint="eastAsia" w:ascii="宋体" w:hAnsi="宋体" w:cs="宋体"/>
                <w:color w:val="000000"/>
                <w:sz w:val="24"/>
                <w:szCs w:val="24"/>
              </w:rPr>
            </w:pPr>
          </w:p>
        </w:tc>
        <w:tc>
          <w:tcPr>
            <w:tcW w:w="530" w:type="pct"/>
            <w:vMerge w:val="continue"/>
            <w:noWrap w:val="0"/>
            <w:vAlign w:val="center"/>
          </w:tcPr>
          <w:p>
            <w:pPr>
              <w:jc w:val="center"/>
              <w:rPr>
                <w:rFonts w:hint="eastAsia" w:cs="Times New Roman"/>
                <w:bCs/>
                <w:color w:val="000000"/>
                <w:sz w:val="24"/>
                <w:szCs w:val="24"/>
                <w:lang w:val="en-US" w:eastAsia="zh-CN"/>
              </w:rPr>
            </w:pPr>
          </w:p>
        </w:tc>
        <w:tc>
          <w:tcPr>
            <w:tcW w:w="601" w:type="pct"/>
            <w:vMerge w:val="restart"/>
            <w:noWrap w:val="0"/>
            <w:vAlign w:val="center"/>
          </w:tcPr>
          <w:p>
            <w:pPr>
              <w:jc w:val="center"/>
              <w:rPr>
                <w:rFonts w:hint="eastAsia" w:cs="Times New Roman"/>
                <w:bCs/>
                <w:color w:val="000000"/>
                <w:sz w:val="24"/>
                <w:szCs w:val="24"/>
                <w:lang w:val="en-US" w:eastAsia="zh-CN"/>
              </w:rPr>
            </w:pPr>
            <w:r>
              <w:rPr>
                <w:rFonts w:hint="eastAsia" w:ascii="宋体" w:hAnsi="宋体" w:cs="宋体"/>
                <w:color w:val="000000"/>
                <w:sz w:val="24"/>
                <w:szCs w:val="24"/>
                <w:lang w:val="en-US" w:eastAsia="zh-CN"/>
              </w:rPr>
              <w:t>陪护服务方案</w:t>
            </w:r>
          </w:p>
        </w:tc>
        <w:tc>
          <w:tcPr>
            <w:tcW w:w="800" w:type="pct"/>
            <w:noWrap w:val="0"/>
            <w:vAlign w:val="center"/>
          </w:tcPr>
          <w:p>
            <w:pPr>
              <w:jc w:val="center"/>
              <w:rPr>
                <w:rFonts w:hint="default" w:cs="Times New Roman"/>
                <w:bCs/>
                <w:color w:val="000000"/>
                <w:sz w:val="24"/>
                <w:szCs w:val="24"/>
                <w:lang w:val="en-US" w:eastAsia="zh-CN"/>
              </w:rPr>
            </w:pPr>
            <w:r>
              <w:rPr>
                <w:rFonts w:hint="eastAsia" w:ascii="宋体" w:hAnsi="宋体"/>
                <w:color w:val="000000"/>
                <w:sz w:val="24"/>
                <w:szCs w:val="24"/>
                <w:lang w:val="en-US" w:eastAsia="zh-CN"/>
              </w:rPr>
              <w:t>3分</w:t>
            </w:r>
          </w:p>
        </w:tc>
        <w:tc>
          <w:tcPr>
            <w:tcW w:w="2776" w:type="pct"/>
            <w:gridSpan w:val="2"/>
            <w:noWrap w:val="0"/>
            <w:vAlign w:val="center"/>
          </w:tcPr>
          <w:p>
            <w:pPr>
              <w:jc w:val="left"/>
              <w:rPr>
                <w:rFonts w:hint="eastAsia" w:ascii="宋体" w:hAnsi="宋体"/>
                <w:color w:val="000000"/>
                <w:sz w:val="24"/>
                <w:szCs w:val="24"/>
                <w:lang w:val="en-US" w:eastAsia="zh-CN"/>
              </w:rPr>
            </w:pPr>
          </w:p>
          <w:p>
            <w:pPr>
              <w:jc w:val="left"/>
              <w:rPr>
                <w:rFonts w:hint="default" w:ascii="宋体" w:hAnsi="宋体"/>
                <w:color w:val="000000"/>
                <w:sz w:val="24"/>
                <w:szCs w:val="24"/>
                <w:lang w:val="en-US" w:eastAsia="zh-CN"/>
              </w:rPr>
            </w:pPr>
            <w:r>
              <w:rPr>
                <w:rFonts w:hint="eastAsia" w:ascii="宋体" w:hAnsi="宋体"/>
                <w:color w:val="000000"/>
                <w:sz w:val="24"/>
                <w:szCs w:val="24"/>
                <w:lang w:val="en-US" w:eastAsia="zh-CN"/>
              </w:rPr>
              <w:t>投标人提供的陪护整体方案，包含不限于1、岗位职责与工作流程；2、管理制度；3、现场管理风险防控与应急预案；4、现场管理模式；5、管理理念与管理目标；以上内容完整、科学、合理、实用、针对性强的，计3分；较完善、较合理，实用性一般的计2分，差的计1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291" w:type="pct"/>
            <w:vMerge w:val="continue"/>
            <w:noWrap w:val="0"/>
            <w:vAlign w:val="center"/>
          </w:tcPr>
          <w:p>
            <w:pPr>
              <w:jc w:val="center"/>
              <w:rPr>
                <w:rFonts w:hint="eastAsia" w:ascii="宋体" w:hAnsi="宋体" w:cs="宋体"/>
                <w:color w:val="000000"/>
                <w:sz w:val="24"/>
                <w:szCs w:val="24"/>
              </w:rPr>
            </w:pPr>
          </w:p>
        </w:tc>
        <w:tc>
          <w:tcPr>
            <w:tcW w:w="530" w:type="pct"/>
            <w:vMerge w:val="continue"/>
            <w:noWrap w:val="0"/>
            <w:vAlign w:val="center"/>
          </w:tcPr>
          <w:p>
            <w:pPr>
              <w:jc w:val="center"/>
              <w:rPr>
                <w:rFonts w:hint="eastAsia" w:cs="Times New Roman"/>
                <w:bCs/>
                <w:color w:val="000000"/>
                <w:sz w:val="24"/>
                <w:szCs w:val="24"/>
                <w:lang w:val="en-US" w:eastAsia="zh-CN"/>
              </w:rPr>
            </w:pPr>
          </w:p>
        </w:tc>
        <w:tc>
          <w:tcPr>
            <w:tcW w:w="601" w:type="pct"/>
            <w:vMerge w:val="continue"/>
            <w:noWrap w:val="0"/>
            <w:vAlign w:val="center"/>
          </w:tcPr>
          <w:p>
            <w:pPr>
              <w:jc w:val="center"/>
              <w:rPr>
                <w:rFonts w:hint="default" w:ascii="Times New Roman" w:hAnsi="Times New Roman" w:eastAsia="宋体" w:cs="Times New Roman"/>
                <w:bCs/>
                <w:color w:val="000000"/>
                <w:kern w:val="2"/>
                <w:sz w:val="24"/>
                <w:szCs w:val="24"/>
                <w:lang w:val="en-US" w:eastAsia="zh-CN" w:bidi="ar-SA"/>
              </w:rPr>
            </w:pPr>
          </w:p>
        </w:tc>
        <w:tc>
          <w:tcPr>
            <w:tcW w:w="800" w:type="pct"/>
            <w:noWrap w:val="0"/>
            <w:vAlign w:val="center"/>
          </w:tcPr>
          <w:p>
            <w:pPr>
              <w:jc w:val="center"/>
              <w:rPr>
                <w:rFonts w:hint="default" w:ascii="Times New Roman" w:hAnsi="Times New Roman" w:eastAsia="宋体" w:cs="Times New Roman"/>
                <w:bCs/>
                <w:color w:val="000000"/>
                <w:kern w:val="2"/>
                <w:sz w:val="24"/>
                <w:szCs w:val="24"/>
                <w:lang w:val="en-US" w:eastAsia="zh-CN" w:bidi="ar-SA"/>
              </w:rPr>
            </w:pPr>
            <w:r>
              <w:rPr>
                <w:rFonts w:hint="eastAsia" w:cs="Times New Roman"/>
                <w:bCs/>
                <w:color w:val="000000"/>
                <w:kern w:val="2"/>
                <w:sz w:val="24"/>
                <w:szCs w:val="24"/>
                <w:lang w:val="en-US" w:eastAsia="zh-CN" w:bidi="ar-SA"/>
              </w:rPr>
              <w:t>3</w:t>
            </w:r>
            <w:r>
              <w:rPr>
                <w:rFonts w:hint="eastAsia" w:ascii="宋体" w:hAnsi="宋体"/>
                <w:color w:val="000000"/>
                <w:sz w:val="24"/>
                <w:szCs w:val="24"/>
                <w:lang w:val="en-US" w:eastAsia="zh-CN"/>
              </w:rPr>
              <w:t>分</w:t>
            </w:r>
          </w:p>
        </w:tc>
        <w:tc>
          <w:tcPr>
            <w:tcW w:w="2776" w:type="pct"/>
            <w:gridSpan w:val="2"/>
            <w:noWrap w:val="0"/>
            <w:vAlign w:val="center"/>
          </w:tcPr>
          <w:p>
            <w:pPr>
              <w:jc w:val="left"/>
              <w:rPr>
                <w:rFonts w:hint="default" w:ascii="宋体" w:hAnsi="宋体"/>
                <w:color w:val="000000"/>
                <w:sz w:val="24"/>
                <w:szCs w:val="24"/>
                <w:lang w:val="en-US" w:eastAsia="zh-CN"/>
              </w:rPr>
            </w:pPr>
            <w:r>
              <w:rPr>
                <w:rFonts w:hint="eastAsia" w:ascii="宋体" w:hAnsi="宋体"/>
                <w:color w:val="000000"/>
                <w:sz w:val="24"/>
                <w:szCs w:val="24"/>
                <w:lang w:val="en-US" w:eastAsia="zh-CN"/>
              </w:rPr>
              <w:t>投标人提供的服务实施与质量控制方案完整、科学、合理、实用、针对性强的，计3分；不完整、不合理或欠缺，实用性、针对性不强的计2分，差的计1分。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291" w:type="pct"/>
            <w:vMerge w:val="continue"/>
            <w:noWrap w:val="0"/>
            <w:vAlign w:val="center"/>
          </w:tcPr>
          <w:p>
            <w:pPr>
              <w:jc w:val="center"/>
              <w:rPr>
                <w:rFonts w:hint="eastAsia" w:ascii="宋体" w:hAnsi="宋体" w:cs="宋体"/>
                <w:color w:val="000000"/>
                <w:sz w:val="24"/>
                <w:szCs w:val="24"/>
              </w:rPr>
            </w:pPr>
          </w:p>
        </w:tc>
        <w:tc>
          <w:tcPr>
            <w:tcW w:w="530" w:type="pct"/>
            <w:vMerge w:val="continue"/>
            <w:noWrap w:val="0"/>
            <w:vAlign w:val="center"/>
          </w:tcPr>
          <w:p>
            <w:pPr>
              <w:jc w:val="center"/>
              <w:rPr>
                <w:rFonts w:hint="eastAsia" w:cs="Times New Roman"/>
                <w:bCs/>
                <w:color w:val="000000"/>
                <w:sz w:val="24"/>
                <w:szCs w:val="24"/>
                <w:lang w:val="en-US" w:eastAsia="zh-CN"/>
              </w:rPr>
            </w:pPr>
          </w:p>
        </w:tc>
        <w:tc>
          <w:tcPr>
            <w:tcW w:w="601" w:type="pct"/>
            <w:vMerge w:val="continue"/>
            <w:noWrap w:val="0"/>
            <w:vAlign w:val="center"/>
          </w:tcPr>
          <w:p>
            <w:pPr>
              <w:jc w:val="center"/>
              <w:rPr>
                <w:rFonts w:hint="eastAsia" w:cs="Times New Roman"/>
                <w:bCs/>
                <w:color w:val="000000"/>
                <w:sz w:val="24"/>
                <w:szCs w:val="24"/>
                <w:lang w:val="en-US" w:eastAsia="zh-CN"/>
              </w:rPr>
            </w:pPr>
          </w:p>
        </w:tc>
        <w:tc>
          <w:tcPr>
            <w:tcW w:w="800" w:type="pct"/>
            <w:noWrap w:val="0"/>
            <w:vAlign w:val="center"/>
          </w:tcPr>
          <w:p>
            <w:pPr>
              <w:jc w:val="center"/>
              <w:rPr>
                <w:rFonts w:hint="default" w:cs="Times New Roman"/>
                <w:bCs/>
                <w:color w:val="000000"/>
                <w:sz w:val="24"/>
                <w:szCs w:val="24"/>
                <w:lang w:val="en-US" w:eastAsia="zh-CN"/>
              </w:rPr>
            </w:pPr>
            <w:r>
              <w:rPr>
                <w:rFonts w:hint="eastAsia" w:cs="Times New Roman"/>
                <w:bCs/>
                <w:color w:val="000000"/>
                <w:sz w:val="24"/>
                <w:szCs w:val="24"/>
                <w:lang w:val="en-US" w:eastAsia="zh-CN"/>
              </w:rPr>
              <w:t>3</w:t>
            </w:r>
            <w:r>
              <w:rPr>
                <w:rFonts w:hint="eastAsia" w:ascii="宋体" w:hAnsi="宋体"/>
                <w:color w:val="000000"/>
                <w:sz w:val="24"/>
                <w:szCs w:val="24"/>
                <w:lang w:val="en-US" w:eastAsia="zh-CN"/>
              </w:rPr>
              <w:t>分</w:t>
            </w:r>
          </w:p>
        </w:tc>
        <w:tc>
          <w:tcPr>
            <w:tcW w:w="2776" w:type="pct"/>
            <w:gridSpan w:val="2"/>
            <w:noWrap w:val="0"/>
            <w:vAlign w:val="center"/>
          </w:tcPr>
          <w:p>
            <w:pPr>
              <w:jc w:val="left"/>
              <w:rPr>
                <w:rFonts w:hint="eastAsia" w:ascii="宋体" w:hAnsi="宋体"/>
                <w:color w:val="000000"/>
                <w:sz w:val="24"/>
                <w:szCs w:val="24"/>
                <w:lang w:val="en-US" w:eastAsia="zh-CN"/>
              </w:rPr>
            </w:pPr>
          </w:p>
          <w:p>
            <w:p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 xml:space="preserve">投标人提供服务人员管理方案，包括：1、人员管理模式；2、人员档案管理方案；3、财务管理方案；4、人员考核方案及措施等，以上内容完整、科学、合理、实用、针对性强的，计3分；较完善、较合理，实用性一般的计2分，差的计1分。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291" w:type="pct"/>
            <w:vMerge w:val="continue"/>
            <w:noWrap w:val="0"/>
            <w:vAlign w:val="center"/>
          </w:tcPr>
          <w:p>
            <w:pPr>
              <w:jc w:val="center"/>
              <w:rPr>
                <w:rFonts w:hint="eastAsia" w:ascii="宋体" w:hAnsi="宋体" w:cs="宋体"/>
                <w:color w:val="000000"/>
                <w:sz w:val="24"/>
                <w:szCs w:val="24"/>
              </w:rPr>
            </w:pPr>
          </w:p>
        </w:tc>
        <w:tc>
          <w:tcPr>
            <w:tcW w:w="530" w:type="pct"/>
            <w:vMerge w:val="continue"/>
            <w:noWrap w:val="0"/>
            <w:vAlign w:val="center"/>
          </w:tcPr>
          <w:p>
            <w:pPr>
              <w:jc w:val="center"/>
              <w:rPr>
                <w:rFonts w:hint="eastAsia" w:cs="Times New Roman"/>
                <w:bCs/>
                <w:color w:val="000000"/>
                <w:sz w:val="24"/>
                <w:szCs w:val="24"/>
                <w:lang w:val="en-US" w:eastAsia="zh-CN"/>
              </w:rPr>
            </w:pPr>
          </w:p>
        </w:tc>
        <w:tc>
          <w:tcPr>
            <w:tcW w:w="601" w:type="pct"/>
            <w:vMerge w:val="continue"/>
            <w:noWrap w:val="0"/>
            <w:vAlign w:val="center"/>
          </w:tcPr>
          <w:p>
            <w:pPr>
              <w:jc w:val="center"/>
              <w:rPr>
                <w:rFonts w:hint="eastAsia" w:cs="Times New Roman"/>
                <w:bCs/>
                <w:color w:val="000000"/>
                <w:sz w:val="24"/>
                <w:szCs w:val="24"/>
                <w:lang w:val="en-US" w:eastAsia="zh-CN"/>
              </w:rPr>
            </w:pPr>
          </w:p>
        </w:tc>
        <w:tc>
          <w:tcPr>
            <w:tcW w:w="800" w:type="pct"/>
            <w:noWrap w:val="0"/>
            <w:vAlign w:val="center"/>
          </w:tcPr>
          <w:p>
            <w:pPr>
              <w:jc w:val="center"/>
              <w:rPr>
                <w:rFonts w:hint="default" w:cs="Times New Roman"/>
                <w:bCs/>
                <w:color w:val="000000"/>
                <w:sz w:val="24"/>
                <w:szCs w:val="24"/>
                <w:lang w:val="en-US" w:eastAsia="zh-CN"/>
              </w:rPr>
            </w:pPr>
            <w:r>
              <w:rPr>
                <w:rFonts w:hint="eastAsia" w:cs="Times New Roman"/>
                <w:bCs/>
                <w:color w:val="000000"/>
                <w:sz w:val="24"/>
                <w:szCs w:val="24"/>
                <w:lang w:val="en-US" w:eastAsia="zh-CN"/>
              </w:rPr>
              <w:t>5</w:t>
            </w:r>
            <w:r>
              <w:rPr>
                <w:rFonts w:hint="eastAsia" w:ascii="宋体" w:hAnsi="宋体"/>
                <w:color w:val="000000"/>
                <w:sz w:val="24"/>
                <w:szCs w:val="24"/>
                <w:lang w:val="en-US" w:eastAsia="zh-CN"/>
              </w:rPr>
              <w:t>分</w:t>
            </w:r>
          </w:p>
        </w:tc>
        <w:tc>
          <w:tcPr>
            <w:tcW w:w="2776" w:type="pct"/>
            <w:gridSpan w:val="2"/>
            <w:noWrap w:val="0"/>
            <w:vAlign w:val="center"/>
          </w:tcPr>
          <w:p>
            <w:pPr>
              <w:numPr>
                <w:ilvl w:val="0"/>
                <w:numId w:val="0"/>
              </w:num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1、投标人提供的人员培训方案完善、科学、合理，且实用性、针对性强的，计3分；方案较完善、较合理，实用性一般的计2分，差的计1分。</w:t>
            </w:r>
          </w:p>
          <w:p>
            <w:pPr>
              <w:numPr>
                <w:ilvl w:val="0"/>
                <w:numId w:val="0"/>
              </w:numPr>
              <w:ind w:leftChars="0"/>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2、投标人具备人社部门认定的自主培训学校或者企业培训中心，能对员工进行理论及实操培训并提供培训方案及相应佐证资料（如培训记录等）得2分。</w:t>
            </w:r>
          </w:p>
          <w:p>
            <w:p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 xml:space="preserve">注：需提供培训中心相关资格文件、投标人主管或主办证明材料的扫描件，否则不得分。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1" w:hRule="atLeast"/>
          <w:jc w:val="center"/>
        </w:trPr>
        <w:tc>
          <w:tcPr>
            <w:tcW w:w="291" w:type="pct"/>
            <w:vMerge w:val="continue"/>
            <w:noWrap w:val="0"/>
            <w:vAlign w:val="center"/>
          </w:tcPr>
          <w:p>
            <w:pPr>
              <w:jc w:val="center"/>
              <w:rPr>
                <w:rFonts w:hint="eastAsia" w:ascii="宋体" w:hAnsi="宋体" w:cs="宋体"/>
                <w:color w:val="000000"/>
                <w:sz w:val="24"/>
                <w:szCs w:val="24"/>
              </w:rPr>
            </w:pPr>
          </w:p>
        </w:tc>
        <w:tc>
          <w:tcPr>
            <w:tcW w:w="530" w:type="pct"/>
            <w:vMerge w:val="continue"/>
            <w:noWrap w:val="0"/>
            <w:vAlign w:val="center"/>
          </w:tcPr>
          <w:p>
            <w:pPr>
              <w:jc w:val="center"/>
              <w:rPr>
                <w:rFonts w:hint="eastAsia" w:cs="Times New Roman"/>
                <w:bCs/>
                <w:color w:val="000000"/>
                <w:sz w:val="24"/>
                <w:szCs w:val="24"/>
                <w:lang w:val="en-US" w:eastAsia="zh-CN"/>
              </w:rPr>
            </w:pPr>
          </w:p>
        </w:tc>
        <w:tc>
          <w:tcPr>
            <w:tcW w:w="601" w:type="pct"/>
            <w:noWrap w:val="0"/>
            <w:vAlign w:val="center"/>
          </w:tcPr>
          <w:p>
            <w:pPr>
              <w:jc w:val="center"/>
              <w:rPr>
                <w:rFonts w:hint="default" w:ascii="宋体" w:hAnsi="宋体"/>
                <w:color w:val="000000"/>
                <w:sz w:val="24"/>
                <w:szCs w:val="24"/>
                <w:lang w:val="en-US" w:eastAsia="zh-CN"/>
              </w:rPr>
            </w:pPr>
            <w:r>
              <w:rPr>
                <w:rFonts w:hint="eastAsia" w:ascii="宋体" w:hAnsi="宋体"/>
                <w:color w:val="000000"/>
                <w:sz w:val="24"/>
                <w:szCs w:val="24"/>
                <w:lang w:val="en-US" w:eastAsia="zh-CN"/>
              </w:rPr>
              <w:t>信息服务</w:t>
            </w:r>
          </w:p>
        </w:tc>
        <w:tc>
          <w:tcPr>
            <w:tcW w:w="800" w:type="pct"/>
            <w:noWrap w:val="0"/>
            <w:vAlign w:val="center"/>
          </w:tcPr>
          <w:p>
            <w:pPr>
              <w:jc w:val="center"/>
              <w:rPr>
                <w:rFonts w:hint="eastAsia" w:ascii="宋体" w:hAnsi="宋体"/>
                <w:color w:val="000000"/>
                <w:sz w:val="24"/>
                <w:szCs w:val="24"/>
                <w:lang w:val="en-US" w:eastAsia="zh-CN"/>
              </w:rPr>
            </w:pPr>
          </w:p>
          <w:p>
            <w:pPr>
              <w:jc w:val="center"/>
              <w:rPr>
                <w:rFonts w:hint="default" w:ascii="宋体" w:hAnsi="宋体"/>
                <w:color w:val="000000"/>
                <w:sz w:val="24"/>
                <w:szCs w:val="24"/>
                <w:lang w:val="en-US" w:eastAsia="zh-CN"/>
              </w:rPr>
            </w:pPr>
            <w:r>
              <w:rPr>
                <w:rFonts w:hint="eastAsia" w:ascii="宋体" w:hAnsi="宋体"/>
                <w:color w:val="000000"/>
                <w:sz w:val="24"/>
                <w:szCs w:val="24"/>
                <w:lang w:val="en-US" w:eastAsia="zh-CN"/>
              </w:rPr>
              <w:t>6分</w:t>
            </w:r>
          </w:p>
        </w:tc>
        <w:tc>
          <w:tcPr>
            <w:tcW w:w="2776" w:type="pct"/>
            <w:gridSpan w:val="2"/>
            <w:noWrap w:val="0"/>
            <w:vAlign w:val="center"/>
          </w:tcPr>
          <w:p>
            <w:pPr>
              <w:jc w:val="left"/>
              <w:rPr>
                <w:rFonts w:hint="eastAsia" w:ascii="宋体" w:hAnsi="宋体"/>
                <w:color w:val="000000"/>
                <w:sz w:val="24"/>
                <w:szCs w:val="24"/>
                <w:lang w:val="en-US" w:eastAsia="zh-CN"/>
              </w:rPr>
            </w:pPr>
          </w:p>
          <w:p>
            <w:p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1、投标人有陪护管理相关的信息化系统或软件，计2分；</w:t>
            </w:r>
          </w:p>
          <w:p>
            <w:p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注：要求提供计算机软件著作权登记证书影印件或购买/租赁合同影印件并加盖投标单位公章，否则不计分。</w:t>
            </w:r>
          </w:p>
          <w:p>
            <w:pPr>
              <w:jc w:val="left"/>
              <w:rPr>
                <w:rFonts w:hint="eastAsia" w:ascii="宋体" w:hAnsi="宋体"/>
                <w:color w:val="000000"/>
                <w:sz w:val="24"/>
                <w:szCs w:val="24"/>
                <w:lang w:val="en-US" w:eastAsia="zh-CN"/>
              </w:rPr>
            </w:pPr>
          </w:p>
          <w:p>
            <w:pPr>
              <w:jc w:val="left"/>
              <w:rPr>
                <w:rFonts w:hint="eastAsia" w:ascii="宋体" w:hAnsi="宋体"/>
                <w:color w:val="000000"/>
                <w:sz w:val="24"/>
                <w:szCs w:val="24"/>
                <w:lang w:val="en-US" w:eastAsia="zh-CN"/>
              </w:rPr>
            </w:pPr>
            <w:r>
              <w:rPr>
                <w:rFonts w:hint="eastAsia" w:ascii="宋体" w:hAnsi="宋体"/>
                <w:color w:val="000000"/>
                <w:sz w:val="24"/>
                <w:szCs w:val="24"/>
                <w:lang w:val="en-US" w:eastAsia="zh-CN"/>
              </w:rPr>
              <w:t>2、投标人提供的陪护管理系统或软件具备以下功能：员工基本信息管理功能、订单管理功能、服务费核算功能、晋升考核功能、客户评价功能，每具备一项功能计1分。</w:t>
            </w:r>
          </w:p>
          <w:p>
            <w:pPr>
              <w:jc w:val="left"/>
              <w:rPr>
                <w:rFonts w:hint="default" w:eastAsia="宋体"/>
                <w:color w:val="000000"/>
                <w:sz w:val="24"/>
                <w:szCs w:val="24"/>
                <w:lang w:val="en-US" w:eastAsia="zh-CN"/>
              </w:rPr>
            </w:pPr>
            <w:r>
              <w:rPr>
                <w:rFonts w:hint="eastAsia" w:ascii="宋体" w:hAnsi="宋体"/>
                <w:color w:val="000000"/>
                <w:sz w:val="24"/>
                <w:szCs w:val="24"/>
                <w:lang w:val="en-US" w:eastAsia="zh-CN"/>
              </w:rPr>
              <w:t>注：须提供相关功能截图，否则不得分。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1" w:hRule="atLeast"/>
          <w:jc w:val="center"/>
        </w:trPr>
        <w:tc>
          <w:tcPr>
            <w:tcW w:w="291" w:type="pct"/>
            <w:vMerge w:val="continue"/>
            <w:noWrap w:val="0"/>
            <w:vAlign w:val="center"/>
          </w:tcPr>
          <w:p>
            <w:pPr>
              <w:jc w:val="center"/>
              <w:rPr>
                <w:rFonts w:hint="eastAsia" w:ascii="宋体" w:hAnsi="宋体" w:eastAsia="宋体" w:cs="宋体"/>
                <w:color w:val="000000"/>
                <w:sz w:val="24"/>
                <w:szCs w:val="24"/>
                <w:lang w:val="en-US" w:eastAsia="zh-CN"/>
              </w:rPr>
            </w:pPr>
          </w:p>
        </w:tc>
        <w:tc>
          <w:tcPr>
            <w:tcW w:w="530" w:type="pct"/>
            <w:vMerge w:val="continue"/>
            <w:noWrap w:val="0"/>
            <w:vAlign w:val="center"/>
          </w:tcPr>
          <w:p>
            <w:pPr>
              <w:jc w:val="center"/>
              <w:rPr>
                <w:rFonts w:hint="default" w:cs="Times New Roman"/>
                <w:bCs/>
                <w:color w:val="000000"/>
                <w:sz w:val="24"/>
                <w:szCs w:val="24"/>
                <w:lang w:val="en-US" w:eastAsia="zh-CN"/>
              </w:rPr>
            </w:pPr>
          </w:p>
        </w:tc>
        <w:tc>
          <w:tcPr>
            <w:tcW w:w="601" w:type="pct"/>
            <w:noWrap w:val="0"/>
            <w:vAlign w:val="center"/>
          </w:tcPr>
          <w:p>
            <w:pPr>
              <w:jc w:val="center"/>
              <w:rPr>
                <w:rFonts w:hint="eastAsia" w:cs="Times New Roman"/>
                <w:bCs/>
                <w:color w:val="000000"/>
                <w:sz w:val="24"/>
                <w:szCs w:val="24"/>
                <w:lang w:val="en-US" w:eastAsia="zh-CN"/>
              </w:rPr>
            </w:pPr>
            <w:r>
              <w:rPr>
                <w:rFonts w:hint="eastAsia" w:ascii="宋体" w:hAnsi="宋体" w:cs="宋体"/>
                <w:color w:val="000000"/>
                <w:sz w:val="24"/>
                <w:szCs w:val="24"/>
                <w:lang w:val="en-US" w:eastAsia="zh-CN"/>
              </w:rPr>
              <w:t>共性服务内容</w:t>
            </w:r>
          </w:p>
        </w:tc>
        <w:tc>
          <w:tcPr>
            <w:tcW w:w="800" w:type="pct"/>
            <w:noWrap w:val="0"/>
            <w:vAlign w:val="center"/>
          </w:tcPr>
          <w:p>
            <w:pPr>
              <w:jc w:val="center"/>
              <w:rPr>
                <w:rFonts w:hint="default" w:cs="Times New Roman"/>
                <w:bCs/>
                <w:color w:val="000000"/>
                <w:sz w:val="24"/>
                <w:szCs w:val="24"/>
                <w:lang w:val="en-US" w:eastAsia="zh-CN"/>
              </w:rPr>
            </w:pPr>
            <w:r>
              <w:rPr>
                <w:rFonts w:hint="eastAsia" w:ascii="宋体" w:hAnsi="宋体" w:cs="宋体"/>
                <w:color w:val="000000"/>
                <w:sz w:val="24"/>
                <w:szCs w:val="24"/>
                <w:lang w:val="en-US" w:eastAsia="zh-CN"/>
              </w:rPr>
              <w:t>34分</w:t>
            </w:r>
          </w:p>
        </w:tc>
        <w:tc>
          <w:tcPr>
            <w:tcW w:w="2776" w:type="pct"/>
            <w:gridSpan w:val="2"/>
            <w:noWrap w:val="0"/>
            <w:vAlign w:val="center"/>
          </w:tcPr>
          <w:p>
            <w:pPr>
              <w:jc w:val="left"/>
              <w:rPr>
                <w:rFonts w:hint="default"/>
                <w:color w:val="000000"/>
                <w:sz w:val="24"/>
                <w:szCs w:val="24"/>
                <w:lang w:val="en-US" w:eastAsia="zh-CN"/>
              </w:rPr>
            </w:pPr>
            <w:r>
              <w:rPr>
                <w:rFonts w:hint="eastAsia"/>
                <w:color w:val="000000"/>
                <w:sz w:val="24"/>
                <w:szCs w:val="24"/>
                <w:lang w:val="en-US" w:eastAsia="zh-CN"/>
              </w:rPr>
              <w:t>各供应商根据采购人具体要求，向采购人提供至少6人次的公益岗位供采购人使用，满足条件的计18分，在此基础上每多提供1人计4分，计满34分为止。</w:t>
            </w:r>
          </w:p>
        </w:tc>
      </w:tr>
    </w:tbl>
    <w:p>
      <w:pPr>
        <w:spacing w:before="120" w:beforeLines="50" w:after="120" w:afterLines="50" w:line="360" w:lineRule="auto"/>
        <w:ind w:firstLine="240" w:firstLineChars="1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3"/>
        </w:numPr>
        <w:spacing w:before="120" w:beforeLines="50" w:after="120" w:afterLines="50" w:line="360" w:lineRule="auto"/>
        <w:ind w:leftChars="0"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评标结果按评审后得分由高到低顺序排列；综合得分相同的，按技术得分由高到低顺序排列。</w:t>
      </w:r>
    </w:p>
    <w:p>
      <w:pPr>
        <w:pStyle w:val="15"/>
        <w:rPr>
          <w:color w:val="000000" w:themeColor="text1"/>
          <w:sz w:val="20"/>
          <w:szCs w:val="22"/>
          <w14:textFill>
            <w14:solidFill>
              <w14:schemeClr w14:val="tx1"/>
            </w14:solidFill>
          </w14:textFill>
        </w:rPr>
      </w:pPr>
    </w:p>
    <w:p>
      <w:pPr>
        <w:pStyle w:val="2"/>
        <w:numPr>
          <w:ilvl w:val="0"/>
          <w:numId w:val="4"/>
        </w:numPr>
        <w:spacing w:line="240" w:lineRule="auto"/>
        <w:ind w:firstLine="2409" w:firstLineChars="800"/>
        <w:jc w:val="both"/>
        <w:rPr>
          <w:rFonts w:hint="eastAsia" w:ascii="宋体" w:hAnsi="宋体" w:cs="宋体"/>
          <w:color w:val="000000" w:themeColor="text1"/>
          <w:sz w:val="30"/>
          <w:szCs w:val="30"/>
          <w14:textFill>
            <w14:solidFill>
              <w14:schemeClr w14:val="tx1"/>
            </w14:solidFill>
          </w14:textFill>
        </w:rPr>
      </w:pPr>
      <w:bookmarkStart w:id="2" w:name="_Toc16523574"/>
      <w:r>
        <w:rPr>
          <w:rFonts w:hint="eastAsia" w:ascii="宋体" w:hAnsi="宋体" w:cs="宋体"/>
          <w:color w:val="000000" w:themeColor="text1"/>
          <w:sz w:val="30"/>
          <w:szCs w:val="30"/>
          <w:lang w:val="en-US" w:eastAsia="zh-CN"/>
          <w14:textFill>
            <w14:solidFill>
              <w14:schemeClr w14:val="tx1"/>
            </w14:solidFill>
          </w14:textFill>
        </w:rPr>
        <w:t xml:space="preserve">   </w:t>
      </w:r>
      <w:r>
        <w:rPr>
          <w:rFonts w:hint="eastAsia" w:ascii="宋体" w:hAnsi="宋体" w:cs="宋体"/>
          <w:color w:val="000000" w:themeColor="text1"/>
          <w:sz w:val="30"/>
          <w:szCs w:val="30"/>
          <w14:textFill>
            <w14:solidFill>
              <w14:schemeClr w14:val="tx1"/>
            </w14:solidFill>
          </w14:textFill>
        </w:rPr>
        <w:t>投标文件的格式</w:t>
      </w:r>
    </w:p>
    <w:p>
      <w:pPr>
        <w:pStyle w:val="2"/>
        <w:numPr>
          <w:ilvl w:val="0"/>
          <w:numId w:val="0"/>
        </w:numPr>
        <w:spacing w:line="240" w:lineRule="auto"/>
        <w:ind w:firstLine="2108" w:firstLineChars="700"/>
        <w:jc w:val="both"/>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（必须按以下标题和顺序进行编制）</w:t>
      </w:r>
    </w:p>
    <w:p>
      <w:pPr>
        <w:rPr>
          <w:rFonts w:hint="eastAsia" w:ascii="宋体" w:hAnsi="宋体" w:cs="宋体"/>
          <w:color w:val="000000" w:themeColor="text1"/>
          <w14:textFill>
            <w14:solidFill>
              <w14:schemeClr w14:val="tx1"/>
            </w14:solidFill>
          </w14:textFill>
        </w:rPr>
      </w:pPr>
    </w:p>
    <w:bookmarkEnd w:id="2"/>
    <w:p>
      <w:pPr>
        <w:rPr>
          <w:rFonts w:hint="eastAsia"/>
          <w:color w:val="000000" w:themeColor="text1"/>
          <w14:textFill>
            <w14:solidFill>
              <w14:schemeClr w14:val="tx1"/>
            </w14:solidFill>
          </w14:textFill>
        </w:rPr>
      </w:pPr>
    </w:p>
    <w:p>
      <w:pPr>
        <w:jc w:val="center"/>
        <w:rPr>
          <w:rFonts w:hint="default" w:eastAsia="宋体"/>
          <w:b/>
          <w:color w:val="000000" w:themeColor="text1"/>
          <w:sz w:val="24"/>
          <w:lang w:val="en-US" w:eastAsia="zh-CN"/>
          <w14:textFill>
            <w14:solidFill>
              <w14:schemeClr w14:val="tx1"/>
            </w14:solidFill>
          </w14:textFill>
        </w:rPr>
      </w:pPr>
      <w:r>
        <w:rPr>
          <w:b/>
          <w:color w:val="000000" w:themeColor="text1"/>
          <w:sz w:val="28"/>
          <w:szCs w:val="28"/>
          <w14:textFill>
            <w14:solidFill>
              <w14:schemeClr w14:val="tx1"/>
            </w14:solidFill>
          </w14:textFill>
        </w:rPr>
        <w:t>第一部分、</w:t>
      </w:r>
      <w:r>
        <w:rPr>
          <w:rFonts w:hint="eastAsia"/>
          <w:b/>
          <w:color w:val="000000" w:themeColor="text1"/>
          <w:sz w:val="28"/>
          <w:szCs w:val="28"/>
          <w:lang w:val="en-US" w:eastAsia="zh-CN"/>
          <w14:textFill>
            <w14:solidFill>
              <w14:schemeClr w14:val="tx1"/>
            </w14:solidFill>
          </w14:textFill>
        </w:rPr>
        <w:t>营业执照</w:t>
      </w:r>
    </w:p>
    <w:p>
      <w:pPr>
        <w:jc w:val="center"/>
        <w:rPr>
          <w:b/>
          <w:color w:val="000000" w:themeColor="text1"/>
          <w:sz w:val="24"/>
          <w14:textFill>
            <w14:solidFill>
              <w14:schemeClr w14:val="tx1"/>
            </w14:solidFill>
          </w14:textFill>
        </w:rPr>
      </w:pPr>
    </w:p>
    <w:p>
      <w:pPr>
        <w:pStyle w:val="16"/>
        <w:rPr>
          <w:color w:val="000000" w:themeColor="text1"/>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第二部分、资格证明文件</w:t>
      </w:r>
    </w:p>
    <w:p>
      <w:pPr>
        <w:pStyle w:val="15"/>
        <w:rPr>
          <w:rFonts w:hint="eastAsia"/>
          <w:color w:val="000000" w:themeColor="text1"/>
          <w:lang w:eastAsia="zh-CN"/>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一、法定代表人授权委托书</w:t>
      </w:r>
    </w:p>
    <w:p>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pPr>
        <w:autoSpaceDE w:val="0"/>
        <w:autoSpaceDN w:val="0"/>
        <w:adjustRightInd w:val="0"/>
        <w:snapToGrid w:val="0"/>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本人</w:t>
      </w:r>
      <w:r>
        <w:rPr>
          <w:rFonts w:hint="eastAsia" w:ascii="宋体" w:hAnsi="宋体" w:cs="宋体"/>
          <w:color w:val="000000" w:themeColor="text1"/>
          <w:kern w:val="0"/>
          <w:sz w:val="24"/>
          <w:u w:val="single"/>
          <w14:textFill>
            <w14:solidFill>
              <w14:schemeClr w14:val="tx1"/>
            </w14:solidFill>
          </w14:textFill>
        </w:rPr>
        <w:t>（姓名、职务）</w:t>
      </w:r>
      <w:r>
        <w:rPr>
          <w:rFonts w:hint="eastAsia" w:ascii="宋体" w:hAnsi="宋体" w:cs="宋体"/>
          <w:color w:val="000000" w:themeColor="text1"/>
          <w:kern w:val="0"/>
          <w:sz w:val="24"/>
          <w14:textFill>
            <w14:solidFill>
              <w14:schemeClr w14:val="tx1"/>
            </w14:solidFill>
          </w14:textFill>
        </w:rPr>
        <w:t>系</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投标人</w:t>
      </w:r>
      <w:r>
        <w:rPr>
          <w:rFonts w:hint="eastAsia" w:ascii="宋体" w:hAnsi="宋体" w:cs="宋体"/>
          <w:color w:val="000000" w:themeColor="text1"/>
          <w:kern w:val="0"/>
          <w:sz w:val="24"/>
          <w:u w:val="single"/>
          <w14:textFill>
            <w14:solidFill>
              <w14:schemeClr w14:val="tx1"/>
            </w14:solidFill>
          </w14:textFill>
        </w:rPr>
        <w:t>名称）</w:t>
      </w:r>
      <w:r>
        <w:rPr>
          <w:rFonts w:hint="eastAsia" w:ascii="宋体" w:hAnsi="宋体" w:cs="宋体"/>
          <w:color w:val="000000" w:themeColor="text1"/>
          <w:kern w:val="0"/>
          <w:sz w:val="24"/>
          <w14:textFill>
            <w14:solidFill>
              <w14:schemeClr w14:val="tx1"/>
            </w14:solidFill>
          </w14:textFill>
        </w:rPr>
        <w:t>的法定代表人，现授权</w:t>
      </w:r>
      <w:r>
        <w:rPr>
          <w:rFonts w:hint="eastAsia" w:ascii="宋体" w:hAnsi="宋体" w:cs="宋体"/>
          <w:color w:val="000000" w:themeColor="text1"/>
          <w:kern w:val="0"/>
          <w:sz w:val="24"/>
          <w:u w:val="single"/>
          <w14:textFill>
            <w14:solidFill>
              <w14:schemeClr w14:val="tx1"/>
            </w14:solidFill>
          </w14:textFill>
        </w:rPr>
        <w:t>（姓名、职务）</w:t>
      </w:r>
      <w:r>
        <w:rPr>
          <w:rFonts w:hint="eastAsia" w:ascii="宋体" w:hAnsi="宋体" w:cs="宋体"/>
          <w:color w:val="000000" w:themeColor="text1"/>
          <w:kern w:val="0"/>
          <w:sz w:val="24"/>
          <w14:textFill>
            <w14:solidFill>
              <w14:schemeClr w14:val="tx1"/>
            </w14:solidFill>
          </w14:textFill>
        </w:rPr>
        <w:t>为我方代理人。代理人根据授权，以我方名义签署、澄清、说明、补正、递交、撤回、修改</w:t>
      </w:r>
      <w:r>
        <w:rPr>
          <w:rFonts w:hint="eastAsia" w:ascii="宋体" w:hAnsi="宋体" w:cs="宋体"/>
          <w:color w:val="000000" w:themeColor="text1"/>
          <w:kern w:val="0"/>
          <w:sz w:val="24"/>
          <w:u w:val="single"/>
          <w14:textFill>
            <w14:solidFill>
              <w14:schemeClr w14:val="tx1"/>
            </w14:solidFill>
          </w14:textFill>
        </w:rPr>
        <w:t>（项目名称）</w:t>
      </w:r>
      <w:r>
        <w:rPr>
          <w:rFonts w:hint="eastAsia" w:ascii="宋体" w:hAnsi="宋体" w:cs="宋体"/>
          <w:color w:val="000000" w:themeColor="text1"/>
          <w:kern w:val="0"/>
          <w:sz w:val="24"/>
          <w14:textFill>
            <w14:solidFill>
              <w14:schemeClr w14:val="tx1"/>
            </w14:solidFill>
          </w14:textFill>
        </w:rPr>
        <w:t>（采购编号：</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委托期限：</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w:t>
      </w:r>
    </w:p>
    <w:p>
      <w:pPr>
        <w:adjustRightInd w:val="0"/>
        <w:snapToGrid w:val="0"/>
        <w:spacing w:line="360" w:lineRule="auto"/>
        <w:ind w:firstLine="435"/>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代理人无转委托权。</w:t>
      </w:r>
    </w:p>
    <w:p>
      <w:pPr>
        <w:adjustRightInd w:val="0"/>
        <w:snapToGrid w:val="0"/>
        <w:spacing w:line="360" w:lineRule="auto"/>
        <w:ind w:firstLine="435"/>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日签</w:t>
      </w:r>
      <w:bookmarkStart w:id="5" w:name="_GoBack"/>
      <w:bookmarkEnd w:id="5"/>
      <w:r>
        <w:rPr>
          <w:rFonts w:hint="eastAsia" w:ascii="宋体" w:hAnsi="宋体" w:cs="宋体"/>
          <w:color w:val="000000" w:themeColor="text1"/>
          <w:sz w:val="24"/>
          <w14:textFill>
            <w14:solidFill>
              <w14:schemeClr w14:val="tx1"/>
            </w14:solidFill>
          </w14:textFill>
        </w:rPr>
        <w:t>字生效，特此声明。</w:t>
      </w:r>
    </w:p>
    <w:p>
      <w:pPr>
        <w:adjustRightInd w:val="0"/>
        <w:snapToGrid w:val="0"/>
        <w:spacing w:line="360" w:lineRule="auto"/>
        <w:ind w:firstLine="480" w:firstLineChars="200"/>
        <w:rPr>
          <w:rFonts w:hint="eastAsia" w:ascii="宋体" w:hAnsi="宋体" w:cs="宋体"/>
          <w:color w:val="000000" w:themeColor="text1"/>
          <w:sz w:val="24"/>
          <w14:textFill>
            <w14:solidFill>
              <w14:schemeClr w14:val="tx1"/>
            </w14:solidFill>
          </w14:textFill>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委托代理人身份证（正面、反面）复印件</w:t>
            </w:r>
          </w:p>
        </w:tc>
      </w:tr>
    </w:tbl>
    <w:p>
      <w:pPr>
        <w:adjustRightInd w:val="0"/>
        <w:snapToGrid w:val="0"/>
        <w:spacing w:line="360" w:lineRule="auto"/>
        <w:rPr>
          <w:rFonts w:hint="eastAsia" w:ascii="宋体" w:hAnsi="宋体" w:cs="宋体"/>
          <w:color w:val="000000" w:themeColor="text1"/>
          <w:sz w:val="24"/>
          <w14:textFill>
            <w14:solidFill>
              <w14:schemeClr w14:val="tx1"/>
            </w14:solidFill>
          </w14:textFill>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法定代表人身份证（正面、反面）复印件</w:t>
            </w:r>
          </w:p>
        </w:tc>
      </w:tr>
    </w:tbl>
    <w:p>
      <w:pPr>
        <w:adjustRightInd w:val="0"/>
        <w:snapToGrid w:val="0"/>
        <w:spacing w:line="360" w:lineRule="auto"/>
        <w:rPr>
          <w:rFonts w:hint="eastAsia" w:ascii="宋体" w:hAnsi="宋体" w:cs="宋体"/>
          <w:color w:val="000000" w:themeColor="text1"/>
          <w:sz w:val="24"/>
          <w14:textFill>
            <w14:solidFill>
              <w14:schemeClr w14:val="tx1"/>
            </w14:solidFill>
          </w14:textFill>
        </w:rPr>
      </w:pPr>
    </w:p>
    <w:p>
      <w:pPr>
        <w:adjustRightInd w:val="0"/>
        <w:snapToGrid w:val="0"/>
        <w:spacing w:line="360" w:lineRule="auto"/>
        <w:rPr>
          <w:rFonts w:hint="eastAsia" w:ascii="宋体" w:hAnsi="宋体" w:cs="宋体"/>
          <w:color w:val="000000" w:themeColor="text1"/>
          <w:sz w:val="24"/>
          <w14:textFill>
            <w14:solidFill>
              <w14:schemeClr w14:val="tx1"/>
            </w14:solidFill>
          </w14:textFill>
        </w:rPr>
      </w:pPr>
    </w:p>
    <w:p>
      <w:pPr>
        <w:adjustRightInd w:val="0"/>
        <w:snapToGrid w:val="0"/>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投标人名称（盖单位章）：</w:t>
      </w:r>
    </w:p>
    <w:p>
      <w:pPr>
        <w:adjustRightInd w:val="0"/>
        <w:snapToGrid w:val="0"/>
        <w:spacing w:line="360" w:lineRule="auto"/>
        <w:ind w:right="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法定代表人（签字）：</w:t>
      </w:r>
    </w:p>
    <w:p>
      <w:pPr>
        <w:adjustRightInd w:val="0"/>
        <w:snapToGrid w:val="0"/>
        <w:spacing w:line="360" w:lineRule="auto"/>
        <w:ind w:right="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委托代理人（签字）：</w:t>
      </w:r>
    </w:p>
    <w:p>
      <w:pPr>
        <w:adjustRightInd w:val="0"/>
        <w:snapToGrid w:val="0"/>
        <w:spacing w:line="360" w:lineRule="auto"/>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p>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二、投标人资格声明</w:t>
      </w:r>
    </w:p>
    <w:p>
      <w:pPr>
        <w:widowControl/>
        <w:adjustRightInd w:val="0"/>
        <w:snapToGrid w:val="0"/>
        <w:spacing w:before="120" w:beforeLines="50" w:line="360" w:lineRule="auto"/>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致(</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p>
    <w:p>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一、我单位是按照中华人民共和国法律规定登记注册的，注册地点为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，全称为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，统一社会信用代码为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，法定代表人为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w:t>
      </w:r>
      <w:r>
        <w:rPr>
          <w:rFonts w:hint="eastAsia" w:ascii="宋体" w:hAnsi="宋体" w:cs="宋体"/>
          <w:color w:val="000000" w:themeColor="text1"/>
          <w:sz w:val="24"/>
          <w14:textFill>
            <w14:solidFill>
              <w14:schemeClr w14:val="tx1"/>
            </w14:solidFill>
          </w14:textFill>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六、</w:t>
      </w:r>
      <w:r>
        <w:rPr>
          <w:rFonts w:hint="eastAsia" w:ascii="宋体" w:hAnsi="宋体" w:cs="宋体"/>
          <w:color w:val="000000" w:themeColor="text1"/>
          <w:sz w:val="24"/>
          <w14:textFill>
            <w14:solidFill>
              <w14:schemeClr w14:val="tx1"/>
            </w14:solidFill>
          </w14:textFill>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1、与我单位的法定代表人（单位负责人）为同一人的其他法人单位如下：</w:t>
      </w:r>
      <w:r>
        <w:rPr>
          <w:rFonts w:hint="eastAsia" w:ascii="宋体" w:hAnsi="宋体" w:cs="宋体"/>
          <w:color w:val="000000" w:themeColor="text1"/>
          <w:sz w:val="24"/>
          <w:u w:val="single"/>
          <w14:textFill>
            <w14:solidFill>
              <w14:schemeClr w14:val="tx1"/>
            </w14:solidFill>
          </w14:textFill>
        </w:rPr>
        <w:t xml:space="preserve">               </w:t>
      </w:r>
    </w:p>
    <w:p>
      <w:pPr>
        <w:adjustRightInd w:val="0"/>
        <w:snapToGrid w:val="0"/>
        <w:spacing w:before="120" w:beforeLines="50"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2、我单位直接控股的其他法人单位如下：</w:t>
      </w:r>
      <w:r>
        <w:rPr>
          <w:rFonts w:hint="eastAsia" w:ascii="宋体" w:hAnsi="宋体" w:cs="宋体"/>
          <w:color w:val="000000" w:themeColor="text1"/>
          <w:sz w:val="24"/>
          <w:u w:val="single"/>
          <w14:textFill>
            <w14:solidFill>
              <w14:schemeClr w14:val="tx1"/>
            </w14:solidFill>
          </w14:textFill>
        </w:rPr>
        <w:t xml:space="preserve">                                            </w:t>
      </w:r>
    </w:p>
    <w:p>
      <w:pPr>
        <w:adjustRightInd w:val="0"/>
        <w:snapToGrid w:val="0"/>
        <w:spacing w:before="120" w:beforeLines="50"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3、与我单位存在管理关系的其他法人单位如下：</w:t>
      </w:r>
      <w:r>
        <w:rPr>
          <w:rFonts w:hint="eastAsia" w:ascii="宋体" w:hAnsi="宋体" w:cs="宋体"/>
          <w:color w:val="000000" w:themeColor="text1"/>
          <w:sz w:val="24"/>
          <w:u w:val="single"/>
          <w14:textFill>
            <w14:solidFill>
              <w14:schemeClr w14:val="tx1"/>
            </w14:solidFill>
          </w14:textFill>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投标人名称（盖单位公章）：</w:t>
      </w:r>
    </w:p>
    <w:p>
      <w:pPr>
        <w:widowControl/>
        <w:adjustRightInd w:val="0"/>
        <w:snapToGrid w:val="0"/>
        <w:spacing w:before="120" w:beforeLines="50" w:line="360" w:lineRule="auto"/>
        <w:jc w:val="left"/>
        <w:rPr>
          <w:rFonts w:hint="eastAsia" w:ascii="宋体" w:hAnsi="宋体" w:cs="宋体"/>
          <w:b/>
          <w:bCs/>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法定代表人或委托代理人（签字）：</w:t>
      </w:r>
    </w:p>
    <w:p>
      <w:pPr>
        <w:widowControl/>
        <w:adjustRightInd w:val="0"/>
        <w:snapToGrid w:val="0"/>
        <w:spacing w:before="120" w:beforeLines="50"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p>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pPr>
        <w:adjustRightInd w:val="0"/>
        <w:snapToGrid w:val="0"/>
        <w:spacing w:line="360" w:lineRule="auto"/>
        <w:rPr>
          <w:rFonts w:hint="eastAsia" w:ascii="宋体" w:hAnsi="宋体" w:cs="宋体"/>
          <w:b/>
          <w:color w:val="000000" w:themeColor="text1"/>
          <w:sz w:val="24"/>
          <w:szCs w:val="20"/>
          <w14:textFill>
            <w14:solidFill>
              <w14:schemeClr w14:val="tx1"/>
            </w14:solidFill>
          </w14:textFill>
        </w:rPr>
      </w:pPr>
    </w:p>
    <w:p>
      <w:pPr>
        <w:adjustRightInd w:val="0"/>
        <w:snapToGrid w:val="0"/>
        <w:spacing w:line="360" w:lineRule="auto"/>
        <w:rPr>
          <w:rFonts w:hint="eastAsia" w:ascii="宋体" w:hAnsi="宋体" w:cs="宋体"/>
          <w:b/>
          <w:color w:val="000000" w:themeColor="text1"/>
          <w:sz w:val="24"/>
          <w:szCs w:val="20"/>
          <w14:textFill>
            <w14:solidFill>
              <w14:schemeClr w14:val="tx1"/>
            </w14:solidFill>
          </w14:textFill>
        </w:rPr>
      </w:pPr>
    </w:p>
    <w:p>
      <w:pPr>
        <w:adjustRightInd w:val="0"/>
        <w:snapToGrid w:val="0"/>
        <w:spacing w:line="360" w:lineRule="auto"/>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三、符合基本资格条件证明材料复印件或者情况说明</w:t>
      </w:r>
    </w:p>
    <w:p>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pPr>
        <w:pStyle w:val="3"/>
        <w:keepLines w:val="0"/>
        <w:snapToGrid w:val="0"/>
        <w:spacing w:before="0" w:after="0" w:line="520" w:lineRule="exact"/>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cs="宋体"/>
          <w:b w:val="0"/>
          <w:color w:val="000000" w:themeColor="text1"/>
          <w:sz w:val="24"/>
          <w:szCs w:val="24"/>
          <w14:textFill>
            <w14:solidFill>
              <w14:schemeClr w14:val="tx1"/>
            </w14:solidFill>
          </w14:textFill>
        </w:rPr>
        <w:t>注：</w:t>
      </w:r>
      <w:r>
        <w:rPr>
          <w:rFonts w:hint="eastAsia" w:ascii="宋体" w:hAnsi="宋体" w:cs="宋体"/>
          <w:b w:val="0"/>
          <w:color w:val="000000" w:themeColor="text1"/>
          <w:sz w:val="24"/>
          <w:szCs w:val="24"/>
          <w:lang w:bidi="zh-CN"/>
          <w14:textFill>
            <w14:solidFill>
              <w14:schemeClr w14:val="tx1"/>
            </w14:solidFill>
          </w14:textFill>
        </w:rPr>
        <w:t>投标公司的营业执照</w:t>
      </w:r>
      <w:r>
        <w:rPr>
          <w:rFonts w:hint="eastAsia" w:ascii="宋体" w:hAnsi="宋体" w:cs="宋体"/>
          <w:b w:val="0"/>
          <w:color w:val="000000" w:themeColor="text1"/>
          <w:sz w:val="24"/>
          <w:szCs w:val="24"/>
          <w:lang w:val="en-US" w:bidi="zh-CN"/>
          <w14:textFill>
            <w14:solidFill>
              <w14:schemeClr w14:val="tx1"/>
            </w14:solidFill>
          </w14:textFill>
        </w:rPr>
        <w:t>及资格要求的证明材料，</w:t>
      </w:r>
      <w:r>
        <w:rPr>
          <w:rFonts w:hint="eastAsia" w:ascii="宋体" w:hAnsi="宋体" w:cs="宋体"/>
          <w:b w:val="0"/>
          <w:color w:val="000000" w:themeColor="text1"/>
          <w:sz w:val="24"/>
          <w:szCs w:val="24"/>
          <w:lang w:bidi="zh-CN"/>
          <w14:textFill>
            <w14:solidFill>
              <w14:schemeClr w14:val="tx1"/>
            </w14:solidFill>
          </w14:textFill>
        </w:rPr>
        <w:t>并加盖单位公章（按顺序装订）。</w:t>
      </w: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统一社会信用代码：                   、注册登记机构：                 、 注册日期：            、</w:t>
      </w:r>
      <w:r>
        <w:rPr>
          <w:rFonts w:hint="eastAsia" w:ascii="宋体" w:hAnsi="宋体" w:cs="Times New Roman"/>
          <w:b w:val="0"/>
          <w:bCs w:val="0"/>
          <w:color w:val="000000" w:themeColor="text1"/>
          <w:kern w:val="2"/>
          <w:sz w:val="24"/>
          <w:szCs w:val="24"/>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有效期：            、注册资本：                、地址：              </w:t>
      </w:r>
      <w:r>
        <w:rPr>
          <w:rFonts w:hint="eastAsia" w:ascii="宋体" w:hAnsi="宋体" w:cs="Times New Roman"/>
          <w:b w:val="0"/>
          <w:bCs w:val="0"/>
          <w:color w:val="000000" w:themeColor="text1"/>
          <w:kern w:val="2"/>
          <w:sz w:val="24"/>
          <w:szCs w:val="24"/>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 </w:t>
      </w:r>
      <w:r>
        <w:rPr>
          <w:rFonts w:hint="eastAsia" w:ascii="宋体" w:hAnsi="宋体" w:cs="Times New Roman"/>
          <w:b w:val="0"/>
          <w:bCs w:val="0"/>
          <w:color w:val="000000" w:themeColor="text1"/>
          <w:kern w:val="2"/>
          <w:sz w:val="24"/>
          <w:szCs w:val="24"/>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w:t>
      </w:r>
      <w:r>
        <w:rPr>
          <w:rFonts w:hint="eastAsia" w:ascii="宋体" w:hAnsi="宋体" w:cs="Times New Roman"/>
          <w:b w:val="0"/>
          <w:bCs w:val="0"/>
          <w:color w:val="000000" w:themeColor="text1"/>
          <w:kern w:val="2"/>
          <w:sz w:val="24"/>
          <w:szCs w:val="24"/>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经济行业：            、经济性质：              </w:t>
      </w:r>
    </w:p>
    <w:p>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手机号：             ；</w:t>
      </w:r>
    </w:p>
    <w:p>
      <w:pPr>
        <w:widowControl/>
        <w:spacing w:after="100" w:afterAutospacing="1" w:line="360" w:lineRule="auto"/>
        <w:ind w:left="246" w:hanging="1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授权代表人姓名 (签字)：            </w:t>
      </w:r>
      <w:r>
        <w:rPr>
          <w:rFonts w:hint="eastAsia" w:ascii="宋体" w:hAnsi="宋体" w:cs="Times New Roman"/>
          <w:b w:val="0"/>
          <w:bCs w:val="0"/>
          <w:color w:val="000000" w:themeColor="text1"/>
          <w:kern w:val="2"/>
          <w:sz w:val="24"/>
          <w:szCs w:val="24"/>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、身份证号：                   </w:t>
      </w:r>
      <w:r>
        <w:rPr>
          <w:rFonts w:hint="eastAsia" w:ascii="宋体" w:hAnsi="宋体" w:cs="Times New Roman"/>
          <w:b w:val="0"/>
          <w:bCs w:val="0"/>
          <w:color w:val="000000" w:themeColor="text1"/>
          <w:kern w:val="2"/>
          <w:sz w:val="24"/>
          <w:szCs w:val="24"/>
          <w:lang w:val="en-US" w:eastAsia="zh-CN" w:bidi="ar-SA"/>
          <w14:textFill>
            <w14:solidFill>
              <w14:schemeClr w14:val="tx1"/>
            </w14:solidFill>
          </w14:textFill>
        </w:rPr>
        <w:t xml:space="preserve">   </w:t>
      </w: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  </w:t>
      </w:r>
      <w:r>
        <w:rPr>
          <w:rFonts w:hint="eastAsia" w:ascii="宋体" w:hAnsi="宋体" w:cs="Times New Roman"/>
          <w:b w:val="0"/>
          <w:bCs w:val="0"/>
          <w:color w:val="000000" w:themeColor="text1"/>
          <w:kern w:val="2"/>
          <w:sz w:val="24"/>
          <w:szCs w:val="24"/>
          <w:lang w:val="en-US" w:eastAsia="zh-CN" w:bidi="ar-SA"/>
          <w14:textFill>
            <w14:solidFill>
              <w14:schemeClr w14:val="tx1"/>
            </w14:solidFill>
          </w14:textFill>
        </w:rPr>
        <w:t>、</w:t>
      </w:r>
    </w:p>
    <w:p>
      <w:pPr>
        <w:widowControl/>
        <w:spacing w:after="100" w:afterAutospacing="1" w:line="360" w:lineRule="auto"/>
        <w:ind w:left="246" w:hanging="1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手机号：               。  </w:t>
      </w:r>
    </w:p>
    <w:p>
      <w:pPr>
        <w:adjustRightInd w:val="0"/>
        <w:snapToGrid w:val="0"/>
        <w:spacing w:line="360" w:lineRule="auto"/>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年     月     日</w:t>
      </w:r>
    </w:p>
    <w:p>
      <w:pPr>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pPr>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pPr>
        <w:jc w:val="left"/>
        <w:rPr>
          <w:rFonts w:hint="eastAsia" w:ascii="宋体" w:hAnsi="宋体" w:eastAsia="宋体" w:cs="宋体"/>
          <w:b/>
          <w:color w:val="000000" w:themeColor="text1"/>
          <w:sz w:val="24"/>
          <w:lang w:val="en-US" w:eastAsia="zh-CN"/>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注、企业规模划分标准：《关于印发中小企业划型标准规定的通知》（工信部联企业〔2011〕300号）</w:t>
      </w:r>
    </w:p>
    <w:p>
      <w:pPr>
        <w:jc w:val="center"/>
        <w:rPr>
          <w:rFonts w:hint="eastAsia" w:ascii="宋体" w:hAnsi="宋体" w:cs="宋体"/>
          <w:b/>
          <w:color w:val="000000" w:themeColor="text1"/>
          <w:sz w:val="24"/>
          <w14:textFill>
            <w14:solidFill>
              <w14:schemeClr w14:val="tx1"/>
            </w14:solidFill>
          </w14:textFill>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color w:val="000000" w:themeColor="text1"/>
          <w:lang w:eastAsia="zh-CN"/>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第三部分、采购需求响应程度</w:t>
      </w:r>
      <w:bookmarkStart w:id="3" w:name="_Toc476514128"/>
      <w:bookmarkStart w:id="4" w:name="_Toc486424819"/>
    </w:p>
    <w:p>
      <w:pPr>
        <w:spacing w:before="120" w:beforeLines="50" w:after="120" w:afterLines="50" w:line="276" w:lineRule="auto"/>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采购需求响应/偏离表</w:t>
      </w:r>
    </w:p>
    <w:p>
      <w:pPr>
        <w:adjustRightInd w:val="0"/>
        <w:snapToGrid w:val="0"/>
        <w:spacing w:line="360" w:lineRule="auto"/>
        <w:rPr>
          <w:color w:val="000000" w:themeColor="text1"/>
          <w:szCs w:val="21"/>
          <w14:textFill>
            <w14:solidFill>
              <w14:schemeClr w14:val="tx1"/>
            </w14:solidFill>
          </w14:textFill>
        </w:rPr>
      </w:pPr>
      <w:r>
        <w:rPr>
          <w:rFonts w:hint="eastAsia"/>
          <w:color w:val="000000" w:themeColor="text1"/>
          <w:sz w:val="24"/>
          <w14:textFill>
            <w14:solidFill>
              <w14:schemeClr w14:val="tx1"/>
            </w14:solidFill>
          </w14:textFill>
        </w:rPr>
        <w:t>项目</w:t>
      </w:r>
      <w:r>
        <w:rPr>
          <w:color w:val="000000" w:themeColor="text1"/>
          <w:sz w:val="24"/>
          <w14:textFill>
            <w14:solidFill>
              <w14:schemeClr w14:val="tx1"/>
            </w14:solidFill>
          </w14:textFill>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96"/>
        <w:gridCol w:w="2002"/>
        <w:gridCol w:w="1670"/>
        <w:gridCol w:w="1608"/>
        <w:gridCol w:w="1513"/>
        <w:gridCol w:w="10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297"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bCs/>
                <w:color w:val="000000" w:themeColor="text1"/>
                <w:szCs w:val="21"/>
                <w14:textFill>
                  <w14:solidFill>
                    <w14:schemeClr w14:val="tx1"/>
                  </w14:solidFill>
                </w14:textFill>
              </w:rPr>
              <w:t>序</w:t>
            </w:r>
            <w:r>
              <w:rPr>
                <w:color w:val="000000" w:themeColor="text1"/>
                <w:szCs w:val="21"/>
                <w14:textFill>
                  <w14:solidFill>
                    <w14:schemeClr w14:val="tx1"/>
                  </w14:solidFill>
                </w14:textFill>
              </w:rPr>
              <w:t>号</w:t>
            </w:r>
          </w:p>
        </w:tc>
        <w:tc>
          <w:tcPr>
            <w:tcW w:w="1198"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招标文件章节</w:t>
            </w:r>
            <w:r>
              <w:rPr>
                <w:bCs/>
                <w:color w:val="000000" w:themeColor="text1"/>
                <w:szCs w:val="21"/>
                <w14:textFill>
                  <w14:solidFill>
                    <w14:schemeClr w14:val="tx1"/>
                  </w14:solidFill>
                </w14:textFill>
              </w:rPr>
              <w:t>条</w:t>
            </w:r>
            <w:r>
              <w:rPr>
                <w:color w:val="000000" w:themeColor="text1"/>
                <w:szCs w:val="21"/>
                <w14:textFill>
                  <w14:solidFill>
                    <w14:schemeClr w14:val="tx1"/>
                  </w14:solidFill>
                </w14:textFill>
              </w:rPr>
              <w:t>款号</w:t>
            </w:r>
          </w:p>
        </w:tc>
        <w:tc>
          <w:tcPr>
            <w:tcW w:w="999" w:type="pct"/>
            <w:noWrap w:val="0"/>
            <w:vAlign w:val="top"/>
          </w:tcPr>
          <w:p>
            <w:pPr>
              <w:adjustRightInd w:val="0"/>
              <w:snapToGrid w:val="0"/>
              <w:spacing w:before="50"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招标文件要求</w:t>
            </w:r>
          </w:p>
        </w:tc>
        <w:tc>
          <w:tcPr>
            <w:tcW w:w="962" w:type="pct"/>
            <w:noWrap w:val="0"/>
            <w:vAlign w:val="top"/>
          </w:tcPr>
          <w:p>
            <w:pPr>
              <w:adjustRightInd w:val="0"/>
              <w:snapToGrid w:val="0"/>
              <w:spacing w:before="50"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投标文件应答</w:t>
            </w: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响应/偏离</w:t>
            </w:r>
          </w:p>
        </w:tc>
        <w:tc>
          <w:tcPr>
            <w:tcW w:w="637"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297"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98"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99"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7"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297"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98"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99"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7"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297"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98"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99"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7"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000000" w:themeColor="text1"/>
                <w14:textFill>
                  <w14:solidFill>
                    <w14:schemeClr w14:val="tx1"/>
                  </w14:solidFill>
                </w14:textFill>
              </w:rPr>
            </w:pPr>
            <w:r>
              <w:rPr>
                <w:b/>
                <w:color w:val="000000" w:themeColor="text1"/>
                <w14:textFill>
                  <w14:solidFill>
                    <w14:schemeClr w14:val="tx1"/>
                  </w14:solidFill>
                </w14:textFill>
              </w:rPr>
              <w:t>投标人保证：我单位对招标文件的其他采购需求条款完全响应，无偏离。</w:t>
            </w:r>
          </w:p>
        </w:tc>
      </w:tr>
    </w:tbl>
    <w:p>
      <w:pPr>
        <w:adjustRightInd w:val="0"/>
        <w:snapToGrid w:val="0"/>
        <w:spacing w:before="50" w:line="360" w:lineRule="auto"/>
        <w:ind w:left="-88" w:leftChars="-42"/>
        <w:rPr>
          <w:color w:val="000000" w:themeColor="text1"/>
          <w:sz w:val="24"/>
          <w14:textFill>
            <w14:solidFill>
              <w14:schemeClr w14:val="tx1"/>
            </w14:solidFill>
          </w14:textFill>
        </w:rPr>
      </w:pPr>
      <w:r>
        <w:rPr>
          <w:b/>
          <w:color w:val="000000" w:themeColor="text1"/>
          <w:sz w:val="24"/>
          <w14:textFill>
            <w14:solidFill>
              <w14:schemeClr w14:val="tx1"/>
            </w14:solidFill>
          </w14:textFill>
        </w:rPr>
        <w:t>备注</w:t>
      </w:r>
      <w:r>
        <w:rPr>
          <w:color w:val="000000" w:themeColor="text1"/>
          <w:sz w:val="24"/>
          <w14:textFill>
            <w14:solidFill>
              <w14:schemeClr w14:val="tx1"/>
            </w14:solidFill>
          </w14:textFill>
        </w:rPr>
        <w:t>：</w:t>
      </w:r>
    </w:p>
    <w:bookmarkEnd w:id="3"/>
    <w:bookmarkEnd w:id="4"/>
    <w:p>
      <w:pPr>
        <w:adjustRightInd w:val="0"/>
        <w:snapToGrid w:val="0"/>
        <w:spacing w:before="50" w:line="360" w:lineRule="auto"/>
        <w:ind w:left="-88" w:leftChars="-42"/>
        <w:rPr>
          <w:rFonts w:hint="eastAsia" w:eastAsia="宋体"/>
          <w:color w:val="000000" w:themeColor="text1"/>
          <w:sz w:val="24"/>
          <w:lang w:eastAsia="zh-CN"/>
          <w14:textFill>
            <w14:solidFill>
              <w14:schemeClr w14:val="tx1"/>
            </w14:solidFill>
          </w14:textFill>
        </w:rPr>
      </w:pPr>
      <w:r>
        <w:rPr>
          <w:color w:val="000000" w:themeColor="text1"/>
          <w:sz w:val="24"/>
          <w14:textFill>
            <w14:solidFill>
              <w14:schemeClr w14:val="tx1"/>
            </w14:solidFill>
          </w14:textFill>
        </w:rPr>
        <w:t>（1）投标人应根据招标文件第</w:t>
      </w:r>
      <w:r>
        <w:rPr>
          <w:rFonts w:hint="eastAsia"/>
          <w:color w:val="000000" w:themeColor="text1"/>
          <w:sz w:val="24"/>
          <w:lang w:val="en-US" w:eastAsia="zh-CN"/>
          <w14:textFill>
            <w14:solidFill>
              <w14:schemeClr w14:val="tx1"/>
            </w14:solidFill>
          </w14:textFill>
        </w:rPr>
        <w:t>二</w:t>
      </w:r>
      <w:r>
        <w:rPr>
          <w:color w:val="000000" w:themeColor="text1"/>
          <w:sz w:val="24"/>
          <w14:textFill>
            <w14:solidFill>
              <w14:schemeClr w14:val="tx1"/>
            </w14:solidFill>
          </w14:textFill>
        </w:rPr>
        <w:t>章中采购需求填写本表，逐条应答</w:t>
      </w:r>
      <w:r>
        <w:rPr>
          <w:rFonts w:hint="eastAsia"/>
          <w:color w:val="000000" w:themeColor="text1"/>
          <w:sz w:val="24"/>
          <w:lang w:eastAsia="zh-CN"/>
          <w14:textFill>
            <w14:solidFill>
              <w14:schemeClr w14:val="tx1"/>
            </w14:solidFill>
          </w14:textFill>
        </w:rPr>
        <w:t>。</w:t>
      </w:r>
    </w:p>
    <w:p>
      <w:pPr>
        <w:adjustRightInd w:val="0"/>
        <w:snapToGrid w:val="0"/>
        <w:spacing w:before="50" w:line="360" w:lineRule="auto"/>
        <w:ind w:left="-88" w:leftChars="-42"/>
        <w:rPr>
          <w:rFonts w:hint="eastAsia" w:eastAsia="宋体"/>
          <w:color w:val="000000" w:themeColor="text1"/>
          <w:sz w:val="24"/>
          <w:lang w:eastAsia="zh-CN"/>
          <w14:textFill>
            <w14:solidFill>
              <w14:schemeClr w14:val="tx1"/>
            </w14:solidFill>
          </w14:textFill>
        </w:rPr>
      </w:pPr>
      <w:r>
        <w:rPr>
          <w:color w:val="000000" w:themeColor="text1"/>
          <w:sz w:val="24"/>
          <w14:textFill>
            <w14:solidFill>
              <w14:schemeClr w14:val="tx1"/>
            </w14:solidFill>
          </w14:textFill>
        </w:rPr>
        <w:t>（2）如不提供此表，则视为投标人不满足招标文件第三章的所有条款要求，其投标无效</w:t>
      </w:r>
      <w:r>
        <w:rPr>
          <w:rFonts w:hint="eastAsia"/>
          <w:color w:val="000000" w:themeColor="text1"/>
          <w:sz w:val="24"/>
          <w:lang w:eastAsia="zh-CN"/>
          <w14:textFill>
            <w14:solidFill>
              <w14:schemeClr w14:val="tx1"/>
            </w14:solidFill>
          </w14:textFill>
        </w:rPr>
        <w:t>。</w:t>
      </w:r>
    </w:p>
    <w:p>
      <w:pPr>
        <w:adjustRightInd w:val="0"/>
        <w:snapToGrid w:val="0"/>
        <w:spacing w:before="50" w:line="360" w:lineRule="auto"/>
        <w:ind w:left="-88" w:leftChars="-42"/>
        <w:rPr>
          <w:color w:val="000000" w:themeColor="text1"/>
          <w:sz w:val="24"/>
          <w14:textFill>
            <w14:solidFill>
              <w14:schemeClr w14:val="tx1"/>
            </w14:solidFill>
          </w14:textFill>
        </w:rPr>
      </w:pPr>
      <w:r>
        <w:rPr>
          <w:color w:val="000000" w:themeColor="text1"/>
          <w:sz w:val="24"/>
          <w14:textFill>
            <w14:solidFill>
              <w14:schemeClr w14:val="tx1"/>
            </w14:solidFill>
          </w14:textFill>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p>
    <w:p>
      <w:pPr>
        <w:pStyle w:val="17"/>
        <w:tabs>
          <w:tab w:val="left" w:pos="2312"/>
          <w:tab w:val="left" w:pos="2313"/>
        </w:tabs>
        <w:autoSpaceDE w:val="0"/>
        <w:autoSpaceDN w:val="0"/>
        <w:spacing w:before="43"/>
        <w:ind w:left="2312" w:firstLine="562"/>
        <w:rPr>
          <w:rFonts w:ascii="宋体" w:hAnsi="宋体" w:cs="宋体"/>
          <w:b/>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第四部分、</w:t>
      </w:r>
      <w:r>
        <w:rPr>
          <w:rFonts w:hint="eastAsia" w:ascii="宋体" w:hAnsi="宋体" w:cs="宋体"/>
          <w:b/>
          <w:color w:val="000000" w:themeColor="text1"/>
          <w:sz w:val="28"/>
          <w:szCs w:val="28"/>
          <w14:textFill>
            <w14:solidFill>
              <w14:schemeClr w14:val="tx1"/>
            </w14:solidFill>
          </w14:textFill>
        </w:rPr>
        <w:t>同类项目业绩</w:t>
      </w:r>
    </w:p>
    <w:p>
      <w:pPr>
        <w:adjustRightInd w:val="0"/>
        <w:snapToGrid w:val="0"/>
        <w:spacing w:before="120" w:beforeLines="50" w:line="360" w:lineRule="auto"/>
        <w:jc w:val="center"/>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备</w:t>
      </w:r>
      <w:r>
        <w:rPr>
          <w:rFonts w:ascii="宋体" w:hAnsi="宋体" w:cs="宋体"/>
          <w:color w:val="000000" w:themeColor="text1"/>
          <w:sz w:val="24"/>
          <w14:textFill>
            <w14:solidFill>
              <w14:schemeClr w14:val="tx1"/>
            </w14:solidFill>
          </w14:textFill>
        </w:rPr>
        <w:t>注：根据第</w:t>
      </w:r>
      <w:r>
        <w:rPr>
          <w:rFonts w:hint="eastAsia" w:ascii="宋体" w:hAnsi="宋体" w:cs="宋体"/>
          <w:color w:val="000000" w:themeColor="text1"/>
          <w:sz w:val="24"/>
          <w:lang w:val="en-US" w:eastAsia="zh-CN"/>
          <w14:textFill>
            <w14:solidFill>
              <w14:schemeClr w14:val="tx1"/>
            </w14:solidFill>
          </w14:textFill>
        </w:rPr>
        <w:t>三</w:t>
      </w:r>
      <w:r>
        <w:rPr>
          <w:rFonts w:ascii="宋体" w:hAnsi="宋体" w:cs="宋体"/>
          <w:color w:val="000000" w:themeColor="text1"/>
          <w:sz w:val="24"/>
          <w14:textFill>
            <w14:solidFill>
              <w14:schemeClr w14:val="tx1"/>
            </w14:solidFill>
          </w14:textFill>
        </w:rPr>
        <w:t>章《评标方法及标准》—综合评分表—记分因素</w:t>
      </w:r>
      <w:r>
        <w:rPr>
          <w:rFonts w:hint="eastAsia" w:ascii="宋体" w:hAnsi="宋体" w:cs="宋体"/>
          <w:color w:val="000000" w:themeColor="text1"/>
          <w:sz w:val="24"/>
          <w14:textFill>
            <w14:solidFill>
              <w14:schemeClr w14:val="tx1"/>
            </w14:solidFill>
          </w14:textFill>
        </w:rPr>
        <w:t>要求</w:t>
      </w:r>
      <w:r>
        <w:rPr>
          <w:rFonts w:ascii="宋体" w:hAnsi="宋体" w:cs="宋体"/>
          <w:color w:val="000000" w:themeColor="text1"/>
          <w:sz w:val="24"/>
          <w14:textFill>
            <w14:solidFill>
              <w14:schemeClr w14:val="tx1"/>
            </w14:solidFill>
          </w14:textFill>
        </w:rPr>
        <w:t>，提供材料</w:t>
      </w:r>
      <w:r>
        <w:rPr>
          <w:rFonts w:hint="eastAsia" w:ascii="宋体" w:hAnsi="宋体" w:cs="宋体"/>
          <w:color w:val="000000" w:themeColor="text1"/>
          <w:sz w:val="24"/>
          <w:lang w:eastAsia="zh-CN"/>
          <w14:textFill>
            <w14:solidFill>
              <w14:schemeClr w14:val="tx1"/>
            </w14:solidFill>
          </w14:textFill>
        </w:rPr>
        <w:t>。</w:t>
      </w:r>
    </w:p>
    <w:p>
      <w:pPr>
        <w:pStyle w:val="16"/>
        <w:rPr>
          <w:color w:val="000000" w:themeColor="text1"/>
          <w14:textFill>
            <w14:solidFill>
              <w14:schemeClr w14:val="tx1"/>
            </w14:solidFill>
          </w14:textFill>
        </w:rPr>
      </w:pPr>
    </w:p>
    <w:p>
      <w:pPr>
        <w:pStyle w:val="16"/>
        <w:rPr>
          <w:rFonts w:hint="eastAsia"/>
          <w:color w:val="000000" w:themeColor="text1"/>
          <w14:textFill>
            <w14:solidFill>
              <w14:schemeClr w14:val="tx1"/>
            </w14:solidFill>
          </w14:textFill>
        </w:rPr>
      </w:pPr>
    </w:p>
    <w:p>
      <w:pPr>
        <w:pStyle w:val="16"/>
        <w:rPr>
          <w:color w:val="000000" w:themeColor="text1"/>
          <w14:textFill>
            <w14:solidFill>
              <w14:schemeClr w14:val="tx1"/>
            </w14:solidFill>
          </w14:textFill>
        </w:rPr>
      </w:pPr>
    </w:p>
    <w:p>
      <w:pPr>
        <w:pStyle w:val="16"/>
        <w:rPr>
          <w:color w:val="000000" w:themeColor="text1"/>
          <w14:textFill>
            <w14:solidFill>
              <w14:schemeClr w14:val="tx1"/>
            </w14:solidFill>
          </w14:textFill>
        </w:rPr>
      </w:pPr>
    </w:p>
    <w:p>
      <w:pPr>
        <w:pStyle w:val="16"/>
        <w:rPr>
          <w:color w:val="000000" w:themeColor="text1"/>
          <w14:textFill>
            <w14:solidFill>
              <w14:schemeClr w14:val="tx1"/>
            </w14:solidFill>
          </w14:textFill>
        </w:rPr>
      </w:pPr>
    </w:p>
    <w:p>
      <w:pPr>
        <w:pStyle w:val="16"/>
        <w:rPr>
          <w:color w:val="000000" w:themeColor="text1"/>
          <w14:textFill>
            <w14:solidFill>
              <w14:schemeClr w14:val="tx1"/>
            </w14:solidFill>
          </w14:textFill>
        </w:rPr>
      </w:pPr>
    </w:p>
    <w:p>
      <w:pPr>
        <w:pStyle w:val="16"/>
        <w:rPr>
          <w:color w:val="000000" w:themeColor="text1"/>
          <w14:textFill>
            <w14:solidFill>
              <w14:schemeClr w14:val="tx1"/>
            </w14:solidFill>
          </w14:textFill>
        </w:rPr>
      </w:pPr>
    </w:p>
    <w:p>
      <w:pPr>
        <w:pStyle w:val="16"/>
        <w:rPr>
          <w:rFonts w:hint="eastAsia"/>
          <w:color w:val="000000" w:themeColor="text1"/>
          <w14:textFill>
            <w14:solidFill>
              <w14:schemeClr w14:val="tx1"/>
            </w14:solidFill>
          </w14:textFill>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000000" w:themeColor="text1"/>
          <w:sz w:val="24"/>
          <w:lang w:eastAsia="zh-CN"/>
          <w14:textFill>
            <w14:solidFill>
              <w14:schemeClr w14:val="tx1"/>
            </w14:solidFill>
          </w14:textFill>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000000" w:themeColor="text1"/>
          <w:sz w:val="24"/>
          <w:lang w:eastAsia="zh-CN"/>
          <w14:textFill>
            <w14:solidFill>
              <w14:schemeClr w14:val="tx1"/>
            </w14:solidFill>
          </w14:textFill>
        </w:rPr>
      </w:pPr>
    </w:p>
    <w:p>
      <w:pPr>
        <w:pStyle w:val="17"/>
        <w:tabs>
          <w:tab w:val="left" w:pos="2312"/>
          <w:tab w:val="left" w:pos="2313"/>
        </w:tabs>
        <w:autoSpaceDE w:val="0"/>
        <w:autoSpaceDN w:val="0"/>
        <w:spacing w:before="43"/>
        <w:ind w:left="2312" w:firstLine="0" w:firstLineChars="0"/>
        <w:rPr>
          <w:rFonts w:hint="eastAsia"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 xml:space="preserve"> </w:t>
      </w:r>
    </w:p>
    <w:p>
      <w:pPr>
        <w:rPr>
          <w:rFonts w:hint="eastAsia"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br w:type="page"/>
      </w:r>
    </w:p>
    <w:p>
      <w:pPr>
        <w:pStyle w:val="17"/>
        <w:tabs>
          <w:tab w:val="left" w:pos="2312"/>
          <w:tab w:val="left" w:pos="2313"/>
        </w:tabs>
        <w:autoSpaceDE w:val="0"/>
        <w:autoSpaceDN w:val="0"/>
        <w:spacing w:before="43"/>
        <w:ind w:left="2312" w:firstLine="0" w:firstLineChars="0"/>
        <w:rPr>
          <w:rFonts w:ascii="宋体" w:hAnsi="宋体" w:cs="宋体"/>
          <w:b/>
          <w:color w:val="000000" w:themeColor="text1"/>
          <w:sz w:val="28"/>
          <w:szCs w:val="28"/>
          <w14:textFill>
            <w14:solidFill>
              <w14:schemeClr w14:val="tx1"/>
            </w14:solidFill>
          </w14:textFill>
        </w:rPr>
      </w:pPr>
      <w:r>
        <w:rPr>
          <w:rFonts w:ascii="Times New Roman" w:hAnsi="Times New Roman"/>
          <w:b/>
          <w:bCs/>
          <w:color w:val="000000" w:themeColor="text1"/>
          <w:sz w:val="28"/>
          <w:szCs w:val="28"/>
          <w14:textFill>
            <w14:solidFill>
              <w14:schemeClr w14:val="tx1"/>
            </w14:solidFill>
          </w14:textFill>
        </w:rPr>
        <w:t xml:space="preserve">  </w:t>
      </w:r>
      <w:r>
        <w:rPr>
          <w:rFonts w:hint="eastAsia" w:ascii="Times New Roman" w:hAnsi="Times New Roman"/>
          <w:b/>
          <w:bCs/>
          <w:color w:val="000000" w:themeColor="text1"/>
          <w:sz w:val="28"/>
          <w:szCs w:val="28"/>
          <w14:textFill>
            <w14:solidFill>
              <w14:schemeClr w14:val="tx1"/>
            </w14:solidFill>
          </w14:textFill>
        </w:rPr>
        <w:t>第五部分、</w:t>
      </w:r>
      <w:r>
        <w:rPr>
          <w:rFonts w:hint="eastAsia" w:ascii="Times New Roman" w:hAnsi="Times New Roman"/>
          <w:b/>
          <w:bCs/>
          <w:color w:val="000000" w:themeColor="text1"/>
          <w:sz w:val="28"/>
          <w:szCs w:val="28"/>
          <w:lang w:val="en-US" w:eastAsia="zh-CN"/>
          <w14:textFill>
            <w14:solidFill>
              <w14:schemeClr w14:val="tx1"/>
            </w14:solidFill>
          </w14:textFill>
        </w:rPr>
        <w:t>技术及</w:t>
      </w:r>
      <w:r>
        <w:rPr>
          <w:rFonts w:hint="eastAsia" w:ascii="宋体" w:hAnsi="宋体" w:cs="宋体"/>
          <w:b/>
          <w:color w:val="000000" w:themeColor="text1"/>
          <w:sz w:val="28"/>
          <w:szCs w:val="28"/>
          <w14:textFill>
            <w14:solidFill>
              <w14:schemeClr w14:val="tx1"/>
            </w14:solidFill>
          </w14:textFill>
        </w:rPr>
        <w:t>服务方案</w:t>
      </w:r>
    </w:p>
    <w:p>
      <w:pPr>
        <w:adjustRightInd w:val="0"/>
        <w:snapToGrid w:val="0"/>
        <w:spacing w:before="120" w:beforeLines="50" w:line="360" w:lineRule="auto"/>
        <w:jc w:val="center"/>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备</w:t>
      </w:r>
      <w:r>
        <w:rPr>
          <w:rFonts w:ascii="宋体" w:hAnsi="宋体" w:cs="宋体"/>
          <w:color w:val="000000" w:themeColor="text1"/>
          <w:sz w:val="24"/>
          <w14:textFill>
            <w14:solidFill>
              <w14:schemeClr w14:val="tx1"/>
            </w14:solidFill>
          </w14:textFill>
        </w:rPr>
        <w:t>注：根据第</w:t>
      </w:r>
      <w:r>
        <w:rPr>
          <w:rFonts w:hint="eastAsia" w:ascii="宋体" w:hAnsi="宋体" w:cs="宋体"/>
          <w:color w:val="000000" w:themeColor="text1"/>
          <w:sz w:val="24"/>
          <w:lang w:val="en-US" w:eastAsia="zh-CN"/>
          <w14:textFill>
            <w14:solidFill>
              <w14:schemeClr w14:val="tx1"/>
            </w14:solidFill>
          </w14:textFill>
        </w:rPr>
        <w:t>三</w:t>
      </w:r>
      <w:r>
        <w:rPr>
          <w:rFonts w:ascii="宋体" w:hAnsi="宋体" w:cs="宋体"/>
          <w:color w:val="000000" w:themeColor="text1"/>
          <w:sz w:val="24"/>
          <w14:textFill>
            <w14:solidFill>
              <w14:schemeClr w14:val="tx1"/>
            </w14:solidFill>
          </w14:textFill>
        </w:rPr>
        <w:t>章《评标方法及标准》—综合评分表—记分因素</w:t>
      </w:r>
      <w:r>
        <w:rPr>
          <w:rFonts w:hint="eastAsia" w:ascii="宋体" w:hAnsi="宋体" w:cs="宋体"/>
          <w:color w:val="000000" w:themeColor="text1"/>
          <w:sz w:val="24"/>
          <w14:textFill>
            <w14:solidFill>
              <w14:schemeClr w14:val="tx1"/>
            </w14:solidFill>
          </w14:textFill>
        </w:rPr>
        <w:t>要求</w:t>
      </w:r>
      <w:r>
        <w:rPr>
          <w:rFonts w:ascii="宋体" w:hAnsi="宋体" w:cs="宋体"/>
          <w:color w:val="000000" w:themeColor="text1"/>
          <w:sz w:val="24"/>
          <w14:textFill>
            <w14:solidFill>
              <w14:schemeClr w14:val="tx1"/>
            </w14:solidFill>
          </w14:textFill>
        </w:rPr>
        <w:t>，提供材料</w:t>
      </w:r>
      <w:r>
        <w:rPr>
          <w:rFonts w:hint="eastAsia" w:ascii="宋体" w:hAnsi="宋体" w:cs="宋体"/>
          <w:color w:val="000000" w:themeColor="text1"/>
          <w:sz w:val="24"/>
          <w:lang w:eastAsia="zh-CN"/>
          <w14:textFill>
            <w14:solidFill>
              <w14:schemeClr w14:val="tx1"/>
            </w14:solidFill>
          </w14:textFill>
        </w:rPr>
        <w:t>。</w:t>
      </w:r>
    </w:p>
    <w:p>
      <w:pPr>
        <w:pStyle w:val="15"/>
        <w:rPr>
          <w:rFonts w:hint="eastAsia"/>
          <w:color w:val="000000" w:themeColor="text1"/>
          <w:lang w:eastAsia="zh-CN"/>
          <w14:textFill>
            <w14:solidFill>
              <w14:schemeClr w14:val="tx1"/>
            </w14:solidFill>
          </w14:textFill>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000000" w:themeColor="text1"/>
          <w:sz w:val="24"/>
          <w:lang w:eastAsia="zh-CN"/>
          <w14:textFill>
            <w14:solidFill>
              <w14:schemeClr w14:val="tx1"/>
            </w14:solidFill>
          </w14:textFill>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000000" w:themeColor="text1"/>
          <w:sz w:val="24"/>
          <w:lang w:eastAsia="zh-CN"/>
          <w14:textFill>
            <w14:solidFill>
              <w14:schemeClr w14:val="tx1"/>
            </w14:solidFill>
          </w14:textFill>
        </w:rPr>
      </w:pPr>
    </w:p>
    <w:p>
      <w:pPr>
        <w:pStyle w:val="17"/>
        <w:tabs>
          <w:tab w:val="left" w:pos="2312"/>
          <w:tab w:val="left" w:pos="2313"/>
        </w:tabs>
        <w:autoSpaceDE w:val="0"/>
        <w:autoSpaceDN w:val="0"/>
        <w:spacing w:before="43"/>
        <w:ind w:left="2312" w:firstLine="0" w:firstLineChars="0"/>
        <w:rPr>
          <w:rFonts w:hint="eastAsia" w:ascii="宋体" w:hAnsi="宋体" w:eastAsia="宋体" w:cs="宋体"/>
          <w:color w:val="000000" w:themeColor="text1"/>
          <w:sz w:val="24"/>
          <w:lang w:eastAsia="zh-CN"/>
          <w14:textFill>
            <w14:solidFill>
              <w14:schemeClr w14:val="tx1"/>
            </w14:solidFill>
          </w14:textFill>
        </w:rPr>
      </w:pPr>
    </w:p>
    <w:p>
      <w:pPr>
        <w:pStyle w:val="17"/>
        <w:tabs>
          <w:tab w:val="left" w:pos="2312"/>
          <w:tab w:val="left" w:pos="2313"/>
        </w:tabs>
        <w:autoSpaceDE w:val="0"/>
        <w:autoSpaceDN w:val="0"/>
        <w:spacing w:before="43"/>
        <w:ind w:left="2312" w:firstLine="0" w:firstLineChars="0"/>
        <w:rPr>
          <w:rFonts w:ascii="Times New Roman" w:hAnsi="Times New Roman"/>
          <w:b/>
          <w:bCs/>
          <w:color w:val="000000" w:themeColor="text1"/>
          <w:sz w:val="28"/>
          <w:szCs w:val="28"/>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 xml:space="preserve"> </w:t>
      </w:r>
      <w:r>
        <w:rPr>
          <w:rFonts w:ascii="Times New Roman" w:hAnsi="Times New Roman"/>
          <w:b/>
          <w:bCs/>
          <w:color w:val="000000" w:themeColor="text1"/>
          <w:sz w:val="28"/>
          <w:szCs w:val="28"/>
          <w14:textFill>
            <w14:solidFill>
              <w14:schemeClr w14:val="tx1"/>
            </w14:solidFill>
          </w14:textFill>
        </w:rPr>
        <w:t xml:space="preserve">  </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 xml:space="preserve">                                         </w:t>
      </w:r>
    </w:p>
    <w:p>
      <w:pP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480" w:lineRule="exact"/>
        <w:jc w:val="right"/>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合同编号：</w:t>
      </w:r>
    </w:p>
    <w:p>
      <w:pPr>
        <w:keepNext w:val="0"/>
        <w:keepLines w:val="0"/>
        <w:pageBreakBefore w:val="0"/>
        <w:widowControl w:val="0"/>
        <w:kinsoku/>
        <w:wordWrap/>
        <w:overflowPunct/>
        <w:topLinePunct w:val="0"/>
        <w:autoSpaceDE/>
        <w:autoSpaceDN/>
        <w:bidi w:val="0"/>
        <w:adjustRightInd/>
        <w:snapToGrid/>
        <w:spacing w:line="480" w:lineRule="exact"/>
        <w:ind w:firstLine="565" w:firstLineChars="128"/>
        <w:jc w:val="center"/>
        <w:textAlignment w:val="auto"/>
        <w:rPr>
          <w:b/>
          <w:bCs w:val="0"/>
          <w:color w:val="000000" w:themeColor="text1"/>
          <w:sz w:val="44"/>
          <w:szCs w:val="44"/>
          <w14:textFill>
            <w14:solidFill>
              <w14:schemeClr w14:val="tx1"/>
            </w14:solidFill>
          </w14:textFill>
        </w:rPr>
      </w:pPr>
      <w:r>
        <w:rPr>
          <w:rFonts w:hint="eastAsia"/>
          <w:b/>
          <w:bCs w:val="0"/>
          <w:color w:val="000000" w:themeColor="text1"/>
          <w:sz w:val="44"/>
          <w:szCs w:val="44"/>
          <w:lang w:val="en-US" w:eastAsia="zh-CN"/>
          <w14:textFill>
            <w14:solidFill>
              <w14:schemeClr w14:val="tx1"/>
            </w14:solidFill>
          </w14:textFill>
        </w:rPr>
        <w:t>第三方</w:t>
      </w:r>
      <w:r>
        <w:rPr>
          <w:rFonts w:hint="eastAsia" w:ascii="宋体" w:hAnsi="宋体" w:cs="宋体"/>
          <w:b/>
          <w:bCs w:val="0"/>
          <w:i w:val="0"/>
          <w:iCs w:val="0"/>
          <w:caps w:val="0"/>
          <w:color w:val="000000" w:themeColor="text1"/>
          <w:spacing w:val="0"/>
          <w:sz w:val="44"/>
          <w:szCs w:val="44"/>
          <w:shd w:val="clear" w:color="auto" w:fill="FFFFFF"/>
          <w:lang w:val="en-US" w:eastAsia="zh-CN"/>
          <w14:textFill>
            <w14:solidFill>
              <w14:schemeClr w14:val="tx1"/>
            </w14:solidFill>
          </w14:textFill>
        </w:rPr>
        <w:t>陪护</w:t>
      </w:r>
      <w:r>
        <w:rPr>
          <w:rFonts w:hint="eastAsia" w:ascii="宋体" w:hAnsi="宋体" w:eastAsia="宋体" w:cs="宋体"/>
          <w:b/>
          <w:bCs w:val="0"/>
          <w:i w:val="0"/>
          <w:iCs w:val="0"/>
          <w:caps w:val="0"/>
          <w:color w:val="000000" w:themeColor="text1"/>
          <w:spacing w:val="0"/>
          <w:sz w:val="44"/>
          <w:szCs w:val="44"/>
          <w:shd w:val="clear" w:color="auto" w:fill="FFFFFF"/>
          <w14:textFill>
            <w14:solidFill>
              <w14:schemeClr w14:val="tx1"/>
            </w14:solidFill>
          </w14:textFill>
        </w:rPr>
        <w:t>服务</w:t>
      </w:r>
      <w:r>
        <w:rPr>
          <w:rFonts w:hint="eastAsia"/>
          <w:b/>
          <w:bCs w:val="0"/>
          <w:color w:val="000000" w:themeColor="text1"/>
          <w:sz w:val="44"/>
          <w:szCs w:val="44"/>
          <w14:textFill>
            <w14:solidFill>
              <w14:schemeClr w14:val="tx1"/>
            </w14:solidFill>
          </w14:textFill>
        </w:rPr>
        <w:t>协议</w:t>
      </w:r>
    </w:p>
    <w:p>
      <w:pPr>
        <w:keepNext w:val="0"/>
        <w:keepLines w:val="0"/>
        <w:pageBreakBefore w:val="0"/>
        <w:widowControl w:val="0"/>
        <w:kinsoku/>
        <w:wordWrap/>
        <w:overflowPunct/>
        <w:topLinePunct w:val="0"/>
        <w:autoSpaceDE/>
        <w:autoSpaceDN/>
        <w:bidi w:val="0"/>
        <w:adjustRightInd/>
        <w:snapToGrid/>
        <w:spacing w:line="480" w:lineRule="exact"/>
        <w:ind w:firstLine="358" w:firstLineChars="128"/>
        <w:textAlignment w:val="auto"/>
        <w:rPr>
          <w:b w:val="0"/>
          <w:bCs w:val="0"/>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甲方</w:t>
      </w:r>
      <w:r>
        <w:rPr>
          <w:rFonts w:hint="eastAsia" w:asciiTheme="minorEastAsia" w:hAnsiTheme="minorEastAsia" w:eastAsiaTheme="minorEastAsia" w:cstheme="minorEastAsia"/>
          <w:b/>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 xml:space="preserve">娄底市中心医院    </w:t>
      </w:r>
      <w:r>
        <w:rPr>
          <w:rFonts w:hint="eastAsia" w:asciiTheme="minorEastAsia" w:hAnsiTheme="minorEastAsia" w:eastAsiaTheme="minorEastAsia" w:cstheme="minorEastAsia"/>
          <w:b w:val="0"/>
          <w:bCs w:val="0"/>
          <w:color w:val="000000" w:themeColor="text1"/>
          <w:sz w:val="28"/>
          <w:szCs w:val="28"/>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法定代表人：左建辉</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联系人：肖同权</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乙方：</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法定代表人：</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统一社会信用代码：</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联系人：</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为</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提升患者的就医体验感和满意度，</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通过医院公开挂网遴选第三方陪护服务机构，乙方入选。现依据《中华人民共和国民法典》《中华人民共和国消费者权益保护法》等法律法规之规定，甲乙双方在遴选项目确定的基础上，就乙方在甲方开展陪护服务相关事宜协商一致，特订立本协议，以资共同遵守。</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default"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 xml:space="preserve">第一条 </w:t>
      </w: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陪护服务内容</w:t>
      </w:r>
    </w:p>
    <w:p>
      <w:pPr>
        <w:keepNext w:val="0"/>
        <w:keepLines w:val="0"/>
        <w:pageBreakBefore w:val="0"/>
        <w:widowControl w:val="0"/>
        <w:kinsoku/>
        <w:wordWrap/>
        <w:overflowPunct/>
        <w:topLinePunct w:val="0"/>
        <w:autoSpaceDE/>
        <w:autoSpaceDN/>
        <w:bidi w:val="0"/>
        <w:adjustRightInd/>
        <w:snapToGrid/>
        <w:spacing w:line="480" w:lineRule="exact"/>
        <w:ind w:left="141" w:leftChars="67" w:firstLine="492" w:firstLineChars="176"/>
        <w:textAlignment w:val="auto"/>
        <w:rPr>
          <w:rFonts w:hint="default"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1.1 乙方根据甲方患方（包括患者及其家属，下同）自愿需要，委派具备职业资质的人员（以下称陪护员）为患者在甲方诊疗期间提供专业、规范的照护服务，并按本协议确定的标准向患方收取服务费用。</w:t>
      </w:r>
    </w:p>
    <w:p>
      <w:pPr>
        <w:keepNext w:val="0"/>
        <w:keepLines w:val="0"/>
        <w:pageBreakBefore w:val="0"/>
        <w:widowControl w:val="0"/>
        <w:kinsoku/>
        <w:wordWrap/>
        <w:overflowPunct/>
        <w:topLinePunct w:val="0"/>
        <w:autoSpaceDE/>
        <w:autoSpaceDN/>
        <w:bidi w:val="0"/>
        <w:adjustRightInd/>
        <w:snapToGrid/>
        <w:spacing w:line="480" w:lineRule="exact"/>
        <w:ind w:left="141" w:leftChars="67" w:firstLine="492" w:firstLineChars="176"/>
        <w:textAlignment w:val="auto"/>
        <w:rPr>
          <w:rFonts w:hint="default"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1.2 乙方提供的陪护服务内容、收费标准详见附件。</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default"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第二条 陪护服务地点</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b/>
          <w:color w:val="000000" w:themeColor="text1"/>
          <w:sz w:val="28"/>
          <w:szCs w:val="28"/>
          <w:lang w:val="en-US"/>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乙方在甲方院区内（甲方产科区域除外）开展陪护服务，具体区域详见附件。</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default"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第三条 协议期限</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3.1 本</w:t>
      </w:r>
      <w:r>
        <w:rPr>
          <w:rFonts w:hint="eastAsia" w:asciiTheme="minorEastAsia" w:hAnsiTheme="minorEastAsia" w:eastAsiaTheme="minorEastAsia" w:cstheme="minorEastAsia"/>
          <w:color w:val="000000" w:themeColor="text1"/>
          <w:sz w:val="28"/>
          <w:szCs w:val="28"/>
          <w14:textFill>
            <w14:solidFill>
              <w14:schemeClr w14:val="tx1"/>
            </w14:solidFill>
          </w14:textFill>
        </w:rPr>
        <w:t>协议期限为</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年，自</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年</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月</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日起至</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年</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月</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日止。</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3.2 如本协议期限届满，在甲方依规遴选的第三方陪护服务机构未进场前，乙方承诺按照本协议约定继续提供第三方陪护服务。</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kern w:val="2"/>
          <w:sz w:val="28"/>
          <w:szCs w:val="28"/>
          <w:lang w:val="en-US" w:eastAsia="zh-CN" w:bidi="ar-SA"/>
          <w14:textFill>
            <w14:solidFill>
              <w14:schemeClr w14:val="tx1"/>
            </w14:solidFill>
          </w14:textFill>
        </w:rPr>
        <w:t xml:space="preserve">第四条 </w:t>
      </w: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甲方职责</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4.1 </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指定</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（具体地点）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为乙方管理人员驻院办公场所并承担办公场所的水电费用。</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4.2 甲方医务科、护理部、保卫科等科室为乙方开展工作提供必要支持。</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4.3 甲方</w:t>
      </w:r>
      <w:r>
        <w:rPr>
          <w:rFonts w:hint="eastAsia" w:asciiTheme="minorEastAsia" w:hAnsiTheme="minorEastAsia" w:eastAsiaTheme="minorEastAsia" w:cstheme="minorEastAsia"/>
          <w:color w:val="000000" w:themeColor="text1"/>
          <w:sz w:val="28"/>
          <w:szCs w:val="28"/>
          <w14:textFill>
            <w14:solidFill>
              <w14:schemeClr w14:val="tx1"/>
            </w14:solidFill>
          </w14:textFill>
        </w:rPr>
        <w:t>对乙方提供的</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方案、</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员工作制度、服务标准、收费标准及方式、乙方与</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签订的</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服务</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8"/>
          <w:szCs w:val="28"/>
          <w14:textFill>
            <w14:solidFill>
              <w14:schemeClr w14:val="tx1"/>
            </w14:solidFill>
          </w14:textFill>
        </w:rPr>
        <w:t>等进行审核</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甲方有权监督</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乙方陪护服务的质量</w:t>
      </w:r>
      <w:r>
        <w:rPr>
          <w:rFonts w:hint="eastAsia" w:asciiTheme="minorEastAsia" w:hAnsiTheme="minorEastAsia" w:eastAsiaTheme="minorEastAsia" w:cstheme="minorEastAsia"/>
          <w:color w:val="000000" w:themeColor="text1"/>
          <w:sz w:val="28"/>
          <w:szCs w:val="28"/>
          <w14:textFill>
            <w14:solidFill>
              <w14:schemeClr w14:val="tx1"/>
            </w14:solidFill>
          </w14:textFill>
        </w:rPr>
        <w:t>，对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员工作定期巡察、回访，确保向患者提供的</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服务符合</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服务</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8"/>
          <w:szCs w:val="28"/>
          <w14:textFill>
            <w14:solidFill>
              <w14:schemeClr w14:val="tx1"/>
            </w14:solidFill>
          </w14:textFill>
        </w:rPr>
        <w:t>约定。</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4.4 </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有权</w:t>
      </w:r>
      <w:r>
        <w:rPr>
          <w:rFonts w:hint="eastAsia" w:asciiTheme="minorEastAsia" w:hAnsiTheme="minorEastAsia" w:eastAsiaTheme="minorEastAsia" w:cstheme="minorEastAsia"/>
          <w:color w:val="000000" w:themeColor="text1"/>
          <w:sz w:val="28"/>
          <w:szCs w:val="28"/>
          <w14:textFill>
            <w14:solidFill>
              <w14:schemeClr w14:val="tx1"/>
            </w14:solidFill>
          </w14:textFill>
        </w:rPr>
        <w:t>制止乙方陪护人员在甲方从事与</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服务无关的活动</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随时向患者了解</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员的服务情况</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对不称职的</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员有权要求改正，对拒不改正的有权要求乙方予以更换。</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4.5 甲方有权</w:t>
      </w:r>
      <w:r>
        <w:rPr>
          <w:rFonts w:hint="eastAsia" w:asciiTheme="minorEastAsia" w:hAnsiTheme="minorEastAsia" w:eastAsiaTheme="minorEastAsia" w:cstheme="minorEastAsia"/>
          <w:color w:val="000000" w:themeColor="text1"/>
          <w:sz w:val="28"/>
          <w:szCs w:val="28"/>
          <w14:textFill>
            <w14:solidFill>
              <w14:schemeClr w14:val="tx1"/>
            </w14:solidFill>
          </w14:textFill>
        </w:rPr>
        <w:t>查看乙方陪护人员健康证</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身份证</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技能</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培训</w:t>
      </w:r>
      <w:r>
        <w:rPr>
          <w:rFonts w:hint="eastAsia" w:asciiTheme="minorEastAsia" w:hAnsiTheme="minorEastAsia" w:eastAsiaTheme="minorEastAsia" w:cstheme="minorEastAsia"/>
          <w:color w:val="000000" w:themeColor="text1"/>
          <w:sz w:val="28"/>
          <w:szCs w:val="28"/>
          <w14:textFill>
            <w14:solidFill>
              <w14:schemeClr w14:val="tx1"/>
            </w14:solidFill>
          </w14:textFill>
        </w:rPr>
        <w:t>证书等</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证件原件及留存前述证件复印件</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，乙方及其人员应积极配合。</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4.6 甲方</w:t>
      </w:r>
      <w:r>
        <w:rPr>
          <w:rFonts w:hint="eastAsia" w:asciiTheme="minorEastAsia" w:hAnsiTheme="minorEastAsia" w:eastAsiaTheme="minorEastAsia" w:cstheme="minorEastAsia"/>
          <w:color w:val="000000" w:themeColor="text1"/>
          <w:sz w:val="28"/>
          <w:szCs w:val="28"/>
          <w14:textFill>
            <w14:solidFill>
              <w14:schemeClr w14:val="tx1"/>
            </w14:solidFill>
          </w14:textFill>
        </w:rPr>
        <w:t>协助乙方聘请相关专业人员对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员进行职业道德、</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知识、操作技能培训。</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4.7 本协议期限内，甲方</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不</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再选择</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其他单位或社会组织</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驻院</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为患者提供</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本协议陪护服务内容的陪护服务</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，患</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方</w:t>
      </w:r>
      <w:r>
        <w:rPr>
          <w:rFonts w:hint="eastAsia" w:asciiTheme="minorEastAsia" w:hAnsiTheme="minorEastAsia" w:eastAsiaTheme="minorEastAsia" w:cstheme="minorEastAsia"/>
          <w:color w:val="000000" w:themeColor="text1"/>
          <w:sz w:val="28"/>
          <w:szCs w:val="28"/>
          <w:highlight w:val="none"/>
          <w14:textFill>
            <w14:solidFill>
              <w14:schemeClr w14:val="tx1"/>
            </w14:solidFill>
          </w14:textFill>
        </w:rPr>
        <w:t>自行</w:t>
      </w:r>
      <w:r>
        <w:rPr>
          <w:rFonts w:hint="eastAsia" w:asciiTheme="minorEastAsia" w:hAnsiTheme="minorEastAsia" w:eastAsiaTheme="minorEastAsia" w:cstheme="minorEastAsia"/>
          <w:color w:val="000000" w:themeColor="text1"/>
          <w:sz w:val="28"/>
          <w:szCs w:val="28"/>
          <w:highlight w:val="none"/>
          <w:lang w:val="en-US" w:eastAsia="zh-CN"/>
          <w14:textFill>
            <w14:solidFill>
              <w14:schemeClr w14:val="tx1"/>
            </w14:solidFill>
          </w14:textFill>
        </w:rPr>
        <w:t>委</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托乙方之外的机构、人员开展陪护服务</w:t>
      </w:r>
      <w:r>
        <w:rPr>
          <w:rFonts w:hint="eastAsia" w:asciiTheme="minorEastAsia" w:hAnsiTheme="minorEastAsia" w:eastAsiaTheme="minorEastAsia" w:cstheme="minorEastAsia"/>
          <w:color w:val="000000" w:themeColor="text1"/>
          <w:sz w:val="28"/>
          <w:szCs w:val="28"/>
          <w14:textFill>
            <w14:solidFill>
              <w14:schemeClr w14:val="tx1"/>
            </w14:solidFill>
          </w14:textFill>
        </w:rPr>
        <w:t>除外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4.8向患方、甲方相关科室人员就乙方提供的陪护服务进行满意度调查。</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第五条 乙方职责</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5.1 乙方不得在甲方未指定场所开展服务，在甲方指定场所办公所需的</w:t>
      </w:r>
      <w:r>
        <w:rPr>
          <w:rFonts w:hint="eastAsia" w:asciiTheme="minorEastAsia" w:hAnsiTheme="minorEastAsia" w:eastAsiaTheme="minorEastAsia" w:cstheme="minorEastAsia"/>
          <w:color w:val="000000" w:themeColor="text1"/>
          <w:sz w:val="28"/>
          <w:szCs w:val="28"/>
          <w14:textFill>
            <w14:solidFill>
              <w14:schemeClr w14:val="tx1"/>
            </w14:solidFill>
          </w14:textFill>
        </w:rPr>
        <w:t>全部</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设备设施、</w:t>
      </w:r>
      <w:r>
        <w:rPr>
          <w:rFonts w:hint="eastAsia" w:asciiTheme="minorEastAsia" w:hAnsiTheme="minorEastAsia" w:eastAsiaTheme="minorEastAsia" w:cstheme="minorEastAsia"/>
          <w:color w:val="000000" w:themeColor="text1"/>
          <w:sz w:val="28"/>
          <w:szCs w:val="28"/>
          <w14:textFill>
            <w14:solidFill>
              <w14:schemeClr w14:val="tx1"/>
            </w14:solidFill>
          </w14:textFill>
        </w:rPr>
        <w:t>办公用品</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及</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工作用物（如口罩、手套等）</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均由乙方自行购置。</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5.2 乙方</w:t>
      </w:r>
      <w:r>
        <w:rPr>
          <w:rFonts w:hint="eastAsia" w:asciiTheme="minorEastAsia" w:hAnsiTheme="minorEastAsia" w:eastAsiaTheme="minorEastAsia" w:cstheme="minorEastAsia"/>
          <w:color w:val="000000" w:themeColor="text1"/>
          <w:kern w:val="1"/>
          <w:sz w:val="28"/>
          <w:szCs w:val="28"/>
          <w:lang w:val="en-US" w:eastAsia="zh-CN"/>
          <w14:textFill>
            <w14:solidFill>
              <w14:schemeClr w14:val="tx1"/>
            </w14:solidFill>
          </w14:textFill>
        </w:rPr>
        <w:t>全面</w:t>
      </w:r>
      <w:r>
        <w:rPr>
          <w:rFonts w:hint="eastAsia" w:asciiTheme="minorEastAsia" w:hAnsiTheme="minorEastAsia" w:eastAsiaTheme="minorEastAsia" w:cstheme="minorEastAsia"/>
          <w:color w:val="000000" w:themeColor="text1"/>
          <w:sz w:val="28"/>
          <w:szCs w:val="28"/>
          <w14:textFill>
            <w14:solidFill>
              <w14:schemeClr w14:val="tx1"/>
            </w14:solidFill>
          </w14:textFill>
        </w:rPr>
        <w:t>负责</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员的招聘、培训、考核、管理</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指派</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 xml:space="preserve">（联系电话： </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 为负责人。</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 xml:space="preserve">5.3 </w:t>
      </w:r>
      <w:r>
        <w:rPr>
          <w:rFonts w:hint="eastAsia" w:asciiTheme="minorEastAsia" w:hAnsiTheme="minorEastAsia" w:eastAsiaTheme="minorEastAsia" w:cstheme="minorEastAsia"/>
          <w:color w:val="000000" w:themeColor="text1"/>
          <w:kern w:val="1"/>
          <w:sz w:val="28"/>
          <w:szCs w:val="28"/>
          <w:lang w:val="en-US" w:eastAsia="zh-CN"/>
          <w14:textFill>
            <w14:solidFill>
              <w14:schemeClr w14:val="tx1"/>
            </w14:solidFill>
          </w14:textFill>
        </w:rPr>
        <w:t>乙方须</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与</w:t>
      </w:r>
      <w:r>
        <w:rPr>
          <w:rFonts w:hint="eastAsia" w:asciiTheme="minorEastAsia" w:hAnsiTheme="minorEastAsia" w:eastAsiaTheme="minorEastAsia" w:cstheme="minorEastAsia"/>
          <w:color w:val="000000" w:themeColor="text1"/>
          <w:kern w:val="1"/>
          <w:sz w:val="28"/>
          <w:szCs w:val="28"/>
          <w:lang w:val="en-US" w:eastAsia="zh-CN"/>
          <w14:textFill>
            <w14:solidFill>
              <w14:schemeClr w14:val="tx1"/>
            </w14:solidFill>
          </w14:textFill>
        </w:rPr>
        <w:t>指派的陪护员</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签订劳动合同并足额缴纳养老保险费、职工基本医疗保费、工伤保险费等社会保险费，陪护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员名单</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须</w:t>
      </w:r>
      <w:r>
        <w:rPr>
          <w:rFonts w:hint="eastAsia" w:asciiTheme="minorEastAsia" w:hAnsiTheme="minorEastAsia" w:eastAsiaTheme="minorEastAsia" w:cstheme="minorEastAsia"/>
          <w:color w:val="000000" w:themeColor="text1"/>
          <w:sz w:val="28"/>
          <w:szCs w:val="28"/>
          <w14:textFill>
            <w14:solidFill>
              <w14:schemeClr w14:val="tx1"/>
            </w14:solidFill>
          </w14:textFill>
        </w:rPr>
        <w:t>报甲方备案</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乙方确保履行本协议的陪护员持医疗照护职业资格证书上岗，岗前体检健康，且已经完成</w:t>
      </w:r>
      <w:r>
        <w:rPr>
          <w:rFonts w:hint="eastAsia" w:asciiTheme="minorEastAsia" w:hAnsiTheme="minorEastAsia" w:eastAsiaTheme="minorEastAsia" w:cstheme="minorEastAsia"/>
          <w:color w:val="000000" w:themeColor="text1"/>
          <w:sz w:val="28"/>
          <w:szCs w:val="28"/>
          <w14:textFill>
            <w14:solidFill>
              <w14:schemeClr w14:val="tx1"/>
            </w14:solidFill>
          </w14:textFill>
        </w:rPr>
        <w:t>职业道德、护理知识、操作技能教育和培训，培训过程中产生的师资费、场地费等一切费用</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均由乙方承担。</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 xml:space="preserve">5.4 </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人员工作期间应</w:t>
      </w:r>
      <w:r>
        <w:rPr>
          <w:rFonts w:hint="eastAsia" w:asciiTheme="minorEastAsia" w:hAnsiTheme="minorEastAsia" w:eastAsiaTheme="minorEastAsia" w:cstheme="minorEastAsia"/>
          <w:color w:val="000000" w:themeColor="text1"/>
          <w:sz w:val="28"/>
          <w:szCs w:val="28"/>
          <w14:textFill>
            <w14:solidFill>
              <w14:schemeClr w14:val="tx1"/>
            </w14:solidFill>
          </w14:textFill>
        </w:rPr>
        <w:t>挂牌上岗</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统一</w:t>
      </w:r>
      <w:r>
        <w:rPr>
          <w:rFonts w:hint="eastAsia" w:asciiTheme="minorEastAsia" w:hAnsiTheme="minorEastAsia" w:eastAsiaTheme="minorEastAsia" w:cstheme="minorEastAsia"/>
          <w:color w:val="000000" w:themeColor="text1"/>
          <w:sz w:val="28"/>
          <w:szCs w:val="28"/>
          <w14:textFill>
            <w14:solidFill>
              <w14:schemeClr w14:val="tx1"/>
            </w14:solidFill>
          </w14:textFill>
        </w:rPr>
        <w:t>着装</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工作牌、工作服应标识乙方公司名称</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并</w:t>
      </w:r>
      <w:r>
        <w:rPr>
          <w:rFonts w:hint="eastAsia" w:asciiTheme="minorEastAsia" w:hAnsiTheme="minorEastAsia" w:eastAsiaTheme="minorEastAsia" w:cstheme="minorEastAsia"/>
          <w:color w:val="000000" w:themeColor="text1"/>
          <w:sz w:val="28"/>
          <w:szCs w:val="28"/>
          <w14:textFill>
            <w14:solidFill>
              <w14:schemeClr w14:val="tx1"/>
            </w14:solidFill>
          </w14:textFill>
        </w:rPr>
        <w:t>按照《医务人员职业暴露防护管理规定》</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要求</w:t>
      </w:r>
      <w:r>
        <w:rPr>
          <w:rFonts w:hint="eastAsia" w:asciiTheme="minorEastAsia" w:hAnsiTheme="minorEastAsia" w:eastAsiaTheme="minorEastAsia" w:cstheme="minorEastAsia"/>
          <w:color w:val="000000" w:themeColor="text1"/>
          <w:sz w:val="28"/>
          <w:szCs w:val="28"/>
          <w14:textFill>
            <w14:solidFill>
              <w14:schemeClr w14:val="tx1"/>
            </w14:solidFill>
          </w14:textFill>
        </w:rPr>
        <w:t>进行操作，做好自我防护（如穿工作服、戴口罩、帽子、手套等）和安全保护。</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5.5 乙方对陪护员实行统一管理，</w:t>
      </w:r>
      <w:r>
        <w:rPr>
          <w:rFonts w:hint="eastAsia" w:asciiTheme="minorEastAsia" w:hAnsiTheme="minorEastAsia" w:eastAsiaTheme="minorEastAsia" w:cstheme="minorEastAsia"/>
          <w:color w:val="000000" w:themeColor="text1"/>
          <w:kern w:val="1"/>
          <w:sz w:val="28"/>
          <w:szCs w:val="28"/>
          <w14:textFill>
            <w14:solidFill>
              <w14:schemeClr w14:val="tx1"/>
            </w14:solidFill>
          </w14:textFill>
        </w:rPr>
        <w:t>为患者</w:t>
      </w:r>
      <w:r>
        <w:rPr>
          <w:rFonts w:hint="eastAsia" w:asciiTheme="minorEastAsia" w:hAnsiTheme="minorEastAsia" w:eastAsiaTheme="minorEastAsia" w:cstheme="minorEastAsia"/>
          <w:color w:val="000000" w:themeColor="text1"/>
          <w:kern w:val="1"/>
          <w:sz w:val="28"/>
          <w:szCs w:val="28"/>
          <w:lang w:val="en-US" w:eastAsia="zh-CN"/>
          <w14:textFill>
            <w14:solidFill>
              <w14:schemeClr w14:val="tx1"/>
            </w14:solidFill>
          </w14:textFill>
        </w:rPr>
        <w:t>提供具体服务的陪护员均由乙方指派</w:t>
      </w:r>
      <w:r>
        <w:rPr>
          <w:rFonts w:hint="eastAsia" w:asciiTheme="minorEastAsia" w:hAnsiTheme="minorEastAsia" w:eastAsiaTheme="minorEastAsia" w:cstheme="minorEastAsia"/>
          <w:color w:val="000000" w:themeColor="text1"/>
          <w:kern w:val="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乙方全面监督陪护员工作，</w:t>
      </w:r>
      <w:r>
        <w:rPr>
          <w:rFonts w:hint="eastAsia" w:asciiTheme="minorEastAsia" w:hAnsiTheme="minorEastAsia" w:eastAsiaTheme="minorEastAsia" w:cstheme="minorEastAsia"/>
          <w:color w:val="000000" w:themeColor="text1"/>
          <w:sz w:val="28"/>
          <w:szCs w:val="28"/>
          <w14:textFill>
            <w14:solidFill>
              <w14:schemeClr w14:val="tx1"/>
            </w14:solidFill>
          </w14:textFill>
        </w:rPr>
        <w:t>制定</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员服务标准和服务意见征询表等，根据甲方和</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的反馈意见，对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员的工作进行评估、考核。</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如甲方要求更换陪护员，乙方应在接到甲方通知后1日内更换到位。</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5.6 乙方应在本协议签订后3日内将</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陪护服务方案</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员工作管理制度、服务标准、收费标准及方式等文件报甲方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确认并备案，本协议期限内乙方不得擅自</w:t>
      </w:r>
      <w:r>
        <w:rPr>
          <w:rFonts w:hint="eastAsia" w:asciiTheme="minorEastAsia" w:hAnsiTheme="minorEastAsia" w:eastAsiaTheme="minorEastAsia" w:cstheme="minorEastAsia"/>
          <w:color w:val="000000" w:themeColor="text1"/>
          <w:sz w:val="28"/>
          <w:szCs w:val="28"/>
          <w14:textFill>
            <w14:solidFill>
              <w14:schemeClr w14:val="tx1"/>
            </w14:solidFill>
          </w14:textFill>
        </w:rPr>
        <w:t>提高收费标准或增加项目变相提高收费标准。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5.7 患方有陪护需求时，乙方应</w:t>
      </w:r>
      <w:r>
        <w:rPr>
          <w:rFonts w:hint="eastAsia" w:asciiTheme="minorEastAsia" w:hAnsiTheme="minorEastAsia" w:eastAsiaTheme="minorEastAsia" w:cstheme="minorEastAsia"/>
          <w:bCs/>
          <w:color w:val="000000" w:themeColor="text1"/>
          <w:kern w:val="0"/>
          <w:sz w:val="28"/>
          <w:szCs w:val="28"/>
          <w:lang w:val="en-US" w:eastAsia="zh-CN" w:bidi="ar-SA"/>
          <w14:textFill>
            <w14:solidFill>
              <w14:schemeClr w14:val="tx1"/>
            </w14:solidFill>
          </w14:textFill>
        </w:rPr>
        <w:t>向患方详细介绍护理员、服务项目、护理等级等内容。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陪护员开展陪护服务前，乙方须</w:t>
      </w:r>
      <w:r>
        <w:rPr>
          <w:rFonts w:hint="eastAsia" w:asciiTheme="minorEastAsia" w:hAnsiTheme="minorEastAsia" w:eastAsiaTheme="minorEastAsia" w:cstheme="minorEastAsia"/>
          <w:color w:val="000000" w:themeColor="text1"/>
          <w:sz w:val="28"/>
          <w:szCs w:val="28"/>
          <w14:textFill>
            <w14:solidFill>
              <w14:schemeClr w14:val="tx1"/>
            </w14:solidFill>
          </w14:textFill>
        </w:rPr>
        <w:t>与</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签订</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服务合同，乙方</w:t>
      </w:r>
      <w:r>
        <w:rPr>
          <w:rFonts w:hint="eastAsia" w:asciiTheme="minorEastAsia" w:hAnsiTheme="minorEastAsia" w:eastAsiaTheme="minorEastAsia" w:cstheme="minorEastAsia"/>
          <w:color w:val="000000" w:themeColor="text1"/>
          <w:sz w:val="28"/>
          <w:szCs w:val="28"/>
          <w14:textFill>
            <w14:solidFill>
              <w14:schemeClr w14:val="tx1"/>
            </w14:solidFill>
          </w14:textFill>
        </w:rPr>
        <w:t>与</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约定</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的陪护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服务期限不得超过</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本协议期限</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要求</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除外</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乙方收取服务费用后，应及时向患方开具发票</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5.8 </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乙方必须尊重</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意愿，不得以甲方名义</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诱导患方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或强迫</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患方接受乙方陪护服务，服务过程中必须严格</w:t>
      </w:r>
      <w:r>
        <w:rPr>
          <w:rFonts w:hint="eastAsia" w:asciiTheme="minorEastAsia" w:hAnsiTheme="minorEastAsia" w:eastAsiaTheme="minorEastAsia" w:cstheme="minorEastAsia"/>
          <w:color w:val="000000" w:themeColor="text1"/>
          <w:sz w:val="28"/>
          <w:szCs w:val="28"/>
          <w14:textFill>
            <w14:solidFill>
              <w14:schemeClr w14:val="tx1"/>
            </w14:solidFill>
          </w14:textFill>
        </w:rPr>
        <w:t>遵守国家法律法规</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陪护员工作制度、</w:t>
      </w:r>
      <w:r>
        <w:rPr>
          <w:rFonts w:hint="eastAsia" w:asciiTheme="minorEastAsia" w:hAnsiTheme="minorEastAsia" w:eastAsiaTheme="minorEastAsia" w:cstheme="minorEastAsia"/>
          <w:color w:val="000000" w:themeColor="text1"/>
          <w:sz w:val="28"/>
          <w:szCs w:val="28"/>
          <w14:textFill>
            <w14:solidFill>
              <w14:schemeClr w14:val="tx1"/>
            </w14:solidFill>
          </w14:textFill>
        </w:rPr>
        <w:t>甲方规章制度</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和服务合同约定</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因乙方陪护服务引起的</w:t>
      </w:r>
      <w:r>
        <w:rPr>
          <w:rFonts w:hint="eastAsia" w:asciiTheme="minorEastAsia" w:hAnsiTheme="minorEastAsia" w:eastAsiaTheme="minorEastAsia" w:cstheme="minorEastAsia"/>
          <w:color w:val="000000" w:themeColor="text1"/>
          <w:sz w:val="28"/>
          <w:szCs w:val="28"/>
          <w14:textFill>
            <w14:solidFill>
              <w14:schemeClr w14:val="tx1"/>
            </w14:solidFill>
          </w14:textFill>
        </w:rPr>
        <w:t>投诉、纠纷、事故，</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均由乙方负责处理并承担法律责任和经济赔偿责任。</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5.9 如本协议期限届满，甲方依规遴选第三方陪护服务机构，乙方未入选，乙方须在新入选的服务机构入场前撤离驻院人员并自行运离乙方添置的全部设备设施及物品，甲方不对前述设备设施、物品等进行任何补偿。</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第六条 风险承担</w:t>
      </w:r>
    </w:p>
    <w:p>
      <w:pPr>
        <w:keepNext w:val="0"/>
        <w:keepLines w:val="0"/>
        <w:pageBreakBefore w:val="0"/>
        <w:widowControl w:val="0"/>
        <w:kinsoku/>
        <w:wordWrap/>
        <w:overflowPunct/>
        <w:topLinePunct w:val="0"/>
        <w:autoSpaceDE/>
        <w:autoSpaceDN/>
        <w:bidi w:val="0"/>
        <w:adjustRightInd/>
        <w:snapToGrid/>
        <w:spacing w:line="480" w:lineRule="exact"/>
        <w:ind w:firstLine="635"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6.1 </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乙方在甲方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场地开展的</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所有陪护服务业务</w:t>
      </w:r>
      <w:r>
        <w:rPr>
          <w:rFonts w:hint="eastAsia" w:asciiTheme="minorEastAsia" w:hAnsiTheme="minorEastAsia" w:eastAsiaTheme="minorEastAsia" w:cstheme="minorEastAsia"/>
          <w:color w:val="000000" w:themeColor="text1"/>
          <w:sz w:val="28"/>
          <w:szCs w:val="28"/>
          <w14:textFill>
            <w14:solidFill>
              <w14:schemeClr w14:val="tx1"/>
            </w14:solidFill>
          </w14:textFill>
        </w:rPr>
        <w:t>，实行自主经营、自负盈亏、自担风险。</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6.2 乙方及</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员在履行本协议过程中，给甲方（包括与甲方诊疗活动相关人员）、乙方</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及第三方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造成的所有人身、财产</w:t>
      </w:r>
      <w:r>
        <w:rPr>
          <w:rFonts w:hint="eastAsia" w:asciiTheme="minorEastAsia" w:hAnsiTheme="minorEastAsia" w:eastAsiaTheme="minorEastAsia" w:cstheme="minorEastAsia"/>
          <w:color w:val="000000" w:themeColor="text1"/>
          <w:sz w:val="28"/>
          <w:szCs w:val="28"/>
          <w14:textFill>
            <w14:solidFill>
              <w14:schemeClr w14:val="tx1"/>
            </w14:solidFill>
          </w14:textFill>
        </w:rPr>
        <w:t>损失，均由乙方负责处理和承担全部法律责任、经济赔偿。</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6.3 如甲方因乙方服务等原因涉及纠纷、诉讼或被处以行政处罚，由乙方承担甲方因纠纷、诉讼、处罚等造成补偿款、赔偿款、诉讼费、律师费、罚款等全部经济损失。</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第七条 保密条款</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7.1 本协议订立、履行、变更等产生的研究、商讨、交流等信息，履行本协议获悉的甲方商业秘密、运营信息、工作人员信息、患陪个人信息等，均属保密信息。</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7.2 乙方应对保密信息应当采取有效手段严格保密，不得用于非本协议之目的或向第三方泄露。如政府部门、法院或其他有权部门要求乙方提供保密信息，乙方应当立即向甲方通报。</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7.3 因乙方未履行本协议保密义务造成甲方或第三方损失的，由乙方承担全部赔偿责任。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7.4 本协议保密条款在协议被认定无效、被撤销或终止、解除后仍然有效。</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default"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第八条 廉洁条款</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8.1 乙方应严格遵守国家相关法律法规，涉及</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协议</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的有关业务活动必须坚持公开、公平、公正、诚信原则，不得为获取不正当利益，损害国家、集体和甲方利益。</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Theme="minorEastAsia" w:hAnsiTheme="minorEastAsia" w:eastAsiaTheme="minorEastAsia" w:cstheme="minorEastAsia"/>
          <w:b/>
          <w:bCs/>
          <w:color w:val="000000" w:themeColor="text1"/>
          <w:sz w:val="28"/>
          <w:szCs w:val="28"/>
          <w:u w:val="single"/>
          <w:lang w:val="en-US" w:eastAsia="zh-CN"/>
          <w14:textFill>
            <w14:solidFill>
              <w14:schemeClr w14:val="tx1"/>
            </w14:solidFill>
          </w14:textFill>
        </w:rPr>
      </w:pPr>
      <w:r>
        <w:rPr>
          <w:rFonts w:hint="default" w:asciiTheme="minorEastAsia" w:hAnsiTheme="minorEastAsia" w:eastAsiaTheme="minorEastAsia" w:cstheme="minorEastAsia"/>
          <w:b/>
          <w:bCs/>
          <w:color w:val="000000" w:themeColor="text1"/>
          <w:sz w:val="28"/>
          <w:szCs w:val="28"/>
          <w:u w:val="single"/>
          <w:lang w:val="en-US" w:eastAsia="zh-CN"/>
          <w14:textFill>
            <w14:solidFill>
              <w14:schemeClr w14:val="tx1"/>
            </w14:solidFill>
          </w14:textFill>
        </w:rPr>
        <w:t>8.2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w:t>
      </w:r>
      <w:r>
        <w:rPr>
          <w:rFonts w:hint="eastAsia" w:asciiTheme="minorEastAsia" w:hAnsiTheme="minorEastAsia" w:eastAsiaTheme="minorEastAsia" w:cstheme="minorEastAsia"/>
          <w:b/>
          <w:bCs/>
          <w:color w:val="000000" w:themeColor="text1"/>
          <w:sz w:val="28"/>
          <w:szCs w:val="28"/>
          <w:u w:val="single"/>
          <w:lang w:val="en-US" w:eastAsia="zh-CN"/>
          <w14:textFill>
            <w14:solidFill>
              <w14:schemeClr w14:val="tx1"/>
            </w14:solidFill>
          </w14:textFill>
        </w:rPr>
        <w:t>协议</w:t>
      </w:r>
      <w:r>
        <w:rPr>
          <w:rFonts w:hint="default" w:asciiTheme="minorEastAsia" w:hAnsiTheme="minorEastAsia" w:eastAsiaTheme="minorEastAsia" w:cstheme="minorEastAsia"/>
          <w:b/>
          <w:bCs/>
          <w:color w:val="000000" w:themeColor="text1"/>
          <w:sz w:val="28"/>
          <w:szCs w:val="28"/>
          <w:u w:val="single"/>
          <w:lang w:val="en-US" w:eastAsia="zh-CN"/>
          <w14:textFill>
            <w14:solidFill>
              <w14:schemeClr w14:val="tx1"/>
            </w14:solidFill>
          </w14:textFill>
        </w:rPr>
        <w:t>约定向甲方支付违反廉洁条款的惩罚性违约金。</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第九条 通知与送达</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9.1 甲乙双方同意，与本协议有关的任何文书，应以书面方式按照本协议约定发送，书面方式包括手机短信、微信、书面函件、电子邮件等形式。</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9.2 双方确认的文书（包括未来可能发生的诉讼或仲裁活动中法院或仲裁机构的送达法律文书）送达地址：</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9.2.1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甲方的联系地址：</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娄底市娄星区</w:t>
      </w:r>
      <w:r>
        <w:rPr>
          <w:rFonts w:hint="default"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长青中街51号</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娄底市中心医院病友服务中心</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，联系人：</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肖同权</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，联系电话：</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，邮箱地址</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或微信号</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9.2.2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乙方的联系地址：</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，联系人：</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 联系电话：</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，邮箱地址</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或微信号</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9.3 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9.4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第十条 协议的更改、解除</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color w:val="000000" w:themeColor="text1"/>
          <w:sz w:val="28"/>
          <w:szCs w:val="28"/>
          <w:lang w:val="en-US" w:eastAsia="zh-CN"/>
          <w14:textFill>
            <w14:solidFill>
              <w14:schemeClr w14:val="tx1"/>
            </w14:solidFill>
          </w14:textFill>
        </w:rPr>
        <w:t>10.1 本协议未尽事宜，双方协商一致后签订补充协议。</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10.2 如甲方因政策变化等非自身主观原因需要终止本协议，经书面通知乙方后可以提前终止本协议。</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10.3 </w:t>
      </w:r>
      <w:r>
        <w:rPr>
          <w:rFonts w:hint="eastAsia" w:asciiTheme="minorEastAsia" w:hAnsiTheme="minorEastAsia" w:eastAsiaTheme="minorEastAsia" w:cstheme="minorEastAsia"/>
          <w:color w:val="000000" w:themeColor="text1"/>
          <w:sz w:val="28"/>
          <w:szCs w:val="28"/>
          <w14:textFill>
            <w14:solidFill>
              <w14:schemeClr w14:val="tx1"/>
            </w14:solidFill>
          </w14:textFill>
        </w:rPr>
        <w:t>如乙方出现下列情形，甲方有权单方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面</w:t>
      </w:r>
      <w:r>
        <w:rPr>
          <w:rFonts w:hint="eastAsia" w:asciiTheme="minorEastAsia" w:hAnsiTheme="minorEastAsia" w:eastAsiaTheme="minorEastAsia" w:cstheme="minorEastAsia"/>
          <w:color w:val="000000" w:themeColor="text1"/>
          <w:sz w:val="28"/>
          <w:szCs w:val="28"/>
          <w14:textFill>
            <w14:solidFill>
              <w14:schemeClr w14:val="tx1"/>
            </w14:solidFill>
          </w14:textFill>
        </w:rPr>
        <w:t>解除本协议：</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10.3.1 乙方陪护服务满意度调查的满意率低于</w:t>
      </w:r>
      <w:r>
        <w:rPr>
          <w:rFonts w:hint="eastAsia" w:asciiTheme="minorEastAsia" w:hAnsiTheme="minorEastAsia" w:eastAsiaTheme="minorEastAsia" w:cstheme="minorEastAsia"/>
          <w:color w:val="000000" w:themeColor="text1"/>
          <w:sz w:val="28"/>
          <w:szCs w:val="28"/>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10.3.2 </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乙方擅自变更</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方案、</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员工作制度、服务标准、收费标准及方式，损害患者利益</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10.3.3 </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以甲方名义诱导患方或</w:t>
      </w:r>
      <w:r>
        <w:rPr>
          <w:rFonts w:hint="eastAsia" w:asciiTheme="minorEastAsia" w:hAnsiTheme="minorEastAsia" w:eastAsiaTheme="minorEastAsia" w:cstheme="minorEastAsia"/>
          <w:color w:val="000000" w:themeColor="text1"/>
          <w:sz w:val="28"/>
          <w:szCs w:val="28"/>
          <w14:textFill>
            <w14:solidFill>
              <w14:schemeClr w14:val="tx1"/>
            </w14:solidFill>
          </w14:textFill>
        </w:rPr>
        <w:t>强迫</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患方接受乙方陪护服务</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10.3.4 </w:t>
      </w:r>
      <w:r>
        <w:rPr>
          <w:rFonts w:hint="eastAsia" w:asciiTheme="minorEastAsia" w:hAnsiTheme="minorEastAsia" w:eastAsiaTheme="minorEastAsia" w:cstheme="minorEastAsia"/>
          <w:color w:val="000000" w:themeColor="text1"/>
          <w:sz w:val="28"/>
          <w:szCs w:val="28"/>
          <w14:textFill>
            <w14:solidFill>
              <w14:schemeClr w14:val="tx1"/>
            </w14:solidFill>
          </w14:textFill>
        </w:rPr>
        <w:t>乙方人员</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存在</w:t>
      </w:r>
      <w:r>
        <w:rPr>
          <w:rFonts w:hint="eastAsia" w:asciiTheme="minorEastAsia" w:hAnsiTheme="minorEastAsia" w:eastAsiaTheme="minorEastAsia" w:cstheme="minorEastAsia"/>
          <w:color w:val="000000" w:themeColor="text1"/>
          <w:sz w:val="28"/>
          <w:szCs w:val="28"/>
          <w14:textFill>
            <w14:solidFill>
              <w14:schemeClr w14:val="tx1"/>
            </w14:solidFill>
          </w14:textFill>
        </w:rPr>
        <w:t>工作中辱骂他人</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打架斗殴</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等违反法律法规、工作制度、甲方管理制度的情形</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第十一条 违约责任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11.1 甲方因10.2情形提前终止本协议无须承担违约责任，乙方不得因此要求甲方予以任何经济赔偿或补偿。</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11.2 如患方因乙方人员服务问题投诉至甲方，每发生一例，乙方须按500元的标准向甲方支付违约金。</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11.3 </w:t>
      </w:r>
      <w:r>
        <w:rPr>
          <w:rFonts w:hint="eastAsia" w:asciiTheme="minorEastAsia" w:hAnsiTheme="minorEastAsia" w:eastAsiaTheme="minorEastAsia" w:cstheme="minorEastAsia"/>
          <w:color w:val="000000" w:themeColor="text1"/>
          <w:sz w:val="28"/>
          <w:szCs w:val="28"/>
          <w14:textFill>
            <w14:solidFill>
              <w14:schemeClr w14:val="tx1"/>
            </w14:solidFill>
          </w14:textFill>
        </w:rPr>
        <w:t>如乙方</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陪护</w:t>
      </w:r>
      <w:r>
        <w:rPr>
          <w:rFonts w:hint="eastAsia" w:asciiTheme="minorEastAsia" w:hAnsiTheme="minorEastAsia" w:eastAsiaTheme="minorEastAsia" w:cstheme="minorEastAsia"/>
          <w:color w:val="000000" w:themeColor="text1"/>
          <w:sz w:val="28"/>
          <w:szCs w:val="28"/>
          <w14:textFill>
            <w14:solidFill>
              <w14:schemeClr w14:val="tx1"/>
            </w14:solidFill>
          </w14:textFill>
        </w:rPr>
        <w:t>员</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在服务</w:t>
      </w:r>
      <w:r>
        <w:rPr>
          <w:rFonts w:hint="eastAsia" w:asciiTheme="minorEastAsia" w:hAnsiTheme="minorEastAsia" w:eastAsiaTheme="minorEastAsia" w:cstheme="minorEastAsia"/>
          <w:color w:val="000000" w:themeColor="text1"/>
          <w:sz w:val="28"/>
          <w:szCs w:val="28"/>
          <w14:textFill>
            <w14:solidFill>
              <w14:schemeClr w14:val="tx1"/>
            </w14:solidFill>
          </w14:textFill>
        </w:rPr>
        <w:t>过程中导致患</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方人身、财产</w:t>
      </w:r>
      <w:r>
        <w:rPr>
          <w:rFonts w:hint="eastAsia" w:asciiTheme="minorEastAsia" w:hAnsiTheme="minorEastAsia" w:eastAsiaTheme="minorEastAsia" w:cstheme="minorEastAsia"/>
          <w:color w:val="000000" w:themeColor="text1"/>
          <w:sz w:val="28"/>
          <w:szCs w:val="28"/>
          <w14:textFill>
            <w14:solidFill>
              <w14:schemeClr w14:val="tx1"/>
            </w14:solidFill>
          </w14:textFill>
        </w:rPr>
        <w:t>损害，除赔偿</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患方</w:t>
      </w:r>
      <w:r>
        <w:rPr>
          <w:rFonts w:hint="eastAsia" w:asciiTheme="minorEastAsia" w:hAnsiTheme="minorEastAsia" w:eastAsiaTheme="minorEastAsia" w:cstheme="minorEastAsia"/>
          <w:color w:val="000000" w:themeColor="text1"/>
          <w:sz w:val="28"/>
          <w:szCs w:val="28"/>
          <w14:textFill>
            <w14:solidFill>
              <w14:schemeClr w14:val="tx1"/>
            </w14:solidFill>
          </w14:textFill>
        </w:rPr>
        <w:t>和甲方由此造成的损失外，还</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须</w:t>
      </w:r>
      <w:r>
        <w:rPr>
          <w:rFonts w:hint="eastAsia" w:asciiTheme="minorEastAsia" w:hAnsiTheme="minorEastAsia" w:eastAsiaTheme="minorEastAsia" w:cstheme="minorEastAsia"/>
          <w:color w:val="000000" w:themeColor="text1"/>
          <w:sz w:val="28"/>
          <w:szCs w:val="28"/>
          <w14:textFill>
            <w14:solidFill>
              <w14:schemeClr w14:val="tx1"/>
            </w14:solidFill>
          </w14:textFill>
        </w:rPr>
        <w:t>向甲方支付违约金</w:t>
      </w:r>
      <w:r>
        <w:rPr>
          <w:rFonts w:hint="eastAsia" w:asciiTheme="minorEastAsia" w:hAnsiTheme="minorEastAsia" w:eastAsiaTheme="minorEastAsia" w:cstheme="minorEastAsia"/>
          <w:color w:val="000000" w:themeColor="text1"/>
          <w:sz w:val="28"/>
          <w:szCs w:val="28"/>
          <w:u w:val="none"/>
          <w:lang w:val="en-US" w:eastAsia="zh-CN"/>
          <w14:textFill>
            <w14:solidFill>
              <w14:schemeClr w14:val="tx1"/>
            </w14:solidFill>
          </w14:textFill>
        </w:rPr>
        <w:t>10000</w:t>
      </w:r>
      <w:r>
        <w:rPr>
          <w:rFonts w:hint="eastAsia" w:asciiTheme="minorEastAsia" w:hAnsiTheme="minorEastAsia" w:eastAsiaTheme="minorEastAsia" w:cstheme="minorEastAsia"/>
          <w:color w:val="000000" w:themeColor="text1"/>
          <w:sz w:val="28"/>
          <w:szCs w:val="28"/>
          <w14:textFill>
            <w14:solidFill>
              <w14:schemeClr w14:val="tx1"/>
            </w14:solidFill>
          </w14:textFill>
        </w:rPr>
        <w:t>元。</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11.4 如乙方单方面解除协议或甲方因乙方原因单方面解除协议，乙方须按50000元的标准向甲方支付违约金。</w:t>
      </w:r>
    </w:p>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Theme="minorEastAsia" w:hAnsiTheme="minorEastAsia" w:eastAsiaTheme="minorEastAsia" w:cstheme="minorEastAsia"/>
          <w:b/>
          <w:bCs/>
          <w:color w:val="000000" w:themeColor="text1"/>
          <w:sz w:val="28"/>
          <w:szCs w:val="28"/>
          <w:u w:val="singl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u w:val="single"/>
          <w:lang w:val="en-US" w:eastAsia="zh-CN"/>
          <w14:textFill>
            <w14:solidFill>
              <w14:schemeClr w14:val="tx1"/>
            </w14:solidFill>
          </w14:textFill>
        </w:rPr>
        <w:t>11.5 无论甲方在任意时候（不限于本协议履行期间）发现存在违反本协议廉洁条款的行为，乙方均须向甲方一次性支付惩罚性违约金50000元。如乙方除需承担违反廉洁条款的违约责任外，同时存在其他违约行为，乙方仍须就其他违约行为承担相应违约责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11.6 依据本协议约定乙方应支付给甲方的违约金，乙方应在接到甲方通知后3日内足额支付。</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第十二条 争议解决</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12.1 本协议适用中华人民共和国法律，并按其解释。</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12.2 如双方在履行本协议过程中发生争议，双方应先协商解决，协商解决不成的，任一方均可向甲方所在地有管辖权的人民法院提起诉讼解决。</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default" w:asciiTheme="minorEastAsia" w:hAnsiTheme="minorEastAsia" w:eastAsiaTheme="minorEastAsia" w:cstheme="minorEastAsia"/>
          <w:b/>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color w:val="000000" w:themeColor="text1"/>
          <w:sz w:val="28"/>
          <w:szCs w:val="28"/>
          <w:lang w:val="en-US" w:eastAsia="zh-CN"/>
          <w14:textFill>
            <w14:solidFill>
              <w14:schemeClr w14:val="tx1"/>
            </w14:solidFill>
          </w14:textFill>
        </w:rPr>
        <w:t>第十三条 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13.1 甲方管理制度、乙方及在甲方所在地登记的分支机构营业执照、组织机构代码证等作为本协议附件。</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13.2 本协议组成文件和优先解释顺序：乙方在履行本协议中作出的书面承诺；本协议之补充协议；本协议及附件；入选通知书、遴选文件、遴选方案；其他与本协议有关的资料。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13.3 本协议一式伍份，甲方执肆份、乙方执壹份，自双方签字并盖章后生效。</w:t>
      </w:r>
    </w:p>
    <w:p>
      <w:pPr>
        <w:keepNext w:val="0"/>
        <w:keepLines w:val="0"/>
        <w:pageBreakBefore w:val="0"/>
        <w:widowControl w:val="0"/>
        <w:kinsoku/>
        <w:wordWrap/>
        <w:overflowPunct/>
        <w:topLinePunct w:val="0"/>
        <w:autoSpaceDE/>
        <w:autoSpaceDN/>
        <w:bidi w:val="0"/>
        <w:adjustRightInd/>
        <w:snapToGrid/>
        <w:spacing w:line="480" w:lineRule="exact"/>
        <w:ind w:firstLine="638" w:firstLineChars="227"/>
        <w:textAlignment w:val="auto"/>
        <w:rPr>
          <w:rFonts w:hint="default" w:asciiTheme="minorEastAsia" w:hAnsiTheme="minorEastAsia" w:eastAsiaTheme="minorEastAsia" w:cstheme="minorEastAsia"/>
          <w:b/>
          <w:color w:val="000000" w:themeColor="text1"/>
          <w:sz w:val="28"/>
          <w:szCs w:val="28"/>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甲方（盖章）</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乙方（盖章）：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Theme="minorEastAsia" w:hAnsiTheme="minorEastAsia" w:eastAsia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法定代表人（签字）：               </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法定代表人（签字）</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或委托代理人（签字）：               委托代理人（签字）：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协议</w:t>
      </w:r>
      <w:r>
        <w:rPr>
          <w:rFonts w:hint="eastAsia" w:asciiTheme="minorEastAsia" w:hAnsiTheme="minorEastAsia" w:eastAsiaTheme="minorEastAsia" w:cstheme="minorEastAsia"/>
          <w:color w:val="000000" w:themeColor="text1"/>
          <w:sz w:val="28"/>
          <w:szCs w:val="28"/>
          <w14:textFill>
            <w14:solidFill>
              <w14:schemeClr w14:val="tx1"/>
            </w14:solidFill>
          </w14:textFill>
        </w:rPr>
        <w:t>签订地、履行地：娄底市娄星区    签约时间： 年 月 日</w:t>
      </w:r>
    </w:p>
    <w:p>
      <w:pPr>
        <w:keepNext w:val="0"/>
        <w:keepLines w:val="0"/>
        <w:pageBreakBefore w:val="0"/>
        <w:widowControl w:val="0"/>
        <w:kinsoku/>
        <w:wordWrap/>
        <w:overflowPunct/>
        <w:topLinePunct w:val="0"/>
        <w:autoSpaceDE/>
        <w:autoSpaceDN/>
        <w:bidi w:val="0"/>
        <w:adjustRightInd/>
        <w:snapToGrid/>
        <w:spacing w:line="480" w:lineRule="exact"/>
        <w:ind w:firstLine="495" w:firstLineChars="177"/>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620" w:lineRule="exact"/>
        <w:textAlignment w:val="auto"/>
        <w:rPr>
          <w:color w:val="000000" w:themeColor="text1"/>
          <w14:textFill>
            <w14:solidFill>
              <w14:schemeClr w14:val="tx1"/>
            </w14:solidFill>
          </w14:textFill>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52A5F9FF"/>
    <w:multiLevelType w:val="singleLevel"/>
    <w:tmpl w:val="52A5F9FF"/>
    <w:lvl w:ilvl="0" w:tentative="0">
      <w:start w:val="1"/>
      <w:numFmt w:val="decimal"/>
      <w:suff w:val="nothing"/>
      <w:lvlText w:val="%1、"/>
      <w:lvlJc w:val="left"/>
      <w:pPr>
        <w:ind w:left="140" w:firstLine="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DQ5MzFiNDhmNzNkNmIxNjg5YjQzMWMwMjMzZWYifQ=="/>
  </w:docVars>
  <w:rsids>
    <w:rsidRoot w:val="6DE375E4"/>
    <w:rsid w:val="00BA3803"/>
    <w:rsid w:val="00FE4037"/>
    <w:rsid w:val="01B446F6"/>
    <w:rsid w:val="01E85D94"/>
    <w:rsid w:val="024C0DD3"/>
    <w:rsid w:val="02C72207"/>
    <w:rsid w:val="02DC3F04"/>
    <w:rsid w:val="0321400D"/>
    <w:rsid w:val="035E4919"/>
    <w:rsid w:val="037405E1"/>
    <w:rsid w:val="03CC06C2"/>
    <w:rsid w:val="049D295E"/>
    <w:rsid w:val="04DF5F2E"/>
    <w:rsid w:val="056F72B2"/>
    <w:rsid w:val="05883ED0"/>
    <w:rsid w:val="067508F8"/>
    <w:rsid w:val="067A4160"/>
    <w:rsid w:val="070E2AFA"/>
    <w:rsid w:val="077C7A64"/>
    <w:rsid w:val="082A3964"/>
    <w:rsid w:val="085D5AE7"/>
    <w:rsid w:val="094822F4"/>
    <w:rsid w:val="095F3199"/>
    <w:rsid w:val="0A081A83"/>
    <w:rsid w:val="0B1F52D6"/>
    <w:rsid w:val="0B440899"/>
    <w:rsid w:val="0B4C599F"/>
    <w:rsid w:val="0B7A075E"/>
    <w:rsid w:val="0B93537C"/>
    <w:rsid w:val="0C152235"/>
    <w:rsid w:val="0C527FB3"/>
    <w:rsid w:val="0C6B388B"/>
    <w:rsid w:val="0CD8573D"/>
    <w:rsid w:val="0CFE2CC9"/>
    <w:rsid w:val="0D646FD0"/>
    <w:rsid w:val="0DC64401"/>
    <w:rsid w:val="0DF84475"/>
    <w:rsid w:val="0E012A71"/>
    <w:rsid w:val="0E2F3A82"/>
    <w:rsid w:val="0F130CAE"/>
    <w:rsid w:val="0F144A26"/>
    <w:rsid w:val="0F256C33"/>
    <w:rsid w:val="0FA933C0"/>
    <w:rsid w:val="0FC401FA"/>
    <w:rsid w:val="101C0036"/>
    <w:rsid w:val="10274A79"/>
    <w:rsid w:val="10577123"/>
    <w:rsid w:val="10CB7366"/>
    <w:rsid w:val="10F62635"/>
    <w:rsid w:val="110F7B9B"/>
    <w:rsid w:val="116C28F7"/>
    <w:rsid w:val="11951E4E"/>
    <w:rsid w:val="12A762DD"/>
    <w:rsid w:val="15361A85"/>
    <w:rsid w:val="154F54F4"/>
    <w:rsid w:val="15673B02"/>
    <w:rsid w:val="16297786"/>
    <w:rsid w:val="16571DC8"/>
    <w:rsid w:val="16F615E1"/>
    <w:rsid w:val="17285513"/>
    <w:rsid w:val="179D0372"/>
    <w:rsid w:val="18664544"/>
    <w:rsid w:val="187F5606"/>
    <w:rsid w:val="19670574"/>
    <w:rsid w:val="19A73398"/>
    <w:rsid w:val="19B97414"/>
    <w:rsid w:val="19D92AF4"/>
    <w:rsid w:val="1A2A7B87"/>
    <w:rsid w:val="1BD01CD5"/>
    <w:rsid w:val="1BF400B9"/>
    <w:rsid w:val="1C744D56"/>
    <w:rsid w:val="1D1722B1"/>
    <w:rsid w:val="1D385D84"/>
    <w:rsid w:val="1D4A4435"/>
    <w:rsid w:val="1EDD3086"/>
    <w:rsid w:val="1FE521F3"/>
    <w:rsid w:val="200308CB"/>
    <w:rsid w:val="201871BC"/>
    <w:rsid w:val="21CA5B44"/>
    <w:rsid w:val="24855D52"/>
    <w:rsid w:val="248A24D6"/>
    <w:rsid w:val="251B2213"/>
    <w:rsid w:val="25381017"/>
    <w:rsid w:val="25466DB9"/>
    <w:rsid w:val="2551032A"/>
    <w:rsid w:val="255D6CCF"/>
    <w:rsid w:val="258A1146"/>
    <w:rsid w:val="25B54415"/>
    <w:rsid w:val="25DA0320"/>
    <w:rsid w:val="25F20C56"/>
    <w:rsid w:val="269E759F"/>
    <w:rsid w:val="26F70A5D"/>
    <w:rsid w:val="276F4797"/>
    <w:rsid w:val="277F4CDB"/>
    <w:rsid w:val="27E26C33"/>
    <w:rsid w:val="28186EDD"/>
    <w:rsid w:val="281B0376"/>
    <w:rsid w:val="28575C58"/>
    <w:rsid w:val="29543F45"/>
    <w:rsid w:val="2A846AAC"/>
    <w:rsid w:val="2B54647E"/>
    <w:rsid w:val="2B801021"/>
    <w:rsid w:val="2C3B319A"/>
    <w:rsid w:val="2C47420C"/>
    <w:rsid w:val="2C66290D"/>
    <w:rsid w:val="2C9C632F"/>
    <w:rsid w:val="2CBF201D"/>
    <w:rsid w:val="2E2C36E3"/>
    <w:rsid w:val="2E975000"/>
    <w:rsid w:val="2EA74B17"/>
    <w:rsid w:val="2F067A90"/>
    <w:rsid w:val="2FCC0CD9"/>
    <w:rsid w:val="2FD0017F"/>
    <w:rsid w:val="306E1C95"/>
    <w:rsid w:val="307153DD"/>
    <w:rsid w:val="30F46739"/>
    <w:rsid w:val="30F754F3"/>
    <w:rsid w:val="31911483"/>
    <w:rsid w:val="31A6555A"/>
    <w:rsid w:val="329852C9"/>
    <w:rsid w:val="329F2977"/>
    <w:rsid w:val="32F1390F"/>
    <w:rsid w:val="33240E2C"/>
    <w:rsid w:val="33562EB5"/>
    <w:rsid w:val="34990671"/>
    <w:rsid w:val="34FB0F7C"/>
    <w:rsid w:val="35131158"/>
    <w:rsid w:val="355377A7"/>
    <w:rsid w:val="35B50461"/>
    <w:rsid w:val="35C97A69"/>
    <w:rsid w:val="36216F0D"/>
    <w:rsid w:val="36341386"/>
    <w:rsid w:val="368E6AD3"/>
    <w:rsid w:val="37B409D1"/>
    <w:rsid w:val="37BF7375"/>
    <w:rsid w:val="37DB599D"/>
    <w:rsid w:val="37F7266B"/>
    <w:rsid w:val="39184F8F"/>
    <w:rsid w:val="397F6966"/>
    <w:rsid w:val="39B5458C"/>
    <w:rsid w:val="3A725F9B"/>
    <w:rsid w:val="3BFC2946"/>
    <w:rsid w:val="3C1732DC"/>
    <w:rsid w:val="3CA45021"/>
    <w:rsid w:val="3CAB7EC8"/>
    <w:rsid w:val="3D313EF7"/>
    <w:rsid w:val="3D532A3A"/>
    <w:rsid w:val="3D9848F1"/>
    <w:rsid w:val="3E330175"/>
    <w:rsid w:val="3E90381A"/>
    <w:rsid w:val="3FD17C46"/>
    <w:rsid w:val="40155D85"/>
    <w:rsid w:val="402D3EF3"/>
    <w:rsid w:val="40464190"/>
    <w:rsid w:val="41AD023F"/>
    <w:rsid w:val="420E33D3"/>
    <w:rsid w:val="42213106"/>
    <w:rsid w:val="425D3A13"/>
    <w:rsid w:val="428C60A6"/>
    <w:rsid w:val="43170066"/>
    <w:rsid w:val="43533A57"/>
    <w:rsid w:val="435A7F52"/>
    <w:rsid w:val="456B2707"/>
    <w:rsid w:val="45B24076"/>
    <w:rsid w:val="45FF4127"/>
    <w:rsid w:val="465313B5"/>
    <w:rsid w:val="4780267D"/>
    <w:rsid w:val="485B09F4"/>
    <w:rsid w:val="48A028AB"/>
    <w:rsid w:val="48F055E1"/>
    <w:rsid w:val="49CE2B55"/>
    <w:rsid w:val="49DF11B1"/>
    <w:rsid w:val="4A6D4A0F"/>
    <w:rsid w:val="4C003ECB"/>
    <w:rsid w:val="4C404189"/>
    <w:rsid w:val="4C934C01"/>
    <w:rsid w:val="4CDF7E46"/>
    <w:rsid w:val="4CF136D5"/>
    <w:rsid w:val="4D587BF8"/>
    <w:rsid w:val="4F506DD9"/>
    <w:rsid w:val="4F583EE0"/>
    <w:rsid w:val="4FFA4F97"/>
    <w:rsid w:val="50652DF3"/>
    <w:rsid w:val="5153670D"/>
    <w:rsid w:val="51F6539D"/>
    <w:rsid w:val="52101FBC"/>
    <w:rsid w:val="528F5286"/>
    <w:rsid w:val="52A9654B"/>
    <w:rsid w:val="545551DA"/>
    <w:rsid w:val="55F52488"/>
    <w:rsid w:val="563F54B2"/>
    <w:rsid w:val="56676EDD"/>
    <w:rsid w:val="568455BA"/>
    <w:rsid w:val="572D7A00"/>
    <w:rsid w:val="584E0859"/>
    <w:rsid w:val="589D0BB5"/>
    <w:rsid w:val="58A81A34"/>
    <w:rsid w:val="58D11D28"/>
    <w:rsid w:val="58D520FD"/>
    <w:rsid w:val="59FB5B93"/>
    <w:rsid w:val="5ADA1C4D"/>
    <w:rsid w:val="5B35787A"/>
    <w:rsid w:val="5B847616"/>
    <w:rsid w:val="5B914A01"/>
    <w:rsid w:val="5BB573ED"/>
    <w:rsid w:val="5C7546F9"/>
    <w:rsid w:val="5CB87D6C"/>
    <w:rsid w:val="5D83481E"/>
    <w:rsid w:val="5DC015CE"/>
    <w:rsid w:val="5F30008D"/>
    <w:rsid w:val="5F4B136B"/>
    <w:rsid w:val="5F697A43"/>
    <w:rsid w:val="5FB52E53"/>
    <w:rsid w:val="5FDE21DF"/>
    <w:rsid w:val="5FF05A6E"/>
    <w:rsid w:val="6065645C"/>
    <w:rsid w:val="606721D5"/>
    <w:rsid w:val="60822B6A"/>
    <w:rsid w:val="60EE6452"/>
    <w:rsid w:val="61A92379"/>
    <w:rsid w:val="62774225"/>
    <w:rsid w:val="62970423"/>
    <w:rsid w:val="64095351"/>
    <w:rsid w:val="65D57BE0"/>
    <w:rsid w:val="66240220"/>
    <w:rsid w:val="66442670"/>
    <w:rsid w:val="669B0E79"/>
    <w:rsid w:val="67896ED4"/>
    <w:rsid w:val="67C717AB"/>
    <w:rsid w:val="67F3434E"/>
    <w:rsid w:val="67FF0017"/>
    <w:rsid w:val="68183DB4"/>
    <w:rsid w:val="684F6F59"/>
    <w:rsid w:val="688D2D6C"/>
    <w:rsid w:val="68B24209"/>
    <w:rsid w:val="68FE744E"/>
    <w:rsid w:val="69F12B0F"/>
    <w:rsid w:val="69F34AD9"/>
    <w:rsid w:val="69FC1BE0"/>
    <w:rsid w:val="6A843983"/>
    <w:rsid w:val="6A9242F2"/>
    <w:rsid w:val="6B3C447C"/>
    <w:rsid w:val="6B6537B4"/>
    <w:rsid w:val="6BAE3FEB"/>
    <w:rsid w:val="6BDA1E02"/>
    <w:rsid w:val="6BF66058"/>
    <w:rsid w:val="6DE375E4"/>
    <w:rsid w:val="6E22773B"/>
    <w:rsid w:val="6EA939B8"/>
    <w:rsid w:val="6F742218"/>
    <w:rsid w:val="70271038"/>
    <w:rsid w:val="70AC7790"/>
    <w:rsid w:val="70E433CD"/>
    <w:rsid w:val="710D6480"/>
    <w:rsid w:val="71CD79BE"/>
    <w:rsid w:val="72005FE5"/>
    <w:rsid w:val="722021E3"/>
    <w:rsid w:val="72B15531"/>
    <w:rsid w:val="72C449F5"/>
    <w:rsid w:val="72CE7E91"/>
    <w:rsid w:val="74795BDB"/>
    <w:rsid w:val="74E4399C"/>
    <w:rsid w:val="75587EE6"/>
    <w:rsid w:val="770B16B4"/>
    <w:rsid w:val="772A140E"/>
    <w:rsid w:val="77C47AB5"/>
    <w:rsid w:val="77EC38E0"/>
    <w:rsid w:val="78166D36"/>
    <w:rsid w:val="785E0A8B"/>
    <w:rsid w:val="797A48CF"/>
    <w:rsid w:val="798E037A"/>
    <w:rsid w:val="79DF0BD6"/>
    <w:rsid w:val="79EB1738"/>
    <w:rsid w:val="7A927BF6"/>
    <w:rsid w:val="7AC04563"/>
    <w:rsid w:val="7ACA26FD"/>
    <w:rsid w:val="7AD61FD9"/>
    <w:rsid w:val="7B381F3A"/>
    <w:rsid w:val="7B7B048A"/>
    <w:rsid w:val="7C582B10"/>
    <w:rsid w:val="7CC940C8"/>
    <w:rsid w:val="7D056BA5"/>
    <w:rsid w:val="7D562F5D"/>
    <w:rsid w:val="7D6A07B6"/>
    <w:rsid w:val="7DC61F22"/>
    <w:rsid w:val="7E470AF8"/>
    <w:rsid w:val="7FB56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autoRedefine/>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Body Text Indent"/>
    <w:basedOn w:val="1"/>
    <w:next w:val="5"/>
    <w:autoRedefine/>
    <w:qFormat/>
    <w:uiPriority w:val="99"/>
    <w:pPr>
      <w:spacing w:line="400" w:lineRule="exact"/>
      <w:ind w:left="630"/>
    </w:pPr>
    <w:rPr>
      <w:rFonts w:ascii="楷体_GB2312"/>
      <w:sz w:val="30"/>
      <w:szCs w:val="30"/>
    </w:rPr>
  </w:style>
  <w:style w:type="paragraph" w:styleId="5">
    <w:name w:val="Body Text First Indent 2"/>
    <w:basedOn w:val="4"/>
    <w:next w:val="1"/>
    <w:autoRedefine/>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Block Text"/>
    <w:basedOn w:val="1"/>
    <w:autoRedefine/>
    <w:unhideWhenUsed/>
    <w:qFormat/>
    <w:uiPriority w:val="99"/>
    <w:pPr>
      <w:spacing w:after="120"/>
      <w:ind w:left="1440" w:leftChars="700" w:right="1440" w:rightChars="700"/>
    </w:pPr>
  </w:style>
  <w:style w:type="paragraph" w:styleId="7">
    <w:name w:val="footer"/>
    <w:basedOn w:val="1"/>
    <w:autoRedefine/>
    <w:qFormat/>
    <w:uiPriority w:val="0"/>
    <w:pPr>
      <w:tabs>
        <w:tab w:val="center" w:pos="4153"/>
        <w:tab w:val="right" w:pos="8306"/>
      </w:tabs>
      <w:snapToGrid w:val="0"/>
      <w:jc w:val="left"/>
    </w:pPr>
    <w:rPr>
      <w:kern w:val="0"/>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qFormat/>
    <w:uiPriority w:val="0"/>
    <w:rPr>
      <w:sz w:val="24"/>
    </w:rPr>
  </w:style>
  <w:style w:type="table" w:styleId="11">
    <w:name w:val="Table Grid"/>
    <w:basedOn w:val="10"/>
    <w:autoRedefine/>
    <w:qFormat/>
    <w:uiPriority w:val="0"/>
    <w:pPr>
      <w:widowControl w:val="0"/>
      <w:spacing w:line="40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Default"/>
    <w:next w:val="14"/>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5"/>
    <w:autoRedefine/>
    <w:qFormat/>
    <w:uiPriority w:val="0"/>
    <w:pPr>
      <w:jc w:val="center"/>
    </w:pPr>
    <w:rPr>
      <w:rFonts w:ascii="Arial" w:hAnsi="Arial" w:eastAsia="宋体"/>
      <w:b/>
      <w:sz w:val="28"/>
      <w:szCs w:val="24"/>
    </w:rPr>
  </w:style>
  <w:style w:type="paragraph" w:customStyle="1" w:styleId="15">
    <w:name w:val="列出段落1"/>
    <w:basedOn w:val="1"/>
    <w:autoRedefine/>
    <w:qFormat/>
    <w:uiPriority w:val="99"/>
    <w:pPr>
      <w:ind w:firstLine="420" w:firstLineChars="200"/>
    </w:pPr>
  </w:style>
  <w:style w:type="paragraph" w:customStyle="1" w:styleId="16">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autoRedefine/>
    <w:qFormat/>
    <w:uiPriority w:val="34"/>
    <w:pPr>
      <w:ind w:firstLine="420" w:firstLineChars="200"/>
    </w:pPr>
    <w:rPr>
      <w:rFonts w:ascii="Calibri" w:hAnsi="Calibri"/>
      <w:szCs w:val="22"/>
    </w:rPr>
  </w:style>
  <w:style w:type="paragraph" w:customStyle="1" w:styleId="18">
    <w:name w:val="表格"/>
    <w:basedOn w:val="1"/>
    <w:autoRedefine/>
    <w:qFormat/>
    <w:uiPriority w:val="0"/>
    <w:pPr>
      <w:snapToGrid w:val="0"/>
      <w:ind w:firstLine="21" w:firstLineChars="21"/>
    </w:pPr>
    <w:rPr>
      <w:rFonts w:ascii="宋体" w:hAnsi="宋体" w:cs="宋体"/>
      <w:kern w:val="0"/>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10524</Words>
  <Characters>10811</Characters>
  <Lines>0</Lines>
  <Paragraphs>0</Paragraphs>
  <TotalTime>1</TotalTime>
  <ScaleCrop>false</ScaleCrop>
  <LinksUpToDate>false</LinksUpToDate>
  <CharactersWithSpaces>11727</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是小豹子</cp:lastModifiedBy>
  <cp:lastPrinted>2024-05-10T08:23:00Z</cp:lastPrinted>
  <dcterms:modified xsi:type="dcterms:W3CDTF">2024-10-10T00:22:24Z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7DB53758F052444BB329A875EEAABF52_13</vt:lpwstr>
  </property>
</Properties>
</file>