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高流量呼吸湿化治疗仪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参数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适用范围：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适用于有自主呼吸患者，通过提供高流量，精确氧浓度、加温湿化的气体进行有效的呼吸治疗。有效解决对于无创通气面罩不耐受问题。适用于需要辅助呼吸治疗的、需实行气道保护策略的、需要支气管净化治疗的成人及儿童患者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技术参数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1、温度调节至少包括3个档次（</w:t>
      </w:r>
      <w:r>
        <w:rPr>
          <w:rFonts w:hint="eastAsia" w:ascii="黑体" w:hAnsi="黑体" w:eastAsia="黑体" w:cs="黑体"/>
          <w:color w:val="auto"/>
          <w:szCs w:val="21"/>
        </w:rPr>
        <w:t>31℃、34℃、37℃），</w:t>
      </w:r>
      <w:r>
        <w:rPr>
          <w:rFonts w:hint="eastAsia"/>
          <w:color w:val="auto"/>
        </w:rPr>
        <w:t>温度传感器在病人界面近端，保证患者使用的舒适度。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2、一体化加温湿化器，湿化档位1-7档，湿度输出范围</w:t>
      </w:r>
      <w:r>
        <w:rPr>
          <w:color w:val="auto"/>
        </w:rPr>
        <w:t>20</w:t>
      </w:r>
      <w:r>
        <w:rPr>
          <w:rFonts w:hint="eastAsia"/>
          <w:color w:val="auto"/>
        </w:rPr>
        <w:t>-44mg/L。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3、一体化流量调节，范围2-60LPM，可根据病人的不同提供低流量和高流量两种模式。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*4、7英寸触摸式液晶屏，无论是佩戴橡胶手套或是用笔，任何情况，轻松操作。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*5、血氧饱和度/脉率监测：标配，实时监测与记录血氧饱和度情况。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6、流量、温度、氧浓度、SPO2、脉率可在同一屏幕下同时且实时显示。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7、电磁阀式自动控制氧浓度，一键设定无需手动调节，一体化超声实时氧浓度监测，无氧电池消耗，寿命长，精确调节FiO2，范围：21%-100%，步长1%。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8、加温湿化器的湿化水罐：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a.由水瓶自动加水，可变容积50ml至150ml；b.顺应性≤0.6ml/cmH2O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9、呼吸管路性能：高密度均匀分布螺纹加热丝，加热丝总长度大于等于700cm，螺旋带温度监控。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10、可根据临床需求及不同地域季节选择不同适宜温度，还可根据用户感受，进一步调节输出湿度的大小。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11、创新气路设计，患者气体不回流主机，主机无需消毒。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12、机器带有高密度过滤棉，避免交叉感染。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13、日志记录功能，事件记录及报警记录功能，方便医务人员总结经验。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14、内置趋势回顾图，实现数据存储功能，可回顾1天、3天、7天的温度，流量，氧浓度，脉率，血氧等。</w:t>
      </w:r>
    </w:p>
    <w:p>
      <w:pPr>
        <w:numPr>
          <w:ilvl w:val="0"/>
          <w:numId w:val="2"/>
        </w:num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具有以下各种报警功能指示：干烧报警、管路使用异常报警、环境温度过高报警、环境温度过低报警、氧浓度过高报警、氧浓度过低报警、氧源压力过高报警、氧源压力过低报警。</w:t>
      </w:r>
    </w:p>
    <w:p>
      <w:pPr>
        <w:numPr>
          <w:ilvl w:val="0"/>
          <w:numId w:val="2"/>
        </w:num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具备一键报警消音功能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17、具有以下提示功能：预设治疗时间已到提示、运行断电声音提示。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/>
          <w:color w:val="auto"/>
        </w:rPr>
        <w:t>18、内置PID控制算法，对流量、氧浓度、温湿度等参数进行精确稳定控制。</w:t>
      </w:r>
    </w:p>
    <w:p>
      <w:pPr>
        <w:spacing w:line="360" w:lineRule="auto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19、管路及鼻塞干燥功能：机器停止治疗后进行吹扫，对管路及鼻塞进行干燥和清洁，同步排出气道内剩余氧气</w:t>
      </w:r>
    </w:p>
    <w:p>
      <w:pPr>
        <w:spacing w:line="360" w:lineRule="auto"/>
        <w:jc w:val="left"/>
        <w:rPr>
          <w:rFonts w:hint="eastAsia"/>
          <w:color w:val="auto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商务参数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1、运输、装卸、培训、安装调试：由中标人负责承担，最终通过使用科室、设备科及相关部门确认验收交付使用。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2、交货时间：按合同约定的日期交货。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3、交货地点：娄底市中心医院指定地点。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4、付款方式：设备验收合格后，供应商将发票交到娄底市中心医院后按程序支付货款90%（按医院财务制度一般情况下4个月内支付、特殊情况下最多不超过6个月），甲方在设备验收合格满</w:t>
      </w:r>
      <w:r>
        <w:rPr>
          <w:rFonts w:hint="eastAsia"/>
          <w:color w:val="auto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auto"/>
          <w:lang w:eastAsia="zh-CN"/>
        </w:rPr>
        <w:t>年后支付10%余款给乙方。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5、质保与售后：整机保修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年，终身维修。验收时出具原厂售后质保承诺书，质保期内每年巡检一次，并提交巡检记录。质保期内出现故障，24小时响应，响应后4小时上门服务。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6、在投标文件中必须提供相关佐证资料（加盖投标人公章的技术参数、技术白皮书、说明书、彩页），并在响应表中备注该条参数响应或正偏离的佐证资料所在页码。</w:t>
      </w:r>
    </w:p>
    <w:p>
      <w:pPr>
        <w:pStyle w:val="1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/>
          <w:sz w:val="21"/>
          <w:szCs w:val="21"/>
        </w:rPr>
      </w:pP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</w:p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965E4"/>
    <w:multiLevelType w:val="singleLevel"/>
    <w:tmpl w:val="80796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679C37"/>
    <w:multiLevelType w:val="singleLevel"/>
    <w:tmpl w:val="9E679C37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TQ0ZGMxOGFmMTAzOWYzNDg2YTIyZGM3MTk5NzkifQ=="/>
  </w:docVars>
  <w:rsids>
    <w:rsidRoot w:val="005A3E9C"/>
    <w:rsid w:val="0005324A"/>
    <w:rsid w:val="00063C77"/>
    <w:rsid w:val="00064130"/>
    <w:rsid w:val="001B2F56"/>
    <w:rsid w:val="001C095B"/>
    <w:rsid w:val="00390BF2"/>
    <w:rsid w:val="005A3E9C"/>
    <w:rsid w:val="00603D1D"/>
    <w:rsid w:val="00820DFF"/>
    <w:rsid w:val="008A7180"/>
    <w:rsid w:val="008B3250"/>
    <w:rsid w:val="008E1C40"/>
    <w:rsid w:val="009A001D"/>
    <w:rsid w:val="009C49B0"/>
    <w:rsid w:val="00AB2875"/>
    <w:rsid w:val="00B94D43"/>
    <w:rsid w:val="00CB158A"/>
    <w:rsid w:val="00D42716"/>
    <w:rsid w:val="00FE65AB"/>
    <w:rsid w:val="02A937D7"/>
    <w:rsid w:val="033C60AA"/>
    <w:rsid w:val="078C7ADD"/>
    <w:rsid w:val="0A6E3B96"/>
    <w:rsid w:val="0AE147AE"/>
    <w:rsid w:val="0BFA006A"/>
    <w:rsid w:val="0C6D38F3"/>
    <w:rsid w:val="0E9008F4"/>
    <w:rsid w:val="138B2B1F"/>
    <w:rsid w:val="15B15A4E"/>
    <w:rsid w:val="1B1E2EB4"/>
    <w:rsid w:val="1C4E000A"/>
    <w:rsid w:val="1E994CB2"/>
    <w:rsid w:val="211C725C"/>
    <w:rsid w:val="22C32593"/>
    <w:rsid w:val="232B55BA"/>
    <w:rsid w:val="24271CBE"/>
    <w:rsid w:val="254750AD"/>
    <w:rsid w:val="2D2B09A1"/>
    <w:rsid w:val="32A34125"/>
    <w:rsid w:val="34FF473D"/>
    <w:rsid w:val="3A6D130B"/>
    <w:rsid w:val="3C2A4CC8"/>
    <w:rsid w:val="3D183448"/>
    <w:rsid w:val="3DB37D42"/>
    <w:rsid w:val="3DE6565C"/>
    <w:rsid w:val="3F1755F2"/>
    <w:rsid w:val="41230975"/>
    <w:rsid w:val="424B1F31"/>
    <w:rsid w:val="46C450E3"/>
    <w:rsid w:val="4F125805"/>
    <w:rsid w:val="51E23F34"/>
    <w:rsid w:val="5748483A"/>
    <w:rsid w:val="598370B5"/>
    <w:rsid w:val="5CCB564F"/>
    <w:rsid w:val="64914185"/>
    <w:rsid w:val="65874123"/>
    <w:rsid w:val="6CA63233"/>
    <w:rsid w:val="6F175F8A"/>
    <w:rsid w:val="7027717F"/>
    <w:rsid w:val="70B142AD"/>
    <w:rsid w:val="715E4F2E"/>
    <w:rsid w:val="71953603"/>
    <w:rsid w:val="75CE0D58"/>
    <w:rsid w:val="77083C40"/>
    <w:rsid w:val="79627585"/>
    <w:rsid w:val="7ACB7188"/>
    <w:rsid w:val="7C786B73"/>
    <w:rsid w:val="7F1E3F4E"/>
    <w:rsid w:val="7F90691A"/>
    <w:rsid w:val="7FB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804</Characters>
  <Lines>6</Lines>
  <Paragraphs>1</Paragraphs>
  <TotalTime>0</TotalTime>
  <ScaleCrop>false</ScaleCrop>
  <LinksUpToDate>false</LinksUpToDate>
  <CharactersWithSpaces>943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开乐</dc:creator>
  <cp:lastModifiedBy>蓝色贝雷</cp:lastModifiedBy>
  <cp:lastPrinted>2021-04-21T08:28:00Z</cp:lastPrinted>
  <dcterms:modified xsi:type="dcterms:W3CDTF">2024-02-20T11:45:40Z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5BCA8753BC17437FAFB3DF394351F504</vt:lpwstr>
  </property>
</Properties>
</file>