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napToGrid w:val="0"/>
        <w:jc w:val="center"/>
        <w:rPr>
          <w:rFonts w:ascii="Arial" w:hAnsi="Arial" w:eastAsia="方正小标宋简体" w:cs="Arial"/>
          <w:color w:val="auto"/>
          <w:sz w:val="72"/>
          <w:szCs w:val="72"/>
        </w:rPr>
      </w:pPr>
      <w:bookmarkStart w:id="0" w:name="_Toc16523570"/>
    </w:p>
    <w:p>
      <w:pPr>
        <w:pStyle w:val="12"/>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2"/>
        <w:snapToGrid w:val="0"/>
        <w:jc w:val="center"/>
        <w:rPr>
          <w:rFonts w:ascii="Arial" w:hAnsi="Arial" w:eastAsia="方正小标宋简体" w:cs="Arial"/>
          <w:sz w:val="72"/>
          <w:szCs w:val="72"/>
        </w:rPr>
      </w:pPr>
    </w:p>
    <w:p>
      <w:pPr>
        <w:pStyle w:val="12"/>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pStyle w:val="12"/>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娄底市中心医院设备科医疗器械招标文件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（前庭功能检查系统（眼震视图仪）及眼震检查目镜医院公开挂网</w:t>
      </w:r>
      <w:r>
        <w:rPr>
          <w:rFonts w:hint="eastAsia" w:ascii="Times New Roman" w:hAnsi="Times New Roman" w:eastAsia="宋体" w:cs="Times New Roman"/>
          <w:b/>
          <w:bCs/>
          <w:kern w:val="44"/>
          <w:sz w:val="32"/>
          <w:szCs w:val="32"/>
          <w:lang w:val="en-US" w:eastAsia="zh-CN" w:bidi="ar-SA"/>
        </w:rPr>
        <w:t>）</w:t>
      </w: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四</w:t>
      </w:r>
      <w:r>
        <w:rPr>
          <w:rFonts w:hint="eastAsia" w:ascii="宋体" w:hAnsi="宋体" w:cs="宋体"/>
          <w:bCs/>
          <w:sz w:val="32"/>
          <w:szCs w:val="32"/>
        </w:rPr>
        <w:t>年</w:t>
      </w:r>
      <w:r>
        <w:rPr>
          <w:rFonts w:hint="eastAsia" w:ascii="宋体" w:hAnsi="宋体" w:cs="宋体"/>
          <w:bCs/>
          <w:sz w:val="32"/>
          <w:szCs w:val="32"/>
          <w:lang w:eastAsia="zh-CN"/>
        </w:rPr>
        <w:t>三</w:t>
      </w:r>
      <w:r>
        <w:rPr>
          <w:rFonts w:hint="eastAsia" w:ascii="宋体" w:hAnsi="宋体" w:cs="宋体"/>
          <w:bCs/>
          <w:sz w:val="32"/>
          <w:szCs w:val="32"/>
        </w:rPr>
        <w:t>月</w:t>
      </w: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u w:val="single"/>
          <w:lang w:val="en-US" w:eastAsia="zh-CN"/>
        </w:rPr>
        <w:t>前庭功能检查系统（眼震视图仪）及眼震检查目镜</w:t>
      </w:r>
      <w:r>
        <w:rPr>
          <w:rFonts w:hint="eastAsia" w:asciiTheme="minorEastAsia" w:hAnsiTheme="minorEastAsia" w:eastAsiaTheme="minorEastAsia" w:cstheme="minorEastAsia"/>
          <w:bCs/>
          <w:color w:val="auto"/>
          <w:sz w:val="24"/>
          <w:szCs w:val="24"/>
          <w:lang w:val="en-US" w:eastAsia="zh-CN"/>
        </w:rPr>
        <w:t>项目进行院内挂网招标，将招标事项公告如下：</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一、项目信息</w:t>
      </w:r>
    </w:p>
    <w:p>
      <w:pPr>
        <w:pStyle w:val="12"/>
        <w:numPr>
          <w:ilvl w:val="0"/>
          <w:numId w:val="0"/>
        </w:numPr>
        <w:tabs>
          <w:tab w:val="left" w:pos="312"/>
        </w:tabs>
        <w:snapToGrid w:val="0"/>
        <w:spacing w:line="480" w:lineRule="auto"/>
        <w:ind w:firstLine="480" w:firstLineChars="200"/>
        <w:rPr>
          <w:rFonts w:hint="eastAsia" w:asciiTheme="minorEastAsia" w:hAnsiTheme="minorEastAsia" w:eastAsiaTheme="minorEastAsia" w:cstheme="minorEastAsia"/>
          <w:b w:val="0"/>
          <w:bCs/>
          <w:color w:val="auto"/>
          <w:sz w:val="24"/>
          <w:szCs w:val="24"/>
          <w:lang w:val="en-US" w:eastAsia="zh-CN"/>
        </w:rPr>
      </w:pPr>
      <w:r>
        <w:rPr>
          <w:rFonts w:hint="eastAsia" w:asciiTheme="minorEastAsia" w:hAnsiTheme="minorEastAsia" w:eastAsiaTheme="minorEastAsia" w:cstheme="minorEastAsia"/>
          <w:b w:val="0"/>
          <w:bCs/>
          <w:color w:val="auto"/>
          <w:sz w:val="24"/>
          <w:szCs w:val="24"/>
          <w:lang w:val="en-US" w:eastAsia="zh-CN"/>
        </w:rPr>
        <w:t>项目名称：</w:t>
      </w:r>
      <w:r>
        <w:rPr>
          <w:rFonts w:hint="eastAsia" w:asciiTheme="minorEastAsia" w:hAnsiTheme="minorEastAsia" w:eastAsiaTheme="minorEastAsia" w:cstheme="minorEastAsia"/>
          <w:bCs/>
          <w:color w:val="auto"/>
          <w:sz w:val="24"/>
          <w:szCs w:val="24"/>
          <w:u w:val="single"/>
          <w:lang w:val="en-US" w:eastAsia="zh-CN"/>
        </w:rPr>
        <w:t>前庭功能检查系统（眼震视图仪）及眼震检查目镜</w:t>
      </w:r>
      <w:r>
        <w:rPr>
          <w:rFonts w:hint="eastAsia" w:asciiTheme="minorEastAsia" w:hAnsiTheme="minorEastAsia" w:eastAsiaTheme="minorEastAsia" w:cstheme="minorEastAsia"/>
          <w:b w:val="0"/>
          <w:bCs/>
          <w:color w:val="auto"/>
          <w:sz w:val="24"/>
          <w:szCs w:val="24"/>
          <w:lang w:val="en-US" w:eastAsia="zh-CN"/>
        </w:rPr>
        <w:t>项目</w:t>
      </w:r>
    </w:p>
    <w:p>
      <w:pPr>
        <w:pStyle w:val="12"/>
        <w:keepNext w:val="0"/>
        <w:keepLines w:val="0"/>
        <w:pageBreakBefore w:val="0"/>
        <w:widowControl w:val="0"/>
        <w:numPr>
          <w:ilvl w:val="0"/>
          <w:numId w:val="1"/>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采购方式</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bidi="ar-SA"/>
        </w:rPr>
        <w:t>1、医院</w:t>
      </w:r>
      <w:r>
        <w:rPr>
          <w:rFonts w:hint="eastAsia" w:asciiTheme="minorEastAsia" w:hAnsiTheme="minorEastAsia" w:eastAsiaTheme="minorEastAsia" w:cstheme="minorEastAsia"/>
          <w:bCs/>
          <w:color w:val="auto"/>
          <w:sz w:val="24"/>
          <w:szCs w:val="24"/>
          <w:lang w:val="en-US" w:eastAsia="zh-CN"/>
        </w:rPr>
        <w:t>公开挂网，最低评标价法，在满足所有参数的条件下，报价最低者中标，如有多个并列最低价，则由并列最低价投标人再次报价，直至出现最低报价为止。</w:t>
      </w:r>
    </w:p>
    <w:bookmarkEnd w:id="0"/>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三、投标人资格要求</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1、投标人的基本资格条件：投标人必须是在中华人民共和国境内注册登记的法人、其他组织或者自然人，且应当符合《政府采购法》第二十二条第一款的规定；</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2、参加政府采购活动近3年内，在经营活动中没有重大违法记录；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3、投标人未列入经营异常名录和未列入严重违法失信企业名单（黑名单），投标人企业法人代表未被列入失信被执行人名单；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720" w:firstLineChars="3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投标人在“信用中国”（www.creditchina.gov.cn）、中国政府采购网（www.ccgp.gov.cn）等网站，未被列入“失信被执行人”、“重大税收违法案件当事人名单”、“政府采购严重违法失信行为记录名单”；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4、本项目不接受联合体投标，不得分包、转包；</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5、单位负责人为同一人或者存在直接控股、管理关系的不同投标人，不得参加本次采购活动。</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四、投标截止时间、开标时间及地点：</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1、投标截止时间、开标时间：具体时间另行通知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default"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2、开标地点;娄底市中心医院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五、招标人地址和联系方法：</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1、招标人名称：娄底市中心医院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2、联系人及联系方式：张思远 15115875288</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3、招标人地址：娄底市长青中街51号</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六、投标须知</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1、否决投标的情形：</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1.1、投标人以他人名义投标、串通投标、以行贿手段谋取中标的；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1.2、资格评审时，投标人资格条件不符合国家有关规定或者招标文件要求的，或者拒不按照要求对投标文件进行澄清、说明或补正，或者其说明补正无法证明其为合格投标人的；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1.3、评标委员会认定投标人以低于成本报价竞标的；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1.4、投标人未按照要求出席开标会的；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1.5、投标报价有错误的，评标委员会将要求投标人作出书面澄清说明和确认，投标人拒不作出澄清说明和确认的；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1.6、投标文件存在弄虚作假或者隐瞒事实，或者未按照招标文件要求如实提供有关情况和文件，以及证明资料且对投标人有利的，应当否决其投标。被列为中标候选人的，应当取消其中标候选人资格。</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2、有下列情形之一的，招标人将重新招标：</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2.1、投标截止时间止，投标人少于3家的；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2.2、经评标委员会评审后，符合资格审查的投标人少于3家的。</w:t>
      </w:r>
    </w:p>
    <w:p>
      <w:pPr>
        <w:pStyle w:val="12"/>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Cs/>
          <w:color w:val="auto"/>
          <w:sz w:val="24"/>
          <w:szCs w:val="24"/>
          <w:lang w:val="en-US" w:eastAsia="zh-CN"/>
        </w:rPr>
      </w:pPr>
      <w:r>
        <w:rPr>
          <w:rFonts w:hint="eastAsia" w:asciiTheme="minorEastAsia" w:hAnsiTheme="minorEastAsia" w:eastAsiaTheme="minorEastAsia" w:cstheme="minorEastAsia"/>
          <w:bCs/>
          <w:color w:val="auto"/>
          <w:sz w:val="24"/>
          <w:szCs w:val="24"/>
          <w:lang w:val="en-US" w:eastAsia="zh-CN"/>
        </w:rPr>
        <w:t>七、标书要求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1、封面：需注明标的名称、投标文件、单位、时间；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三证合一”或“五证合一”营业执照，医疗器械经营许可证或医疗器械经营备案凭证（按法律规定提供证件）、生产厂家营业执照、生产许可证（如按法律规定需提供）、产品注册证（如按法律规定需提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3、投标人身份证复印件；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5、履行本项目所必需的资质证明；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6、针对此项目的技术、服务方案；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7、投标人认为需提供的其他和评审有关的资料；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8、投标文件的每一页都必须加盖投标单位的公章；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9、投标文件参数响应表中必须标注响应项佐证材料所对应页面。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b/>
          <w:bCs/>
          <w:color w:val="auto"/>
          <w:sz w:val="44"/>
          <w:szCs w:val="44"/>
          <w:lang w:val="en-US" w:eastAsia="zh-CN"/>
        </w:rPr>
      </w:pPr>
      <w:r>
        <w:rPr>
          <w:rFonts w:hint="eastAsia" w:asciiTheme="minorEastAsia" w:hAnsiTheme="minorEastAsia" w:eastAsiaTheme="minorEastAsia" w:cstheme="minorEastAsia"/>
          <w:bCs/>
          <w:color w:val="auto"/>
          <w:kern w:val="0"/>
          <w:sz w:val="24"/>
          <w:szCs w:val="24"/>
          <w:lang w:val="en-US" w:eastAsia="zh-CN" w:bidi="ar-SA"/>
        </w:rPr>
        <w:t>10、所有资料均应编入投标文件，胶装并用纸质文件袋封好（一正一副），标书必须“A4规格纸张胶制（非打孔或夹装）装订成册，并编制总目录”,要求密封，否则视为符合性审查不合格，作无效投标处理，在开标现场验证时打开，采用现场开标的方式。</w:t>
      </w:r>
    </w:p>
    <w:p>
      <w:pPr>
        <w:rPr>
          <w:rFonts w:hint="eastAsia"/>
          <w:lang w:val="en-US" w:eastAsia="zh-CN"/>
        </w:rPr>
      </w:pPr>
    </w:p>
    <w:p>
      <w:pPr>
        <w:pStyle w:val="12"/>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1.采购项目</w:t>
      </w:r>
    </w:p>
    <w:tbl>
      <w:tblPr>
        <w:tblStyle w:val="9"/>
        <w:tblW w:w="9309"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958"/>
        <w:gridCol w:w="2370"/>
        <w:gridCol w:w="1665"/>
        <w:gridCol w:w="2310"/>
        <w:gridCol w:w="2006"/>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序号</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设备名称</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数量</w:t>
            </w:r>
            <w:r>
              <w:rPr>
                <w:rFonts w:hint="eastAsia" w:asciiTheme="minorEastAsia" w:hAnsiTheme="minorEastAsia" w:eastAsiaTheme="minorEastAsia" w:cstheme="minorEastAsia"/>
                <w:sz w:val="24"/>
                <w:szCs w:val="24"/>
              </w:rPr>
              <w:t>(台/套)</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center"/>
              <w:textAlignment w:val="auto"/>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预算</w:t>
            </w:r>
            <w:r>
              <w:rPr>
                <w:rFonts w:hint="eastAsia" w:asciiTheme="minorEastAsia" w:hAnsiTheme="minorEastAsia" w:eastAsiaTheme="minorEastAsia" w:cstheme="minorEastAsia"/>
                <w:kern w:val="2"/>
                <w:sz w:val="24"/>
                <w:szCs w:val="24"/>
                <w:lang w:eastAsia="zh-CN"/>
              </w:rPr>
              <w:t>总</w:t>
            </w:r>
            <w:r>
              <w:rPr>
                <w:rFonts w:hint="eastAsia" w:asciiTheme="minorEastAsia" w:hAnsiTheme="minorEastAsia" w:eastAsiaTheme="minorEastAsia" w:cstheme="minorEastAsia"/>
                <w:kern w:val="2"/>
                <w:sz w:val="24"/>
                <w:szCs w:val="24"/>
              </w:rPr>
              <w:t>价（万元）</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bidi="ar-SA"/>
              </w:rPr>
              <w:t>是否允许进口设备投标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Cs/>
                <w:color w:val="auto"/>
                <w:kern w:val="2"/>
                <w:sz w:val="24"/>
                <w:szCs w:val="24"/>
                <w:lang w:val="en-US" w:eastAsia="zh-CN" w:bidi="ar-SA"/>
              </w:rPr>
            </w:pPr>
            <w:r>
              <w:rPr>
                <w:rFonts w:hint="eastAsia" w:asciiTheme="minorEastAsia" w:hAnsiTheme="minorEastAsia" w:eastAsiaTheme="minorEastAsia" w:cstheme="minorEastAsia"/>
                <w:kern w:val="2"/>
                <w:sz w:val="24"/>
                <w:szCs w:val="24"/>
                <w:lang w:val="en-US" w:eastAsia="zh-CN"/>
              </w:rPr>
              <w:t>前庭功能检查系统（眼震视图仪）</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40</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是</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481" w:hRule="atLeast"/>
          <w:jc w:val="center"/>
        </w:trPr>
        <w:tc>
          <w:tcPr>
            <w:tcW w:w="95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p>
        </w:tc>
        <w:tc>
          <w:tcPr>
            <w:tcW w:w="2370"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眼震检查目镜</w:t>
            </w:r>
          </w:p>
        </w:tc>
        <w:tc>
          <w:tcPr>
            <w:tcW w:w="1665"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1</w:t>
            </w:r>
          </w:p>
        </w:tc>
        <w:tc>
          <w:tcPr>
            <w:tcW w:w="231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9</w:t>
            </w:r>
          </w:p>
        </w:tc>
        <w:tc>
          <w:tcPr>
            <w:tcW w:w="200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kern w:val="2"/>
                <w:sz w:val="24"/>
                <w:szCs w:val="24"/>
                <w:lang w:val="en-US" w:eastAsia="zh-CN"/>
              </w:rPr>
            </w:pPr>
            <w:r>
              <w:rPr>
                <w:rFonts w:hint="eastAsia" w:asciiTheme="minorEastAsia" w:hAnsiTheme="minorEastAsia" w:eastAsiaTheme="minorEastAsia" w:cstheme="minorEastAsia"/>
                <w:kern w:val="2"/>
                <w:sz w:val="24"/>
                <w:szCs w:val="24"/>
                <w:lang w:val="en-US" w:eastAsia="zh-CN"/>
              </w:rPr>
              <w:t>否</w:t>
            </w:r>
          </w:p>
        </w:tc>
      </w:tr>
    </w:tbl>
    <w:p>
      <w:pPr>
        <w:spacing w:line="360" w:lineRule="auto"/>
        <w:rPr>
          <w:rFonts w:hint="eastAsia" w:asciiTheme="minorEastAsia" w:hAnsiTheme="minorEastAsia" w:eastAsiaTheme="minorEastAsia" w:cstheme="minorEastAsia"/>
          <w:bCs/>
          <w:color w:val="auto"/>
          <w:kern w:val="0"/>
          <w:sz w:val="24"/>
          <w:szCs w:val="24"/>
          <w:lang w:val="en-US" w:eastAsia="zh-CN" w:bidi="ar-SA"/>
        </w:rPr>
      </w:pP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2、服务时间：双方签订合同时具体约定。</w:t>
      </w:r>
    </w:p>
    <w:p>
      <w:pPr>
        <w:spacing w:line="360" w:lineRule="auto"/>
        <w:ind w:firstLine="480" w:firstLineChars="200"/>
        <w:rPr>
          <w:rFonts w:hint="eastAsia" w:asciiTheme="minorEastAsia" w:hAnsiTheme="minorEastAsia" w:eastAsiaTheme="minorEastAsia" w:cstheme="minorEastAsia"/>
          <w:bCs/>
          <w:color w:val="auto"/>
          <w:kern w:val="0"/>
          <w:sz w:val="24"/>
          <w:szCs w:val="24"/>
          <w:lang w:val="en-US" w:eastAsia="zh-CN" w:bidi="ar-SA"/>
        </w:rPr>
      </w:pPr>
      <w:r>
        <w:rPr>
          <w:rFonts w:hint="eastAsia" w:asciiTheme="minorEastAsia" w:hAnsiTheme="minorEastAsia" w:eastAsiaTheme="minorEastAsia" w:cstheme="minorEastAsia"/>
          <w:bCs/>
          <w:color w:val="auto"/>
          <w:kern w:val="0"/>
          <w:sz w:val="24"/>
          <w:szCs w:val="24"/>
          <w:lang w:val="en-US" w:eastAsia="zh-CN" w:bidi="ar-SA"/>
        </w:rPr>
        <w:t>3、服务地点：娄底市中心医院。</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二、项目内容及要求（以下内容必须全部响应，否则视为无效投标）</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前庭功能检查系统（眼震视图仪）技术参数：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1.摄像头眼罩</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1.1.摄像头：左、右双摄像头，USB2.0传输，自动居中眼球位置；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1.2.通道：≥4通道；</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1.3.采样率：双眼测试≥100 帧/秒，捕获分辨率：≥320x240像素，100帧/秒；</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1.4.眼球追踪范围：水平±45º /垂直±25，追踪精确度：约0.33º；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1.5.眼罩: 自带遮光板及固视灯，开始/停止远程控制按钮；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1.6.红外LED灯红外照度：≥950nm，1.5 mw/cm²，双眼，各1个；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1.7.眼罩重量：≤350g （含遮光板）；</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1.8.可通过脚踏开关和遥控器控制远程控制软件；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2.冷热气刺激器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2.1.输出气流速度：大于等于8-12升 (固定流速)；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2.2.冷气输出空气温度：20到30°C（递进1°C增量）；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2.3.热气输出空气温度</w:t>
      </w:r>
      <w:bookmarkStart w:id="4" w:name="_GoBack"/>
      <w:bookmarkEnd w:id="4"/>
      <w:r>
        <w:rPr>
          <w:rFonts w:hint="eastAsia" w:asciiTheme="minorEastAsia" w:hAnsiTheme="minorEastAsia" w:eastAsiaTheme="minorEastAsia" w:cstheme="minorEastAsia"/>
          <w:b w:val="0"/>
          <w:bCs/>
          <w:color w:val="auto"/>
          <w:kern w:val="0"/>
          <w:sz w:val="24"/>
          <w:szCs w:val="24"/>
          <w:lang w:val="en-US" w:eastAsia="zh-CN" w:bidi="ar-SA"/>
        </w:rPr>
        <w:t>：40到50°C（递进1°C增量）；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2.4.温度精确度：± 0.5°C，气流稳定性：± 0.5升/分钟；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2.5.空气软管长度：≥3米，达到设置温度：＜3分钟；</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2.6.耳窥镜直径：2.75、4.25 mm；</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2.7.可通过VNG软件控制冷热刺激器；</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3.操作软件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测试项目包括但不限于：视频Frenzel、自发性眼震试验、凝视试验、扫视试验、平稳跟踪试验、视动性眼震试验、双温冷热试验、单温热筛查试验、静态位置试验、动态位置试验、瘘管试验、摇头试验、（需搭配转椅进行的测试）正弦谐波加速试验(SHA)、速度步进试验(STEP)、VOR抑制试验(VORS)、视觉VOR试验(VVOR)</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3.2.软件可分析温度试验的眼震峰值并由此进行自动固视抑制；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3.3.自发性眼震试验增加固视灯，无需反复移开遮光板观察眼震；</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3.4.实时记录，实时分析，允许操作者提前关注异常表现；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3.5.自定义不同目的的测试序列，测试前可一键加载；测试组合可复制、导出或导入，轻松迁移，建立更高效的工作流程；</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3.6.可在测试管理里更改参数作为默认设置，也可在测试界面临时更改测试参数；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3.7.可以通过遥控器、眼罩或脚踏远程控制软件；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3.8.内置房间摄像功能，在软件内查看房间视频，可记录患者情况和有声音的视频，</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3.9.≥55寸高清液晶显示器，全视野刺激，非眼动测试时全屏显示眼球图像；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3.10.软件提供自动和手动分析功能：自动分析模式以不同符号标识出正常和异常结果；手动模式可手动添加或删除眼震，调整受到干扰的眼震波斜率，并选择分析区域，即编辑测试结果，数据显示时间窗及波形纵横比例可调；</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3.11.内置语音助理，可选择语音、蜂鸣声或两者都选进行时间提示，并且可以选择计时或倒计时；还可以在位置试验时进行提示；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3.12.每个测试项目均可单独录制视频，并在软件回顾界面内打开；</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3.13.测试视频支持连续播放和逐帧播放，显示瞳孔十字准线，同步显示对应的原始波形。视频可以AVI格式输出，以供谘询或教学之用，连同视频录制的音频支持各种声音文件格式；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3.14.操作界面支持中文、英文等多国语言；</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3.15.兼容数据库，整合纯音测听、阻抗测试、诱发电位等测试结果，可实现自动联网上传、随时随地共享数据等功能；</w:t>
      </w:r>
    </w:p>
    <w:p>
      <w:pPr>
        <w:spacing w:line="360" w:lineRule="auto"/>
        <w:ind w:firstLine="480"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可自定义报告模板，无数量限制；自动将数据库中的患者信息字段导入报告，避免反复录入信息的繁琐；可打印详细的彩色报告，并导出成PDF文件。</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1.摄像头眼罩                       1个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2.冷热气刺激器                     1台</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3.遥控器                           1个</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4.软件和语言包                     1套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5.操作手册                         1本</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6.触屏一体机电脑及打印机           1套</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0" w:firstLineChars="200"/>
        <w:textAlignment w:val="baseline"/>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7.55寸液晶显示器                  1台</w:t>
      </w:r>
    </w:p>
    <w:p>
      <w:pPr>
        <w:spacing w:line="360" w:lineRule="auto"/>
        <w:ind w:firstLine="482" w:firstLineChars="200"/>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眼震检查目镜技术参数：</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1.眼震症状检查。</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1.1.具备多种显示功能，单眼双眼图像显示。</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 xml:space="preserve">1.2.视频数据传输，可通过存储卡或目镜主机连接电脑两种方式，进行数据传输。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1.3.支持视频录制、拍照、暂停、快进、快退、回放等功能。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1.4.目镜有触摸屏及物理按健两种操作模式，便于医生操作和佩戴者自行操作；具备眼震“Holter”的便携实用性。</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1.5.机身自带≥64GB存储卡，医生或患者可自行装卸存储卡，通过电脑随时传输、查看采集的数据。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1.6.具备临床辅助检查功能，可做BPPV、自发性试验、冷热试验。</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2.机身集成type-c接口、micro-USB接口、micro-HDMI接口，电池可装卸</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3.采集数据兼容Windows 、Android系统，具有直接识别功能。</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4.目镜可外接扩展投影、电视显示，方便教学使用。 </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5.预留电子耳镜接口，（电子耳镜为非标配件），无需安装软件可自动切换至电子耳镜模式。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6.超长续航180小时。</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7.内置双固视灯，可直接评估生理性/病理性眼震，可设置固视灯的开启侧别、开启时间及设置实时固视灯导航。</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8.内嵌微型高清红外摄像头，提供实时高清双眼眼动视频。</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9.具备延时录制、延时拍照、开机自动录制功能，一键调节屏幕亮度、对比度、省电模式。</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10.可远程查看患者视频/照片记录的结果，并做出快速诊断。</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11.目镜具有独立相对应型号的医疗器械注册证或备案证。</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12.提供目镜独立相对应型号主要部分的检测报告。</w:t>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配置：</w:t>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1.主目镜</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副</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2.头部固定带</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条</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3.眼罩</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5</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片</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4.储存卡</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张</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5.读卡器</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个</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6.擦镜布</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块</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7.除尘纸</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4</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片</w:t>
      </w:r>
      <w:r>
        <w:rPr>
          <w:rFonts w:hint="eastAsia" w:asciiTheme="minorEastAsia" w:hAnsiTheme="minorEastAsia" w:eastAsiaTheme="minorEastAsia" w:cstheme="minorEastAsia"/>
          <w:b w:val="0"/>
          <w:bCs/>
          <w:color w:val="auto"/>
          <w:kern w:val="0"/>
          <w:sz w:val="24"/>
          <w:szCs w:val="24"/>
          <w:lang w:val="en-US" w:eastAsia="zh-CN" w:bidi="ar-SA"/>
        </w:rPr>
        <w:tab/>
      </w:r>
    </w:p>
    <w:p>
      <w:pPr>
        <w:spacing w:line="360" w:lineRule="auto"/>
        <w:ind w:firstLine="480" w:firstLineChars="200"/>
        <w:rPr>
          <w:rFonts w:hint="eastAsia" w:asciiTheme="minorEastAsia" w:hAnsiTheme="minorEastAsia" w:eastAsiaTheme="minorEastAsia" w:cstheme="minorEastAsia"/>
          <w:b w:val="0"/>
          <w:bCs/>
          <w:color w:val="auto"/>
          <w:kern w:val="0"/>
          <w:sz w:val="24"/>
          <w:szCs w:val="24"/>
          <w:lang w:val="en-US" w:eastAsia="zh-CN" w:bidi="ar-SA"/>
        </w:rPr>
      </w:pPr>
      <w:r>
        <w:rPr>
          <w:rFonts w:hint="eastAsia" w:asciiTheme="minorEastAsia" w:hAnsiTheme="minorEastAsia" w:eastAsiaTheme="minorEastAsia" w:cstheme="minorEastAsia"/>
          <w:b w:val="0"/>
          <w:bCs/>
          <w:color w:val="auto"/>
          <w:kern w:val="0"/>
          <w:sz w:val="24"/>
          <w:szCs w:val="24"/>
          <w:lang w:val="en-US" w:eastAsia="zh-CN" w:bidi="ar-SA"/>
        </w:rPr>
        <w:t>8.手提箱</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 xml:space="preserve">    1</w:t>
      </w:r>
      <w:r>
        <w:rPr>
          <w:rFonts w:hint="eastAsia" w:asciiTheme="minorEastAsia" w:hAnsiTheme="minorEastAsia" w:eastAsiaTheme="minorEastAsia" w:cstheme="minorEastAsia"/>
          <w:b w:val="0"/>
          <w:bCs/>
          <w:color w:val="auto"/>
          <w:kern w:val="0"/>
          <w:sz w:val="24"/>
          <w:szCs w:val="24"/>
          <w:lang w:val="en-US" w:eastAsia="zh-CN" w:bidi="ar-SA"/>
        </w:rPr>
        <w:tab/>
      </w:r>
      <w:r>
        <w:rPr>
          <w:rFonts w:hint="eastAsia" w:asciiTheme="minorEastAsia" w:hAnsiTheme="minorEastAsia" w:eastAsiaTheme="minorEastAsia" w:cstheme="minorEastAsia"/>
          <w:b w:val="0"/>
          <w:bCs/>
          <w:color w:val="auto"/>
          <w:kern w:val="0"/>
          <w:sz w:val="24"/>
          <w:szCs w:val="24"/>
          <w:lang w:val="en-US" w:eastAsia="zh-CN" w:bidi="ar-SA"/>
        </w:rPr>
        <w:t>个</w:t>
      </w:r>
      <w:r>
        <w:rPr>
          <w:rFonts w:hint="eastAsia" w:asciiTheme="minorEastAsia" w:hAnsiTheme="minorEastAsia" w:eastAsiaTheme="minorEastAsia" w:cstheme="minorEastAsia"/>
          <w:b w:val="0"/>
          <w:bCs/>
          <w:color w:val="auto"/>
          <w:kern w:val="0"/>
          <w:sz w:val="24"/>
          <w:szCs w:val="24"/>
          <w:lang w:val="en-US" w:eastAsia="zh-CN" w:bidi="ar-SA"/>
        </w:rPr>
        <w:tab/>
      </w:r>
    </w:p>
    <w:p>
      <w:pPr>
        <w:pStyle w:val="2"/>
        <w:keepNext/>
        <w:keepLines/>
        <w:pageBreakBefore w:val="0"/>
        <w:widowControl w:val="0"/>
        <w:numPr>
          <w:ilvl w:val="0"/>
          <w:numId w:val="0"/>
        </w:numPr>
        <w:kinsoku/>
        <w:wordWrap/>
        <w:overflowPunct/>
        <w:topLinePunct w:val="0"/>
        <w:autoSpaceDE/>
        <w:autoSpaceDN/>
        <w:bidi w:val="0"/>
        <w:adjustRightInd w:val="0"/>
        <w:snapToGrid/>
        <w:spacing w:before="0" w:after="0" w:line="360" w:lineRule="auto"/>
        <w:ind w:firstLine="482" w:firstLineChars="200"/>
        <w:textAlignment w:val="baseline"/>
        <w:rPr>
          <w:rFonts w:hint="eastAsia" w:asciiTheme="minorEastAsia" w:hAnsiTheme="minorEastAsia" w:eastAsiaTheme="minorEastAsia" w:cstheme="minorEastAsia"/>
          <w:b/>
          <w:bCs w:val="0"/>
          <w:color w:val="auto"/>
          <w:kern w:val="0"/>
          <w:sz w:val="24"/>
          <w:szCs w:val="24"/>
          <w:lang w:val="en-US" w:eastAsia="zh-CN" w:bidi="ar-SA"/>
        </w:rPr>
      </w:pPr>
      <w:r>
        <w:rPr>
          <w:rFonts w:hint="eastAsia" w:asciiTheme="minorEastAsia" w:hAnsiTheme="minorEastAsia" w:eastAsiaTheme="minorEastAsia" w:cstheme="minorEastAsia"/>
          <w:b/>
          <w:bCs w:val="0"/>
          <w:color w:val="auto"/>
          <w:kern w:val="0"/>
          <w:sz w:val="24"/>
          <w:szCs w:val="24"/>
          <w:lang w:val="en-US" w:eastAsia="zh-CN" w:bidi="ar-SA"/>
        </w:rPr>
        <w:t>商务参数：</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eastAsia="宋体" w:cs="宋体"/>
          <w:color w:val="auto"/>
          <w:sz w:val="24"/>
          <w:szCs w:val="24"/>
        </w:rPr>
        <w:t>1、运输、装卸、培训、安装调试：由中标人负责承担，最终通过使用科室、设备科及相关部门确认验收交付使用。</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2、交货时间：按</w:t>
      </w:r>
      <w:r>
        <w:rPr>
          <w:rFonts w:hint="eastAsia" w:ascii="宋体" w:hAnsi="宋体" w:cs="宋体"/>
          <w:color w:val="auto"/>
          <w:sz w:val="24"/>
          <w:szCs w:val="24"/>
          <w:lang w:val="en-US" w:eastAsia="zh-CN"/>
        </w:rPr>
        <w:t>合同约定的日期交货。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、交货地点：娄底市中心医院</w:t>
      </w:r>
      <w:r>
        <w:rPr>
          <w:rFonts w:hint="eastAsia" w:ascii="宋体" w:hAnsi="宋体" w:cs="宋体"/>
          <w:color w:val="auto"/>
          <w:sz w:val="24"/>
          <w:szCs w:val="24"/>
          <w:lang w:val="en-US" w:eastAsia="zh-CN"/>
        </w:rPr>
        <w:t>指定地点</w:t>
      </w:r>
      <w:r>
        <w:rPr>
          <w:rFonts w:hint="eastAsia" w:ascii="宋体" w:hAnsi="宋体" w:eastAsia="宋体" w:cs="宋体"/>
          <w:color w:val="auto"/>
          <w:sz w:val="24"/>
          <w:szCs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、付款方式：设备验收合格后，供应商将发票交到娄底市中心医院后按程序支付货款90%（按医院财务制度一般情况下4个月内支付、特殊情况下最多不超过6个月），甲方在设备验收合格</w:t>
      </w:r>
      <w:r>
        <w:rPr>
          <w:rFonts w:hint="eastAsia" w:ascii="宋体" w:hAnsi="宋体" w:eastAsia="宋体" w:cs="宋体"/>
          <w:color w:val="auto"/>
          <w:sz w:val="24"/>
          <w:szCs w:val="24"/>
          <w:lang w:val="en-US" w:eastAsia="zh-CN"/>
        </w:rPr>
        <w:t>满</w:t>
      </w:r>
      <w:r>
        <w:rPr>
          <w:rFonts w:hint="eastAsia" w:ascii="宋体" w:hAnsi="宋体" w:cs="宋体"/>
          <w:color w:val="auto"/>
          <w:sz w:val="24"/>
          <w:szCs w:val="24"/>
          <w:u w:val="none"/>
          <w:lang w:val="en-US" w:eastAsia="zh-CN"/>
        </w:rPr>
        <w:t>3年</w:t>
      </w:r>
      <w:r>
        <w:rPr>
          <w:rFonts w:hint="eastAsia" w:ascii="宋体" w:hAnsi="宋体" w:eastAsia="宋体" w:cs="宋体"/>
          <w:color w:val="auto"/>
          <w:sz w:val="24"/>
          <w:szCs w:val="24"/>
        </w:rPr>
        <w:t>后</w:t>
      </w:r>
      <w:r>
        <w:rPr>
          <w:rFonts w:hint="eastAsia" w:ascii="宋体" w:hAnsi="宋体" w:cs="宋体"/>
          <w:color w:val="auto"/>
          <w:sz w:val="24"/>
          <w:szCs w:val="24"/>
          <w:lang w:eastAsia="zh-CN"/>
        </w:rPr>
        <w:t>免息</w:t>
      </w:r>
      <w:r>
        <w:rPr>
          <w:rFonts w:hint="eastAsia" w:ascii="宋体" w:hAnsi="宋体" w:eastAsia="宋体" w:cs="宋体"/>
          <w:color w:val="auto"/>
          <w:sz w:val="24"/>
          <w:szCs w:val="24"/>
        </w:rPr>
        <w:t>支付10%余款给乙方。</w:t>
      </w:r>
      <w:r>
        <w:rPr>
          <w:rFonts w:hint="eastAsia" w:ascii="宋体" w:hAnsi="宋体" w:eastAsia="宋体" w:cs="宋体"/>
          <w:color w:val="auto"/>
          <w:sz w:val="24"/>
          <w:szCs w:val="24"/>
        </w:rPr>
        <w:cr/>
      </w:r>
      <w:r>
        <w:rPr>
          <w:rFonts w:hint="eastAsia" w:ascii="宋体" w:hAnsi="宋体" w:cs="宋体"/>
          <w:color w:val="auto"/>
          <w:sz w:val="24"/>
          <w:szCs w:val="24"/>
          <w:lang w:val="en-US" w:eastAsia="zh-CN"/>
        </w:rPr>
        <w:t xml:space="preserve">    </w:t>
      </w:r>
      <w:r>
        <w:rPr>
          <w:rFonts w:hint="eastAsia" w:ascii="宋体" w:hAnsi="宋体" w:eastAsia="宋体" w:cs="宋体"/>
          <w:color w:val="auto"/>
          <w:sz w:val="24"/>
          <w:szCs w:val="24"/>
        </w:rPr>
        <w:t>5、质保与售后：整机保修</w:t>
      </w:r>
      <w:r>
        <w:rPr>
          <w:rFonts w:hint="eastAsia" w:ascii="宋体" w:hAnsi="宋体" w:cs="宋体"/>
          <w:color w:val="auto"/>
          <w:sz w:val="24"/>
          <w:szCs w:val="24"/>
          <w:lang w:val="en-US" w:eastAsia="zh-CN"/>
        </w:rPr>
        <w:t>3</w:t>
      </w:r>
      <w:r>
        <w:rPr>
          <w:rFonts w:hint="eastAsia" w:ascii="宋体" w:hAnsi="宋体" w:eastAsia="宋体" w:cs="宋体"/>
          <w:color w:val="auto"/>
          <w:sz w:val="24"/>
          <w:szCs w:val="24"/>
        </w:rPr>
        <w:t>年，终身维修。</w:t>
      </w:r>
      <w:r>
        <w:rPr>
          <w:rFonts w:hint="eastAsia" w:ascii="宋体" w:hAnsi="宋体" w:cs="宋体"/>
          <w:color w:val="auto"/>
          <w:sz w:val="24"/>
          <w:szCs w:val="24"/>
          <w:lang w:val="en-US" w:eastAsia="zh-CN"/>
        </w:rPr>
        <w:t>验收时</w:t>
      </w:r>
      <w:r>
        <w:rPr>
          <w:rFonts w:hint="eastAsia" w:ascii="宋体" w:hAnsi="宋体" w:eastAsia="宋体" w:cs="宋体"/>
          <w:color w:val="auto"/>
          <w:sz w:val="24"/>
          <w:szCs w:val="24"/>
        </w:rPr>
        <w:t>出具原厂售后质保承诺书，质保期内每年巡检</w:t>
      </w:r>
      <w:r>
        <w:rPr>
          <w:rFonts w:hint="eastAsia" w:ascii="宋体" w:hAnsi="宋体" w:cs="宋体"/>
          <w:color w:val="auto"/>
          <w:sz w:val="24"/>
          <w:szCs w:val="24"/>
          <w:lang w:val="en-US" w:eastAsia="zh-CN"/>
        </w:rPr>
        <w:t>一</w:t>
      </w:r>
      <w:r>
        <w:rPr>
          <w:rFonts w:hint="eastAsia" w:ascii="宋体" w:hAnsi="宋体" w:eastAsia="宋体" w:cs="宋体"/>
          <w:color w:val="auto"/>
          <w:sz w:val="24"/>
          <w:szCs w:val="24"/>
        </w:rPr>
        <w:t>次</w:t>
      </w:r>
      <w:r>
        <w:rPr>
          <w:rFonts w:hint="eastAsia" w:ascii="宋体" w:hAnsi="宋体" w:cs="宋体"/>
          <w:color w:val="auto"/>
          <w:sz w:val="24"/>
          <w:szCs w:val="24"/>
          <w:lang w:eastAsia="zh-CN"/>
        </w:rPr>
        <w:t>，</w:t>
      </w:r>
      <w:r>
        <w:rPr>
          <w:rFonts w:hint="eastAsia" w:ascii="宋体" w:hAnsi="宋体" w:cs="宋体"/>
          <w:color w:val="auto"/>
          <w:sz w:val="24"/>
          <w:szCs w:val="24"/>
          <w:lang w:val="en-US" w:eastAsia="zh-CN"/>
        </w:rPr>
        <w:t>并提交巡检记录</w:t>
      </w:r>
      <w:r>
        <w:rPr>
          <w:rFonts w:hint="eastAsia" w:ascii="宋体" w:hAnsi="宋体" w:eastAsia="宋体" w:cs="宋体"/>
          <w:color w:val="auto"/>
          <w:sz w:val="24"/>
          <w:szCs w:val="24"/>
        </w:rPr>
        <w:t>。</w:t>
      </w:r>
      <w:r>
        <w:rPr>
          <w:rFonts w:hint="eastAsia" w:ascii="宋体" w:hAnsi="宋体" w:eastAsia="宋体" w:cs="宋体"/>
          <w:color w:val="auto"/>
          <w:sz w:val="24"/>
          <w:szCs w:val="24"/>
          <w:lang w:val="zh-CN" w:eastAsia="zh-CN"/>
        </w:rPr>
        <w:t>质保期内</w:t>
      </w:r>
      <w:r>
        <w:rPr>
          <w:rFonts w:hint="eastAsia" w:ascii="宋体" w:hAnsi="宋体" w:cs="宋体"/>
          <w:color w:val="auto"/>
          <w:sz w:val="24"/>
          <w:szCs w:val="24"/>
          <w:lang w:val="en-US" w:eastAsia="zh-CN"/>
        </w:rPr>
        <w:t>出现故障</w:t>
      </w:r>
      <w:r>
        <w:rPr>
          <w:rFonts w:hint="eastAsia" w:ascii="宋体" w:hAnsi="宋体" w:eastAsia="宋体" w:cs="宋体"/>
          <w:color w:val="auto"/>
          <w:sz w:val="24"/>
          <w:szCs w:val="24"/>
          <w:lang w:val="en-US" w:eastAsia="zh-CN"/>
        </w:rPr>
        <w:t>，24小时响应，响应后4小时上门服务</w:t>
      </w:r>
      <w:r>
        <w:rPr>
          <w:rFonts w:hint="eastAsia" w:ascii="宋体" w:hAnsi="宋体" w:cs="宋体"/>
          <w:color w:val="auto"/>
          <w:sz w:val="24"/>
          <w:szCs w:val="24"/>
          <w:lang w:val="en-US" w:eastAsia="zh-CN"/>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6、在投标文件中必须提供相关佐证资料（加盖投标人公章的技术参数、技术白皮书、说明书、彩页），并在响应表中备注该条参数响应或正偏离的佐证资料所在页码。</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三、合同</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000000" w:themeColor="text1"/>
          <w:sz w:val="24"/>
          <w:szCs w:val="24"/>
          <w:lang w:val="en-US" w:eastAsia="zh-CN"/>
          <w14:textFill>
            <w14:solidFill>
              <w14:schemeClr w14:val="tx1"/>
            </w14:solidFill>
          </w14:textFill>
        </w:rPr>
        <w:t xml:space="preserve">                         </w:t>
      </w: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 xml:space="preserve"> 医院公开挂网 </w:t>
      </w:r>
      <w:r>
        <w:rPr>
          <w:rFonts w:hint="eastAsia" w:ascii="宋体" w:hAnsi="宋体" w:eastAsia="宋体" w:cs="宋体"/>
          <w:color w:val="auto"/>
          <w:sz w:val="24"/>
          <w:szCs w:val="24"/>
          <w:lang w:val="en-US" w:eastAsia="zh-CN"/>
        </w:rPr>
        <w:t>采购</w:t>
      </w:r>
      <w:r>
        <w:rPr>
          <w:rFonts w:hint="eastAsia" w:ascii="宋体" w:hAnsi="宋体" w:cs="宋体"/>
          <w:color w:val="auto"/>
          <w:sz w:val="24"/>
          <w:szCs w:val="24"/>
          <w:u w:val="single"/>
          <w:lang w:val="en-US" w:eastAsia="zh-CN"/>
        </w:rPr>
        <w:t>前庭功能检查系统（眼震视图仪）及眼震检查目镜</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cs="宋体"/>
          <w:color w:val="auto"/>
          <w:sz w:val="24"/>
          <w:szCs w:val="24"/>
          <w:u w:val="single"/>
          <w:lang w:val="en-US" w:eastAsia="zh-CN"/>
        </w:rPr>
        <w:t>前庭功能检查系统（眼震视图仪）及眼震检查目镜</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795" w:tblpY="148"/>
        <w:tblOverlap w:val="never"/>
        <w:tblW w:w="8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0"/>
        <w:gridCol w:w="1590"/>
        <w:gridCol w:w="1185"/>
        <w:gridCol w:w="1380"/>
        <w:gridCol w:w="915"/>
        <w:gridCol w:w="1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159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前庭功能检查系统</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07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眼震检查目镜</w:t>
            </w:r>
          </w:p>
        </w:tc>
        <w:tc>
          <w:tcPr>
            <w:tcW w:w="1590"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p>
        </w:tc>
        <w:tc>
          <w:tcPr>
            <w:tcW w:w="118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p>
        </w:tc>
        <w:tc>
          <w:tcPr>
            <w:tcW w:w="138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p>
        </w:tc>
        <w:tc>
          <w:tcPr>
            <w:tcW w:w="9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r>
              <w:rPr>
                <w:rFonts w:hint="eastAsia" w:ascii="宋体" w:hAnsi="宋体" w:eastAsia="宋体" w:cs="宋体"/>
                <w:color w:val="000000" w:themeColor="text1"/>
                <w:kern w:val="0"/>
                <w:sz w:val="24"/>
                <w:szCs w:val="24"/>
                <w:lang w:val="en-US" w:eastAsia="zh-CN"/>
                <w14:textFill>
                  <w14:solidFill>
                    <w14:schemeClr w14:val="tx1"/>
                  </w14:solidFill>
                </w14:textFill>
              </w:rPr>
              <w:t>1</w:t>
            </w:r>
          </w:p>
        </w:tc>
        <w:tc>
          <w:tcPr>
            <w:tcW w:w="1515"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pP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11</w:t>
      </w:r>
      <w:r>
        <w:rPr>
          <w:rFonts w:hint="eastAsia" w:ascii="宋体" w:hAnsi="宋体" w:eastAsia="宋体" w:cs="宋体"/>
          <w:color w:val="auto"/>
          <w:sz w:val="24"/>
          <w:szCs w:val="24"/>
          <w:lang w:val="en-US" w:eastAsia="zh-CN"/>
        </w:rPr>
        <w:t>.2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1.3 本合同</w:t>
      </w:r>
      <w:r>
        <w:rPr>
          <w:rFonts w:hint="eastAsia" w:ascii="宋体" w:hAnsi="宋体" w:eastAsia="宋体" w:cs="宋体"/>
          <w:color w:val="0000FF"/>
          <w:sz w:val="24"/>
          <w:szCs w:val="24"/>
          <w:lang w:val="en-US" w:eastAsia="zh-CN"/>
        </w:rPr>
        <w:t>设备接入甲方HIS系统、Lis系统、PACS系统的接口费由乙方负责。</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cs="宋体"/>
          <w:color w:val="auto"/>
          <w:sz w:val="24"/>
          <w:szCs w:val="24"/>
          <w:lang w:val="en-US" w:eastAsia="zh-CN"/>
        </w:rPr>
        <w:t>1.4</w:t>
      </w:r>
      <w:r>
        <w:rPr>
          <w:rFonts w:hint="eastAsia" w:ascii="宋体" w:hAnsi="宋体" w:eastAsia="宋体" w:cs="宋体"/>
          <w:color w:val="auto"/>
          <w:sz w:val="24"/>
          <w:szCs w:val="24"/>
          <w:lang w:val="en-US" w:eastAsia="zh-CN"/>
        </w:rPr>
        <w:t>本合同约定价格包括且不限于设计费、材料费、人工费、安装费、包装费、运输费、装卸费、</w:t>
      </w:r>
      <w:r>
        <w:rPr>
          <w:rFonts w:hint="eastAsia" w:ascii="宋体" w:hAnsi="宋体" w:cs="宋体"/>
          <w:color w:val="auto"/>
          <w:sz w:val="24"/>
          <w:szCs w:val="24"/>
          <w:lang w:val="en-US" w:eastAsia="zh-CN"/>
        </w:rPr>
        <w:t>接口费、</w:t>
      </w:r>
      <w:r>
        <w:rPr>
          <w:rFonts w:hint="eastAsia" w:ascii="宋体" w:hAnsi="宋体" w:eastAsia="宋体" w:cs="宋体"/>
          <w:color w:val="auto"/>
          <w:sz w:val="24"/>
          <w:szCs w:val="24"/>
          <w:lang w:val="en-US" w:eastAsia="zh-CN"/>
        </w:rPr>
        <w:t xml:space="preserve">调试费、检测、检验费、税费、保险费、售后服务费等在内所有费用。 </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eastAsia" w:ascii="宋体" w:hAnsi="宋体" w:cs="宋体"/>
          <w:color w:val="auto"/>
          <w:sz w:val="24"/>
          <w:szCs w:val="24"/>
          <w:lang w:val="en-US" w:eastAsia="zh-CN"/>
        </w:rPr>
        <w:t>接到甲方通知15个自然日内</w:t>
      </w:r>
      <w:r>
        <w:rPr>
          <w:rFonts w:hint="default" w:ascii="宋体" w:hAnsi="宋体" w:eastAsia="宋体" w:cs="宋体"/>
          <w:color w:val="auto"/>
          <w:sz w:val="24"/>
          <w:szCs w:val="24"/>
          <w:lang w:val="en-US" w:eastAsia="zh-CN"/>
        </w:rPr>
        <w:t>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eastAsia" w:ascii="宋体" w:hAnsi="宋体" w:eastAsia="宋体" w:cs="宋体"/>
          <w:color w:val="auto"/>
          <w:sz w:val="24"/>
          <w:szCs w:val="24"/>
          <w:lang w:val="en-US" w:eastAsia="zh-CN"/>
        </w:rPr>
        <w:t>在</w:t>
      </w:r>
      <w:r>
        <w:rPr>
          <w:rFonts w:hint="eastAsia" w:ascii="宋体" w:hAnsi="宋体" w:cs="宋体"/>
          <w:color w:val="auto"/>
          <w:sz w:val="24"/>
          <w:szCs w:val="24"/>
          <w:u w:val="none"/>
          <w:lang w:val="en-US" w:eastAsia="zh-CN"/>
        </w:rPr>
        <w:t>到货后1天内</w:t>
      </w:r>
      <w:r>
        <w:rPr>
          <w:rFonts w:hint="default" w:ascii="宋体" w:hAnsi="宋体" w:eastAsia="宋体" w:cs="宋体"/>
          <w:color w:val="auto"/>
          <w:sz w:val="24"/>
          <w:szCs w:val="24"/>
          <w:lang w:val="en-US" w:eastAsia="zh-CN"/>
        </w:rPr>
        <w:t>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00" w:themeColor="text1"/>
          <w:sz w:val="24"/>
          <w:szCs w:val="24"/>
          <w:lang w:val="en-US" w:eastAsia="zh-CN"/>
          <w14:textFill>
            <w14:solidFill>
              <w14:schemeClr w14:val="tx1"/>
            </w14:solidFill>
          </w14:textFill>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3.2.1 到货验收：乙方将设备运至指定交货地点后，应通知甲方，并向甲方提供厂家标准资料文件（进口设备需提供真实有效的海关报关单，其他设备需提供产品合格证）和原厂售后质保承诺书。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3.2.2 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3.2.3 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4.6.1 甲方的文书送达地址：娄底市中心医院（湖南省娄底市娄星区长青中街51号）；联系人：</w:t>
      </w:r>
      <w:r>
        <w:rPr>
          <w:rFonts w:hint="eastAsia" w:ascii="宋体" w:hAnsi="宋体" w:eastAsia="宋体" w:cs="宋体"/>
          <w:color w:val="auto"/>
          <w:sz w:val="24"/>
          <w:szCs w:val="24"/>
          <w:u w:val="single"/>
          <w:lang w:val="en-US" w:eastAsia="zh-CN"/>
        </w:rPr>
        <w:t>朱振宇</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15673845559 </w:t>
      </w:r>
      <w:r>
        <w:rPr>
          <w:rFonts w:hint="eastAsia" w:ascii="宋体" w:hAnsi="宋体" w:eastAsia="宋体" w:cs="宋体"/>
          <w:color w:val="auto"/>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4.6.2 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4.6.3 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479" w:leftChars="228" w:firstLine="0" w:firstLineChars="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质保期内，乙方每年至少对设备进行一次巡检并向甲方提交巡检记录。</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w:t>
      </w:r>
      <w:r>
        <w:rPr>
          <w:rFonts w:hint="eastAsia" w:ascii="宋体" w:hAnsi="宋体" w:eastAsia="宋体" w:cs="宋体"/>
          <w:color w:val="0000FF"/>
          <w:sz w:val="24"/>
          <w:szCs w:val="24"/>
          <w:highlight w:val="none"/>
          <w:lang w:val="en-US" w:eastAsia="zh-CN"/>
        </w:rPr>
        <w:t>24小时内响应</w:t>
      </w:r>
      <w:r>
        <w:rPr>
          <w:rFonts w:hint="eastAsia" w:ascii="宋体" w:hAnsi="宋体" w:eastAsia="宋体" w:cs="宋体"/>
          <w:color w:val="auto"/>
          <w:sz w:val="24"/>
          <w:szCs w:val="24"/>
          <w:lang w:val="en-US" w:eastAsia="zh-CN"/>
        </w:rPr>
        <w:t>，响应后4小时上门服务，相关费用由甲方承担。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cs="宋体"/>
          <w:color w:val="auto"/>
          <w:sz w:val="24"/>
          <w:szCs w:val="24"/>
          <w:u w:val="single"/>
          <w:lang w:val="en-US" w:eastAsia="zh-CN"/>
        </w:rPr>
        <w:t>3</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00" w:themeColor="text1"/>
          <w:sz w:val="24"/>
          <w:szCs w:val="24"/>
          <w:lang w:val="en-US" w:eastAsia="zh-CN"/>
          <w14:textFill>
            <w14:solidFill>
              <w14:schemeClr w14:val="tx1"/>
            </w14:solidFill>
          </w14:textFill>
        </w:rPr>
        <w:t>，免息支</w:t>
      </w:r>
      <w:r>
        <w:rPr>
          <w:rFonts w:hint="eastAsia" w:ascii="宋体" w:hAnsi="宋体" w:eastAsia="宋体" w:cs="宋体"/>
          <w:color w:val="auto"/>
          <w:sz w:val="24"/>
          <w:szCs w:val="24"/>
          <w:lang w:val="en-US" w:eastAsia="zh-CN"/>
        </w:rPr>
        <w:t>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8.2.1 乙方逾期</w:t>
      </w: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8.2.2 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8.2.3 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8.2.4 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本合同一式伍份，甲方执肆份、乙方执壹份，自双方签字并盖章之日起生效。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 xml:space="preserve">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pStyle w:val="2"/>
        <w:rPr>
          <w:rFonts w:hint="eastAsia" w:ascii="宋体" w:hAnsi="宋体" w:cs="宋体"/>
          <w:color w:val="auto"/>
          <w:sz w:val="44"/>
          <w:szCs w:val="44"/>
          <w:lang w:val="en-US" w:eastAsia="zh-CN"/>
        </w:rPr>
      </w:pPr>
    </w:p>
    <w:p>
      <w:pPr>
        <w:pStyle w:val="14"/>
        <w:widowControl w:val="0"/>
        <w:numPr>
          <w:ilvl w:val="0"/>
          <w:numId w:val="0"/>
        </w:numPr>
        <w:jc w:val="both"/>
        <w:rPr>
          <w:color w:val="auto"/>
          <w:sz w:val="28"/>
          <w:szCs w:val="28"/>
        </w:rPr>
      </w:pPr>
    </w:p>
    <w:p>
      <w:pPr>
        <w:pStyle w:val="2"/>
        <w:numPr>
          <w:ilvl w:val="0"/>
          <w:numId w:val="0"/>
        </w:numPr>
        <w:spacing w:line="240" w:lineRule="auto"/>
        <w:ind w:left="2940" w:leftChars="0"/>
        <w:jc w:val="both"/>
        <w:rPr>
          <w:rFonts w:hint="eastAsia" w:ascii="宋体" w:hAnsi="宋体" w:cs="宋体"/>
          <w:color w:val="auto"/>
          <w:sz w:val="30"/>
          <w:szCs w:val="30"/>
        </w:rPr>
      </w:pPr>
      <w:bookmarkStart w:id="1" w:name="_Toc16523574"/>
      <w:r>
        <w:rPr>
          <w:rFonts w:hint="eastAsia" w:ascii="宋体" w:hAnsi="宋体" w:cs="宋体"/>
          <w:color w:val="auto"/>
          <w:sz w:val="30"/>
          <w:szCs w:val="30"/>
          <w:lang w:val="en-US" w:eastAsia="zh-CN"/>
        </w:rPr>
        <w:t xml:space="preserve">第三章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1"/>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jc w:val="center"/>
        <w:rPr>
          <w:rFonts w:hint="eastAsia" w:eastAsia="宋体"/>
          <w:b/>
          <w:color w:val="auto"/>
          <w:sz w:val="24"/>
          <w:lang w:eastAsia="zh-CN"/>
        </w:rPr>
      </w:pPr>
      <w:r>
        <w:rPr>
          <w:rFonts w:hint="eastAsia"/>
          <w:b/>
          <w:color w:val="auto"/>
          <w:sz w:val="24"/>
          <w:lang w:eastAsia="zh-CN"/>
        </w:rPr>
        <w:t>注：此项内容需包含投标商品名称、数量、品牌、型号、单价、总价、等信息</w:t>
      </w:r>
    </w:p>
    <w:p>
      <w:pPr>
        <w:pStyle w:val="15"/>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4"/>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及资格要求的证明材料，提供信用中国网页查询截图，</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440" w:right="1080" w:bottom="1440" w:left="1080" w:header="567" w:footer="283" w:gutter="0"/>
          <w:pgNumType w:fmt="decimal" w:start="1"/>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2" w:name="_Toc476514128"/>
      <w:bookmarkStart w:id="3" w:name="_Toc486424819"/>
    </w:p>
    <w:p>
      <w:pPr>
        <w:pStyle w:val="14"/>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2"/>
    <w:bookmarkEnd w:id="3"/>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rFonts w:hint="eastAsia" w:eastAsia="宋体"/>
          <w:color w:val="auto"/>
          <w:lang w:eastAsia="zh-CN"/>
        </w:rPr>
      </w:pPr>
      <w:r>
        <w:rPr>
          <w:color w:val="auto"/>
          <w:sz w:val="24"/>
        </w:rPr>
        <w:t>（3）</w:t>
      </w:r>
      <w:r>
        <w:rPr>
          <w:rFonts w:hint="eastAsia"/>
          <w:color w:val="auto"/>
          <w:sz w:val="24"/>
          <w:lang w:eastAsia="zh-CN"/>
        </w:rPr>
        <w:t>本项目为最低价评分法，所有参数必须全部响应，并在响应表中逐条应答，如有任何一条负偏离，则视为无效投标</w:t>
      </w:r>
    </w:p>
    <w:p>
      <w:pPr>
        <w:pStyle w:val="15"/>
        <w:rPr>
          <w:color w:val="auto"/>
        </w:rPr>
      </w:pPr>
    </w:p>
    <w:p>
      <w:pPr>
        <w:pStyle w:val="14"/>
        <w:rPr>
          <w:rFonts w:hint="eastAsia"/>
          <w:lang w:eastAsia="zh-CN"/>
        </w:rPr>
      </w:pPr>
    </w:p>
    <w:p/>
    <w:sectPr>
      <w:footerReference r:id="rId5"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Arial Unicode MS"/>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15</w:t>
                    </w:r>
                    <w:r>
                      <w:fldChar w:fldCharType="end"/>
                    </w:r>
                  </w:p>
                </w:txbxContent>
              </v:textbox>
            </v:shape>
          </w:pict>
        </mc:Fallback>
      </mc:AlternateContent>
    </w: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68914C"/>
    <w:multiLevelType w:val="singleLevel"/>
    <w:tmpl w:val="BB68914C"/>
    <w:lvl w:ilvl="0" w:tentative="0">
      <w:start w:val="2"/>
      <w:numFmt w:val="chineseCounting"/>
      <w:suff w:val="nothing"/>
      <w:lvlText w:val="%1、"/>
      <w:lvlJc w:val="left"/>
      <w:rPr>
        <w:rFonts w:hint="eastAsia"/>
      </w:rPr>
    </w:lvl>
  </w:abstractNum>
  <w:abstractNum w:abstractNumId="1">
    <w:nsid w:val="1E6DDE31"/>
    <w:multiLevelType w:val="singleLevel"/>
    <w:tmpl w:val="1E6DDE31"/>
    <w:lvl w:ilvl="0" w:tentative="0">
      <w:start w:val="1"/>
      <w:numFmt w:val="chineseCounting"/>
      <w:suff w:val="space"/>
      <w:lvlText w:val="第%1条"/>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U3YmMxNGQ0NDE0NTRiYjQ3MWFkZjk1MWM2MTc2NWEifQ=="/>
  </w:docVars>
  <w:rsids>
    <w:rsidRoot w:val="6DE375E4"/>
    <w:rsid w:val="00AE556A"/>
    <w:rsid w:val="03D976C5"/>
    <w:rsid w:val="04653F41"/>
    <w:rsid w:val="04B72FC8"/>
    <w:rsid w:val="06E91EC4"/>
    <w:rsid w:val="0A3F4F3C"/>
    <w:rsid w:val="0E331420"/>
    <w:rsid w:val="0EDD1643"/>
    <w:rsid w:val="10914EF9"/>
    <w:rsid w:val="12080B62"/>
    <w:rsid w:val="12994AC5"/>
    <w:rsid w:val="129F447F"/>
    <w:rsid w:val="12C86253"/>
    <w:rsid w:val="15060AC8"/>
    <w:rsid w:val="15675A4C"/>
    <w:rsid w:val="15C12BFE"/>
    <w:rsid w:val="17F91BB8"/>
    <w:rsid w:val="1AF56B46"/>
    <w:rsid w:val="1E79119D"/>
    <w:rsid w:val="1F334F58"/>
    <w:rsid w:val="1F796B24"/>
    <w:rsid w:val="1FE73549"/>
    <w:rsid w:val="2038045E"/>
    <w:rsid w:val="20B41DA7"/>
    <w:rsid w:val="28E81B29"/>
    <w:rsid w:val="29B45A41"/>
    <w:rsid w:val="2C0A2E19"/>
    <w:rsid w:val="2C7642D0"/>
    <w:rsid w:val="2DD77C64"/>
    <w:rsid w:val="2DDA1E78"/>
    <w:rsid w:val="2DE00B8C"/>
    <w:rsid w:val="2EAC037F"/>
    <w:rsid w:val="2EB67A5C"/>
    <w:rsid w:val="2F991373"/>
    <w:rsid w:val="302741D2"/>
    <w:rsid w:val="308B184D"/>
    <w:rsid w:val="31FE37F9"/>
    <w:rsid w:val="33384C93"/>
    <w:rsid w:val="340F06E9"/>
    <w:rsid w:val="372F7378"/>
    <w:rsid w:val="397348CD"/>
    <w:rsid w:val="3B3B544D"/>
    <w:rsid w:val="3B654F2B"/>
    <w:rsid w:val="3BB72BAE"/>
    <w:rsid w:val="3C8A61A4"/>
    <w:rsid w:val="3D5E17FF"/>
    <w:rsid w:val="3E1F0DA4"/>
    <w:rsid w:val="3E584E51"/>
    <w:rsid w:val="3EBE1ADE"/>
    <w:rsid w:val="414D7889"/>
    <w:rsid w:val="41BB0BAE"/>
    <w:rsid w:val="429A4992"/>
    <w:rsid w:val="435B161D"/>
    <w:rsid w:val="43B25DAC"/>
    <w:rsid w:val="45D569C3"/>
    <w:rsid w:val="4B7F39F4"/>
    <w:rsid w:val="4BAE646F"/>
    <w:rsid w:val="4CAC1559"/>
    <w:rsid w:val="4D754257"/>
    <w:rsid w:val="4DCD6AB3"/>
    <w:rsid w:val="50216DCD"/>
    <w:rsid w:val="50540C20"/>
    <w:rsid w:val="51AC28BD"/>
    <w:rsid w:val="59C74B1F"/>
    <w:rsid w:val="611B6B1B"/>
    <w:rsid w:val="64133D6A"/>
    <w:rsid w:val="678E4F5D"/>
    <w:rsid w:val="680E122C"/>
    <w:rsid w:val="6DE375E4"/>
    <w:rsid w:val="6E8E5287"/>
    <w:rsid w:val="6EBE7660"/>
    <w:rsid w:val="6FBE332C"/>
    <w:rsid w:val="71554367"/>
    <w:rsid w:val="71584067"/>
    <w:rsid w:val="735201FF"/>
    <w:rsid w:val="737B50A4"/>
    <w:rsid w:val="74566F5C"/>
    <w:rsid w:val="750117A8"/>
    <w:rsid w:val="77423DFF"/>
    <w:rsid w:val="783B5EA9"/>
    <w:rsid w:val="79EB699D"/>
    <w:rsid w:val="7B0620DE"/>
    <w:rsid w:val="7BBF44BB"/>
    <w:rsid w:val="7BF15CE4"/>
    <w:rsid w:val="7C3A27E5"/>
    <w:rsid w:val="7D9727DD"/>
    <w:rsid w:val="7EFB4F6E"/>
    <w:rsid w:val="7F1A5E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qFormat/>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4">
    <w:name w:val="Body Text Indent"/>
    <w:basedOn w:val="1"/>
    <w:next w:val="5"/>
    <w:autoRedefine/>
    <w:qFormat/>
    <w:uiPriority w:val="99"/>
    <w:pPr>
      <w:spacing w:line="400" w:lineRule="exact"/>
      <w:ind w:left="630"/>
    </w:pPr>
    <w:rPr>
      <w:rFonts w:ascii="楷体_GB2312"/>
      <w:sz w:val="30"/>
      <w:szCs w:val="30"/>
    </w:rPr>
  </w:style>
  <w:style w:type="paragraph" w:styleId="5">
    <w:name w:val="Body Text First Indent 2"/>
    <w:basedOn w:val="4"/>
    <w:next w:val="1"/>
    <w:autoRedefine/>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autoRedefine/>
    <w:qFormat/>
    <w:uiPriority w:val="0"/>
    <w:pPr>
      <w:tabs>
        <w:tab w:val="center" w:pos="4153"/>
        <w:tab w:val="right" w:pos="8306"/>
      </w:tabs>
      <w:snapToGrid w:val="0"/>
      <w:jc w:val="left"/>
    </w:pPr>
    <w:rPr>
      <w:kern w:val="0"/>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正文格式"/>
    <w:basedOn w:val="1"/>
    <w:qFormat/>
    <w:uiPriority w:val="0"/>
    <w:pPr>
      <w:widowControl/>
      <w:adjustRightInd w:val="0"/>
      <w:snapToGrid w:val="0"/>
      <w:spacing w:line="400" w:lineRule="atLeast"/>
      <w:ind w:firstLine="482"/>
      <w:textAlignment w:val="baseline"/>
    </w:pPr>
    <w:rPr>
      <w:kern w:val="0"/>
      <w:sz w:val="24"/>
    </w:rPr>
  </w:style>
  <w:style w:type="paragraph" w:customStyle="1" w:styleId="12">
    <w:name w:val="Default"/>
    <w:next w:val="13"/>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3">
    <w:name w:val="大标题"/>
    <w:basedOn w:val="1"/>
    <w:next w:val="5"/>
    <w:qFormat/>
    <w:uiPriority w:val="0"/>
    <w:pPr>
      <w:jc w:val="center"/>
    </w:pPr>
    <w:rPr>
      <w:rFonts w:ascii="Arial" w:hAnsi="Arial" w:eastAsia="宋体"/>
      <w:b/>
      <w:sz w:val="28"/>
      <w:szCs w:val="24"/>
    </w:rPr>
  </w:style>
  <w:style w:type="paragraph" w:customStyle="1" w:styleId="14">
    <w:name w:val="列出段落1"/>
    <w:basedOn w:val="1"/>
    <w:qFormat/>
    <w:uiPriority w:val="99"/>
    <w:pPr>
      <w:ind w:firstLine="420" w:firstLineChars="200"/>
    </w:pPr>
  </w:style>
  <w:style w:type="paragraph" w:customStyle="1" w:styleId="15">
    <w:name w:val="无间隔1"/>
    <w:autoRedefine/>
    <w:qFormat/>
    <w:uiPriority w:val="0"/>
    <w:pPr>
      <w:widowControl w:val="0"/>
      <w:jc w:val="both"/>
    </w:pPr>
    <w:rPr>
      <w:rFonts w:ascii="Calibri" w:hAnsi="Calibri" w:eastAsia="宋体" w:cs="Times New Roman"/>
      <w:kern w:val="2"/>
      <w:sz w:val="21"/>
      <w:szCs w:val="22"/>
      <w:lang w:val="en-US" w:eastAsia="zh-CN" w:bidi="ar-SA"/>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7686</Words>
  <Characters>8040</Characters>
  <Lines>0</Lines>
  <Paragraphs>0</Paragraphs>
  <TotalTime>0</TotalTime>
  <ScaleCrop>false</ScaleCrop>
  <LinksUpToDate>false</LinksUpToDate>
  <CharactersWithSpaces>8973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张思远</cp:lastModifiedBy>
  <dcterms:modified xsi:type="dcterms:W3CDTF">2024-03-20T01:01:51Z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3505A2AB25E048A4A9B0E6A6741CA1BA_11</vt:lpwstr>
  </property>
</Properties>
</file>