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（监护病床医院公开挂网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监护病床</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监护病床</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监护病床</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整床尺寸：2200（±10mm）×1000（±10mm）×520-840mm（±10mm），床面宽：850mm（±10mm）；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整体护栏总长度：≥1900mm；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电机数量≥6个，其中至少有两个为升降方型立柱式电机，采用进口品牌电机系统（需标注电机品牌）），动力强劲，平缓静音，内置安全螺母，通过IPX6防水防溅等级等测试；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功能上可实现：背部倾斜度≥70°，腿部倾斜度≥35°，上下升降≥520-840mm（±10mm），整床整体前倾和后倾≥13°，整床可实现任意体位侧翻，侧翻角度≥30°；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精确称重：可实时动态称重，床尾端数字化显示，100KG以内精确度可达±100g；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1.6 整床四块床板采用无损透射材料，板材厚度≥10mm，无需移动即可实现整床X光拍片；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一键式电动CPR（一键复位功能），同时须具手动CPR功能，带有一键式心脏椅体位或座椅位、一键式垂头仰卧位、一键背膝联动功能；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背部床板采用自延位减压功能，使背部床板上升时底部自动向后延位，以减少患者胸腹部压力（需提供相关证明材料）；</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 配护士总控器以及侧护栏控制器，护栏内外均可操作，护士总控器为手持挂式，面板上含液晶电子角度显示屏，操作过程中可实时数字化显示：各体位升降、整床前后倾斜以及侧翻角度，标识清楚，按键均为非触屏按键模式，具备按键锁定功能，降低误操作概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1.10 床头尾板采用PE（聚乙烯）原材料吹塑成型，宽≥880mm、高≥440mm，有模具成型的品牌字母或中文标识，金属插杆式固定，插杆直径≥16mm、长度≥160mm，带旋钮式锁定开关，有红色锁定绿色开启标识；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 全包围四片升降护栏，采用PE（聚乙烯）原材料吹塑成型，长度≥940mm，宽度≥380mm，厚度≥35mm，重量≥2300g，符合欧盟IEC60601-2-52安全标准，护栏与护栏之间护栏与床头板、床尾板之间间隙均≤60mm；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 采用≥6寸双面中控轮，带直行、自由、锁定三档设计，无需加油护理，不缠异物；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1.13 床板背面钢管加固结构，床板带透气孔，底框采用ABS注塑成型的装饰盖与方型立柱电机配合，装饰盖表面光滑无纹，实现防尘、防水、易清洁的功效；底框的中部装饰盖为弧形设计，其最大长度≥1150mm，最大宽度≥300mm，中部装饰盖为弧形设计，床框采用≥30×60×1.5mm矩型钢管，病床静态负载≥450Kg，动态负载≥200K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1.14 床体金属表面喷涂为电泳底漆+静电粉末双重涂层技术，金属管材内壁及表面电泳上一层环氧树脂保护膜，保证床体内外防锈；涂料为绿色环保产品（提供第三方测试机构对制造商出具的电动病床床框和底框电泳附着力检测报告复印件，附着力等级须≥0级）；</w:t>
      </w:r>
      <w:bookmarkStart w:id="4" w:name="_GoBack"/>
      <w:bookmarkEnd w:id="4"/>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 床体四角带防撞轮，直径≥80mm、高度≥45mm，四个输液架插座，床体两侧配四个可移动引流袋挂钩；带防滑筋≥5个，两个助力棒插座；床体两侧配约束环四对；</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1.16 床体框架等焊接部位采用机器人集群焊接，焊接精度高，稳固扎实（须提供厂家焊接机器人购置发票复印件（不少于15台）、生产流水线彩图及清单）；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1.17 配置后备电源和急停开关，配床底灯；</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1.18可选配简易书写台，不用时可翻转至床尾板外侧，可选配骨科牵引架、助力棒和氧气瓶架；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1.19配海绵床垫，厚度≥100mm，内褥为高密度海绵，外套防水透气；</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配置(单台）：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电动病床（床体）1张</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护士总控器（含液晶电子角度显示）1个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侧护栏控制器</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2组</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升降立柱电机</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2个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直线电机</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4个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控制电箱</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2个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双面中控轮</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4个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刹车脚踏</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2个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防撞轮</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4个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后备电源</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输液架插座</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4个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引流袋挂钩</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4个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约束环</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4对</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床垫</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1张</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输液架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1根</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5年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监护病床</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监护病床</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监护病床</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1091EFA"/>
    <w:rsid w:val="28E81B29"/>
    <w:rsid w:val="29B45A41"/>
    <w:rsid w:val="2C0A2E19"/>
    <w:rsid w:val="2C7642D0"/>
    <w:rsid w:val="2DD77C64"/>
    <w:rsid w:val="2DDA1E78"/>
    <w:rsid w:val="2DE00B8C"/>
    <w:rsid w:val="2EAC037F"/>
    <w:rsid w:val="2EB67A5C"/>
    <w:rsid w:val="302741D2"/>
    <w:rsid w:val="308B184D"/>
    <w:rsid w:val="33057DB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4F52CD6"/>
    <w:rsid w:val="56ED1FE4"/>
    <w:rsid w:val="59C74B1F"/>
    <w:rsid w:val="611B6B1B"/>
    <w:rsid w:val="64133D6A"/>
    <w:rsid w:val="678E4F5D"/>
    <w:rsid w:val="680E122C"/>
    <w:rsid w:val="6DE375E4"/>
    <w:rsid w:val="6E2D2A8D"/>
    <w:rsid w:val="6E8E5287"/>
    <w:rsid w:val="6FBE332C"/>
    <w:rsid w:val="70BA1B14"/>
    <w:rsid w:val="71554367"/>
    <w:rsid w:val="71584067"/>
    <w:rsid w:val="735201FF"/>
    <w:rsid w:val="737B50A4"/>
    <w:rsid w:val="73F40E72"/>
    <w:rsid w:val="74566F5C"/>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