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（动态心电记录盒医院公开挂网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四</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动态心电记录盒</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动态心电记录盒</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动态心电记录盒</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15</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1.记录器外形精致小巧，重量小于100克。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2.电源1节7号电池。</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3.支持电子登记功能，在患者佩戴记录器之前，由系统对记录器进行电子登记，彻底避免数据回放时记录器与患者姓名相互混淆的问题。</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4.支持HDMI数据回放线高速回放，提供证明材料。</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5.支持AI多线程迷你回放工具条，报告编辑与记录器数据回放可同时并行工作，提供软件界面截图。</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6.记录器可采集各种起搏器信号，独立起搏通道，起搏通道10000点每秒采样率。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7.支持全向起搏通道记录功能，可全方位抓取起搏钉，真正做到不遗漏起搏钉。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8.记录器支持连续多天记录，软件支持多天报告分析。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9.具有特殊事件按钮，患者感觉不适时可做事件标记，便于医生回放分析时快速查看。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10.支持获取医院现有动态血压数据，合并出具报告。</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11.具有自主神经功能检测。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12.支持三维散点图功能，提供软件界面截图。</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13.支持AI科研级检索工具，方便病历精准查询，提供软件界面截图。</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14.支持人工智能抗干扰功能。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15.记录器支持防病毒功能，保护病历与系统不被病毒侵蚀，提供软件界面截图。</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16.具备具备导联接错纠正技术。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17.支持晚电位数据采集。</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18.可随时通过PC查看患者实时心电图，以确认电极安放是否良好。</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19.必须支持医院现有动态心电分析软件进行回放分析，回放数据与现有病例保存于同一数据库中，统一查询统计分析。</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动态心电记录盒</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动态心电记录盒</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动态心电记录盒</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6</w:t>
            </w:r>
            <w:bookmarkStart w:id="4" w:name="_GoBack"/>
            <w:bookmarkEnd w:id="4"/>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eastAsia"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第八条 廉洁条款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宋体" w:hAnsi="宋体" w:eastAsia="宋体" w:cs="宋体"/>
          <w:color w:val="0000FF"/>
          <w:sz w:val="24"/>
          <w:szCs w:val="24"/>
          <w:lang w:val="en-US" w:eastAsia="zh-CN"/>
        </w:rPr>
      </w:pPr>
      <w:r>
        <w:rPr>
          <w:rFonts w:hint="default" w:ascii="宋体" w:hAnsi="宋体" w:eastAsia="宋体" w:cs="宋体"/>
          <w:color w:val="0000FF"/>
          <w:sz w:val="24"/>
          <w:szCs w:val="24"/>
          <w:lang w:val="en-US" w:eastAsia="zh-CN"/>
        </w:rPr>
        <w:t>8.1 乙方应严格遵守国家相关法律法规，涉及合同的有关业务活动必须坚持公开、公平、公正、诚信原则，不得为获取不正当利益，损害国家、集体和甲方利益。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eastAsia" w:ascii="宋体" w:hAnsi="宋体" w:eastAsia="宋体" w:cs="宋体"/>
          <w:b/>
          <w:bCs/>
          <w:color w:val="auto"/>
          <w:sz w:val="24"/>
          <w:szCs w:val="24"/>
          <w:lang w:val="en-US" w:eastAsia="zh-CN"/>
        </w:rPr>
      </w:pPr>
      <w:r>
        <w:rPr>
          <w:rFonts w:hint="default" w:ascii="宋体" w:hAnsi="宋体" w:eastAsia="宋体" w:cs="宋体"/>
          <w:b/>
          <w:bCs/>
          <w:color w:val="0000FF"/>
          <w:sz w:val="24"/>
          <w:szCs w:val="24"/>
          <w:lang w:val="en-US" w:eastAsia="zh-CN"/>
        </w:rPr>
        <w:t xml:space="preserve">8.2 </w:t>
      </w:r>
      <w:r>
        <w:rPr>
          <w:rFonts w:hint="default" w:ascii="宋体" w:hAnsi="宋体" w:eastAsia="宋体" w:cs="宋体"/>
          <w:b/>
          <w:bCs/>
          <w:color w:val="0000FF"/>
          <w:sz w:val="24"/>
          <w:szCs w:val="24"/>
          <w:u w:val="single"/>
          <w:lang w:val="en-US" w:eastAsia="zh-CN"/>
        </w:rPr>
        <w:t>乙方的任何人员（包括股东、管理人员、普通员工等）及与乙方本业务有关的任何人员（包括与乙方不存在劳动、劳务关系的人员），均不得对甲方工作人员或其亲友、关系人请客、送礼或赠送礼金、有价证券、贵重物品及给予回扣、好处费、感谢费等其他形式的好处，否则甲方有权要求乙方按本合同约定向甲方支付违反廉洁条款的惩罚性违约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9.2.3 乙方违反甲方制度的，或乙方经甲方供应商管理考核为不合格供应商的。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9.2.4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 xml:space="preserve">9.2.5 </w:t>
      </w:r>
      <w:r>
        <w:rPr>
          <w:rFonts w:hint="eastAsia" w:ascii="宋体" w:hAnsi="宋体" w:eastAsia="宋体" w:cs="宋体"/>
          <w:color w:val="0000FF"/>
          <w:sz w:val="24"/>
          <w:szCs w:val="24"/>
          <w:lang w:val="en-US" w:eastAsia="zh-CN"/>
        </w:rPr>
        <w:t>乙方在本合同履行期间因违法行为被追究刑事责任的，或被予以吊销营业执照、取消资质等行政处罚，或乙方被接管、资金被冻结的。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9.2.6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default" w:ascii="宋体" w:hAnsi="宋体" w:eastAsia="宋体" w:cs="宋体"/>
          <w:color w:val="0000FF"/>
          <w:sz w:val="24"/>
          <w:szCs w:val="24"/>
          <w:u w:val="single"/>
          <w:lang w:val="en-US" w:eastAsia="zh-CN"/>
        </w:rPr>
      </w:pPr>
      <w:r>
        <w:rPr>
          <w:rFonts w:hint="eastAsia" w:ascii="宋体" w:hAnsi="宋体" w:eastAsia="宋体" w:cs="宋体"/>
          <w:b/>
          <w:bCs/>
          <w:color w:val="0000FF"/>
          <w:sz w:val="24"/>
          <w:szCs w:val="24"/>
          <w:u w:val="single"/>
          <w:lang w:val="en-US" w:eastAsia="zh-CN"/>
        </w:rPr>
        <w:t>9.4 无论甲方在任意时候（不限于本合同履行期间）发现存在违反本合同廉洁条款及供应商考核管理制度约定的行为，乙方均须向甲方一次性支付惩罚性违约金    元，如本金额与根据甲方供应商考核管理制度计算的违约金金额不一致，违约金金额以价高的为准。如乙方除需承担违反廉政条款及供应商考核管理制度的违约责任外，同时存在其他违约行为，乙方仍须就其他违约行为承担相应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w:t>
      </w:r>
      <w:r>
        <w:rPr>
          <w:rFonts w:hint="eastAsia" w:ascii="宋体" w:hAnsi="宋体" w:cs="宋体"/>
          <w:b/>
          <w:bCs/>
          <w:color w:val="auto"/>
          <w:sz w:val="24"/>
          <w:szCs w:val="24"/>
          <w:lang w:val="en-US" w:eastAsia="zh-CN"/>
        </w:rPr>
        <w:t>十</w:t>
      </w:r>
      <w:r>
        <w:rPr>
          <w:rFonts w:hint="eastAsia" w:ascii="宋体" w:hAnsi="宋体" w:eastAsia="宋体" w:cs="宋体"/>
          <w:b/>
          <w:bCs/>
          <w:color w:val="auto"/>
          <w:sz w:val="24"/>
          <w:szCs w:val="24"/>
          <w:lang w:val="en-US" w:eastAsia="zh-CN"/>
        </w:rPr>
        <w:t>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w:t>
      </w:r>
      <w:r>
        <w:rPr>
          <w:rFonts w:hint="eastAsia" w:ascii="宋体" w:hAnsi="宋体" w:cs="宋体"/>
          <w:b/>
          <w:bCs/>
          <w:color w:val="auto"/>
          <w:sz w:val="24"/>
          <w:szCs w:val="24"/>
          <w:lang w:val="en-US" w:eastAsia="zh-CN"/>
        </w:rPr>
        <w:t>一</w:t>
      </w:r>
      <w:r>
        <w:rPr>
          <w:rFonts w:hint="eastAsia" w:ascii="宋体" w:hAnsi="宋体" w:eastAsia="宋体" w:cs="宋体"/>
          <w:b/>
          <w:bCs/>
          <w:color w:val="auto"/>
          <w:sz w:val="24"/>
          <w:szCs w:val="24"/>
          <w:lang w:val="en-US" w:eastAsia="zh-CN"/>
        </w:rPr>
        <w:t>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0E1362E"/>
    <w:rsid w:val="21091EFA"/>
    <w:rsid w:val="28E81B29"/>
    <w:rsid w:val="29B45A41"/>
    <w:rsid w:val="2C0A2E19"/>
    <w:rsid w:val="2C7642D0"/>
    <w:rsid w:val="2DD77C64"/>
    <w:rsid w:val="2DDA1E78"/>
    <w:rsid w:val="2DE00B8C"/>
    <w:rsid w:val="2EAC037F"/>
    <w:rsid w:val="2EB67A5C"/>
    <w:rsid w:val="302741D2"/>
    <w:rsid w:val="308B184D"/>
    <w:rsid w:val="33057DB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CB67451"/>
    <w:rsid w:val="4D754257"/>
    <w:rsid w:val="4DCD6AB3"/>
    <w:rsid w:val="50216DCD"/>
    <w:rsid w:val="50540C20"/>
    <w:rsid w:val="51AC28BD"/>
    <w:rsid w:val="54F52CD6"/>
    <w:rsid w:val="56ED1FE4"/>
    <w:rsid w:val="59C74B1F"/>
    <w:rsid w:val="611B6B1B"/>
    <w:rsid w:val="64133D6A"/>
    <w:rsid w:val="678E4F5D"/>
    <w:rsid w:val="680E122C"/>
    <w:rsid w:val="6DE375E4"/>
    <w:rsid w:val="6E2D2A8D"/>
    <w:rsid w:val="6E8E5287"/>
    <w:rsid w:val="6FBE332C"/>
    <w:rsid w:val="70BA1B14"/>
    <w:rsid w:val="71554367"/>
    <w:rsid w:val="71584067"/>
    <w:rsid w:val="735201FF"/>
    <w:rsid w:val="737B50A4"/>
    <w:rsid w:val="73F40E72"/>
    <w:rsid w:val="74566F5C"/>
    <w:rsid w:val="74A1770D"/>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2024-04-07T01:09:28Z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3505A2AB25E048A4A9B0E6A6741CA1BA_11</vt:lpwstr>
  </property>
</Properties>
</file>