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（磁刺激仪医院公开挂网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磁刺激仪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磁刺激仪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磁刺激仪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26CBD8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1.适用范围：刺激人体中枢神经和外周神经，用于神经损伤性疾病、腰骶神经功能障碍的辅助治疗；</w:t>
      </w:r>
    </w:p>
    <w:p w14:paraId="7CBCDA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2.整机通过YY/T 0994-2015 磁刺激设备行业标准；</w:t>
      </w:r>
    </w:p>
    <w:p w14:paraId="43A622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3.具有盆底刺激专用铁芯线圈，适用于盆底刺激和骶神经刺激；</w:t>
      </w:r>
    </w:p>
    <w:p w14:paraId="675FCA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4.磁刺激主机和治疗座椅采用分体式设计，方便进行日常维护保养；座椅通过电磁兼容性EMC测试，更安全；</w:t>
      </w:r>
    </w:p>
    <w:p w14:paraId="1AD5DC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5.软件控制治疗座椅进行盆底和骶神经双模式一键自动切换；盆底和骶神经联合治疗时，无需患者调整治疗体位，座椅自动翻转，无需人工调节座椅角度；</w:t>
      </w:r>
    </w:p>
    <w:p w14:paraId="092203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6.磁刺激主机和电脑支持一键开机，仅一个开机按钮，无需操作多个开关按键即可开启硬件和软件进行治疗，操作便捷；</w:t>
      </w:r>
    </w:p>
    <w:p w14:paraId="5265A6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7.主副双屏配置，主屏医护操作，副屏患者观看，医患实时互动；</w:t>
      </w:r>
    </w:p>
    <w:p w14:paraId="5FA1E8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8.主屏为触控式操作屏，尺寸≥14寸，无需键盘、鼠标；</w:t>
      </w:r>
    </w:p>
    <w:p w14:paraId="3CBF4E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9.磁刺激强度可通过软件和主机旋钮两种模式调节；</w:t>
      </w:r>
    </w:p>
    <w:p w14:paraId="3442D8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10.输出脉冲重复频率：1-80Hz，允差±3%；</w:t>
      </w:r>
    </w:p>
    <w:p w14:paraId="1ABB4B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11.输出脉冲频率1Hz以下，最小可调步长为0.01Hz；</w:t>
      </w:r>
    </w:p>
    <w:p w14:paraId="02958C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12.脉冲上升时间：≤50μs ±10μs；</w:t>
      </w:r>
    </w:p>
    <w:p w14:paraId="559682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13.具有智能温度保护功能，刺激线圈温度≤40℃会自动停止输出。</w:t>
      </w:r>
    </w:p>
    <w:p w14:paraId="038BB7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14.软件具有标准、调频、调幅等多种脉冲输出模式，满足不同脉冲输出要求；</w:t>
      </w:r>
    </w:p>
    <w:p w14:paraId="32AA1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15.软件具有磁刺激、生物反馈等多种主动和被动训练功能；</w:t>
      </w:r>
    </w:p>
    <w:p w14:paraId="2F008D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16.软件具有实时坐姿监测功能，实时显示坐姿图像，错误坐姿时软件自动报警，保证治疗疗效；</w:t>
      </w:r>
    </w:p>
    <w:p w14:paraId="37ABC5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17.内置治疗方案库，多种临床方案供医生选择，包含压力性尿失禁、急迫性尿失禁、膀胱过度活动症、便秘、大便失禁、盆底痛等，可以一键开启治疗；</w:t>
      </w:r>
    </w:p>
    <w:p w14:paraId="1D64E1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18.方案可自定义编辑，频率、刺激时间、间歇时间等参数可调，满足更多临床需求；</w:t>
      </w:r>
    </w:p>
    <w:p w14:paraId="1B379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19.治疗开始前，刺激脉冲可输出，可根据患者感受预设刺激强度；</w:t>
      </w:r>
    </w:p>
    <w:p w14:paraId="467269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b w:val="0"/>
          <w:bCs w:val="0"/>
          <w:color w:val="000000"/>
          <w:kern w:val="2"/>
          <w:sz w:val="24"/>
          <w:szCs w:val="24"/>
          <w:highlight w:val="none"/>
          <w:lang w:val="en-US" w:eastAsia="zh-CN" w:bidi="ar-SA"/>
        </w:rPr>
        <w:t>20.治疗过程中，无需暂停即可根据患者感受更改刺激强度；</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年后支付10%余款给乙方。</w:t>
      </w:r>
    </w:p>
    <w:p w14:paraId="02D62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年，镜子质量问题一年包换，终身维修。验收时出具原厂售后质保承诺书，质保期内每年巡检一次，并提交巡检记录。质保期内出现故障，1小时响应，响应后24小时上门服务。</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磁刺激仪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磁刺激仪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磁刺激仪</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63E0F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19CBA43">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A4E1D63"/>
    <w:rsid w:val="6DE375E4"/>
    <w:rsid w:val="6E725B17"/>
    <w:rsid w:val="6E8E5287"/>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8070</Words>
  <Characters>8454</Characters>
  <Lines>0</Lines>
  <Paragraphs>0</Paragraphs>
  <TotalTime>0</TotalTime>
  <ScaleCrop>false</ScaleCrop>
  <LinksUpToDate>false</LinksUpToDate>
  <CharactersWithSpaces>9414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2025-01-02T02:07:41Z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