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（多功能医用创口冲洗床等一批医院公开挂网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多功能医用创口冲洗床等一批</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多功能医用创口冲洗床等一批</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多功能医用创口冲洗床</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rPr>
            </w:pPr>
            <w:r>
              <w:rPr>
                <w:rFonts w:hint="eastAsia"/>
                <w:lang w:val="en-US" w:eastAsia="zh-CN"/>
              </w:rPr>
              <w:t>18</w:t>
            </w:r>
          </w:p>
        </w:tc>
      </w:tr>
      <w:tr w14:paraId="186CFF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905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26AA8DC">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多功能医用创口冲洗壁挂机（含冲洗池）</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A2F6E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B43EBF9">
            <w:pPr>
              <w:jc w:val="center"/>
              <w:rPr>
                <w:rFonts w:hint="eastAsia" w:asciiTheme="minorEastAsia" w:hAnsiTheme="minorEastAsia" w:eastAsiaTheme="minorEastAsia" w:cstheme="minorEastAsia"/>
                <w:kern w:val="2"/>
                <w:sz w:val="24"/>
                <w:szCs w:val="24"/>
                <w:lang w:val="en-US" w:eastAsia="zh-CN"/>
              </w:rPr>
            </w:pPr>
            <w:r>
              <w:rPr>
                <w:rFonts w:hint="eastAsia"/>
                <w:lang w:val="en-US" w:eastAsia="zh-CN"/>
              </w:rPr>
              <w:t>2</w:t>
            </w:r>
          </w:p>
        </w:tc>
      </w:tr>
      <w:tr w14:paraId="52FA24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6B9B9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EB36AC2">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多功能医用创口冲洗壁挂机（含冲洗池）</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8F0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370D5EB">
            <w:pPr>
              <w:jc w:val="center"/>
              <w:rPr>
                <w:rFonts w:hint="eastAsia" w:asciiTheme="minorEastAsia" w:hAnsiTheme="minorEastAsia" w:eastAsiaTheme="minorEastAsia" w:cstheme="minorEastAsia"/>
                <w:kern w:val="2"/>
                <w:sz w:val="24"/>
                <w:szCs w:val="24"/>
                <w:lang w:val="en-US" w:eastAsia="zh-CN"/>
              </w:rPr>
            </w:pPr>
            <w:r>
              <w:rPr>
                <w:rFonts w:hint="eastAsia"/>
                <w:lang w:val="en-US" w:eastAsia="zh-CN"/>
              </w:rPr>
              <w:t>1.5</w:t>
            </w:r>
          </w:p>
        </w:tc>
      </w:tr>
      <w:tr w14:paraId="138DC2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9B7C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8BB5F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8512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D276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21.5</w:t>
            </w:r>
          </w:p>
        </w:tc>
      </w:tr>
    </w:tbl>
    <w:p w14:paraId="35B2792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875C6E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一、多功能医用创口冲洗床（1台） </w:t>
      </w:r>
    </w:p>
    <w:p w14:paraId="4AC4F4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（一）、功能指标</w:t>
      </w:r>
    </w:p>
    <w:p w14:paraId="6502826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1、具备清水冲洗功能：使用压力可调的清水冲洗伤口，且冲洗时液流会有间歇式脉冲效果。</w:t>
      </w:r>
    </w:p>
    <w:p w14:paraId="23B96C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2、具备清水冲洗加热功能：使用清水冲洗伤口时，可实现清水加热功能，且冲洗时液流会有间歇式脉冲效果。</w:t>
      </w:r>
    </w:p>
    <w:p w14:paraId="373B862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3、具备清洗液冲洗功能：使用清洗液冲洗喷洒伤口，且冲洗时液流会有间歇式脉冲效果。</w:t>
      </w:r>
    </w:p>
    <w:p w14:paraId="74F5F1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4、具备精细冲洗功能：可使用一次性静脉输液管作为无菌冲洗的冲洗管路。</w:t>
      </w:r>
    </w:p>
    <w:p w14:paraId="34F4ABD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5、具备气动冲洗功能：使用气体加速液体的方式实现小流量下的冲洗。</w:t>
      </w:r>
    </w:p>
    <w:p w14:paraId="587B08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6、具备交替冲洗功能：清水冲洗和清洗液冲洗及无菌冲洗在预设的程序下自动交替冲洗。</w:t>
      </w:r>
    </w:p>
    <w:p w14:paraId="70003C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7、喷头具有可调功能：使用可调式喷头，可实现冲洗过程中冲洗面积的调节。</w:t>
      </w:r>
    </w:p>
    <w:p w14:paraId="3466D73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8、具备打印功能：能打印创口冲洗记录单。</w:t>
      </w:r>
    </w:p>
    <w:p w14:paraId="2E29B6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9、具备语音提示功能：可语音提示冲洗状态。</w:t>
      </w:r>
    </w:p>
    <w:p w14:paraId="274C0D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10、交替冲洗手柄上有启动键/暂停键、档位加键、档位减键，方便医护操作。</w:t>
      </w:r>
    </w:p>
    <w:p w14:paraId="009225A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（二）、性能指标</w:t>
      </w:r>
    </w:p>
    <w:p w14:paraId="70997B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1、清水冲洗性能指标：清水流量在350 ml/min～1000 ml/min范围内可调，流量调节精度±200ml/min。清水最大流量时扬程≥1600mm,清水最小流量时,扬程≥100mm。清水出水温升≥20℃。清水温度可在26 ℃～36 ℃范围内可调，调节精度±3 ℃。</w:t>
      </w:r>
    </w:p>
    <w:p w14:paraId="5CCBE7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2、清洗液冲洗性能指标：清洗液流量≥100 ml/min，清洗液扬程≥800mm。精细冲洗流量在20 ml/min～60 ml/min范围内可调，流量调节精度±20ml/min。精细冲洗最大流量时扬程≥1600mm,精细冲洗最小流量时扬程≥100mm。</w:t>
      </w:r>
    </w:p>
    <w:p w14:paraId="6F58C1E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3、气动冲洗性能指标：气动冲洗流量在20 ml/min～60 ml/min范围内可调，流量调节精度±20ml/min。气动冲洗最大流量时扬程≥1600mm,气动冲洗最小流量时扬程≥100mm。气动冲洗气体压强≥100kpa。</w:t>
      </w:r>
    </w:p>
    <w:p w14:paraId="55DA16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（三）、产品为床式：长≥180cm，宽≥78cm，高≥60cm（长宽高），患者冲洗时可躺可坐。</w:t>
      </w:r>
    </w:p>
    <w:p w14:paraId="0BED5A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5230C0B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二、多功能医用创口冲洗壁挂机（含冲洗池）1套</w:t>
      </w:r>
    </w:p>
    <w:p w14:paraId="7C6149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1、具备清水冲洗功能：使用压力可调的清水冲洗伤口，且冲洗时液流会有间歇式脉冲效果。</w:t>
      </w:r>
    </w:p>
    <w:p w14:paraId="7D47AB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2、具备清水冲洗加热功能：使用清水冲洗伤口时，可实现清水加热功能。</w:t>
      </w:r>
    </w:p>
    <w:p w14:paraId="22D690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3、清水冲洗性能指标：清水流量在350 ml/min～1000 ml/min范围内可调，流量调节精度±200ml/min。清水最大流量时扬程≥1600mm,清水最小流量时,扬程≥100mm。清水出水温升≥20℃。清水温度可在26 ℃～36 ℃范围内可调，调节精度±3 ℃。</w:t>
      </w:r>
    </w:p>
    <w:p w14:paraId="0775990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4、具备清洗液冲洗功能：使用清洗液冲洗喷洒伤口，且冲洗时液流会有间歇式脉冲效果。清洗液流量≥100 ml/min。清洗液扬程≥800mm。</w:t>
      </w:r>
    </w:p>
    <w:p w14:paraId="416789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5、具备交替冲洗功能：清水冲洗和清洗液冲洗在预设的程序下自动交替冲洗。</w:t>
      </w:r>
    </w:p>
    <w:p w14:paraId="313B316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6、具备可调功能：使用可调式喷头，可实现冲洗过程中冲洗面积的调节。</w:t>
      </w:r>
    </w:p>
    <w:p w14:paraId="680FC5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7、具备打印功能：可打印创口冲洗记录单。</w:t>
      </w:r>
    </w:p>
    <w:p w14:paraId="411F8C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8、可显示和设置冲洗流量及清水冲洗温度，可显示及设置工作模式，显示当前模式的时间。</w:t>
      </w:r>
    </w:p>
    <w:p w14:paraId="3BBB61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9、手柄上有流量调节按键和暂停冲洗按键，方便医护操作。</w:t>
      </w:r>
    </w:p>
    <w:p w14:paraId="4A58A6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10、产品为壁挂式，产品尺寸53cmx25cmx75cm（长宽高）±3cm。</w:t>
      </w:r>
    </w:p>
    <w:p w14:paraId="7F9D1F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11、配冲洗池1个：材质为高功能合成树脂，表面为耐腐蚀烤漆，具有高低两个冲洗池，实现自动集污排污，尺寸120cmx80cmx60cm（长宽高）±3cm。</w:t>
      </w:r>
    </w:p>
    <w:p w14:paraId="3F7CE88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2DE82B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三、多功能医用创口冲洗壁挂机（含冲洗池）1套</w:t>
      </w:r>
    </w:p>
    <w:p w14:paraId="29BE8F9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1、具备清水冲洗功能：使用压力可调的清水冲洗伤口。</w:t>
      </w:r>
    </w:p>
    <w:p w14:paraId="5172D4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2、具备清水冲洗加热功能：使用清水冲洗伤口时，可实现清水加热功能。</w:t>
      </w:r>
    </w:p>
    <w:p w14:paraId="1439BC8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3、清水冲洗性能指标：清水流量在350 ml/min～1000 ml/min范围内可调，流量调节精度±200ml/min。清水最大流量时扬程≥1600mm,清水最小流量时,扬程≥100mm。清水出水温升≥20℃。清水温度可在26 ℃～36 ℃范围内可调，调节精度±3 ℃。</w:t>
      </w:r>
    </w:p>
    <w:p w14:paraId="0438EEB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4、具备清洗液冲洗功能：可使用清洗液冲洗喷洒伤口。清洗液流量≥100 ml/min。清洗液扬程≥800mm。</w:t>
      </w:r>
    </w:p>
    <w:p w14:paraId="22D638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5、具备交替冲洗功能：清水冲洗和清洗液冲洗在预设的程序下自动交替冲洗。</w:t>
      </w:r>
    </w:p>
    <w:p w14:paraId="0B3B318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6、喷头可调功能：使用可调式喷头，可实现冲洗过程中冲洗面积的调节。</w:t>
      </w:r>
    </w:p>
    <w:p w14:paraId="1D53876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7、打印功能：可打印创口冲洗记录单。</w:t>
      </w:r>
    </w:p>
    <w:p w14:paraId="6CA48C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8、可显示和设置冲洗流量及清水冲洗温度；可显示及设置工作模式，显示当前模式的时间；</w:t>
      </w:r>
    </w:p>
    <w:p w14:paraId="72EE19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9、产品为壁挂式，产品尺寸36cmx15cmx50cm（长宽高）±3cm。</w:t>
      </w:r>
    </w:p>
    <w:p w14:paraId="3F5894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10、配冲洗池1个：材质为高功能合成树脂，表面为耐腐蚀烤漆，具有高低两个冲洗池，实现自动集污排污，尺寸120cmx80cmx60cm（长宽高）±3cm。</w:t>
      </w:r>
    </w:p>
    <w:p w14:paraId="2C89918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29D9EC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四、无菌液体敷料</w:t>
      </w:r>
    </w:p>
    <w:p w14:paraId="35BA32A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适用于：用于创口、擦伤、切割伤非慢性创面的护理。</w:t>
      </w:r>
    </w:p>
    <w:p w14:paraId="2E4F984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1、产品规格：每袋容量≥250ML/袋且冲洗时长不低于15分钟</w:t>
      </w:r>
    </w:p>
    <w:p w14:paraId="733143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2、酸碱度：溶液pH值应在8.0~9.0之间。</w:t>
      </w:r>
    </w:p>
    <w:p w14:paraId="71DB63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3、产品经过湿热灭菌后无菌提供。</w:t>
      </w:r>
      <w:bookmarkStart w:id="4" w:name="_GoBack"/>
      <w:bookmarkEnd w:id="4"/>
    </w:p>
    <w:p w14:paraId="2CA1FE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4、产品含有表面活性剂成分。</w:t>
      </w:r>
    </w:p>
    <w:p w14:paraId="55B45BC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5、相对密度为1.01±1%。</w:t>
      </w:r>
    </w:p>
    <w:p w14:paraId="370DC75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6、产品为无色至淡黄色透明液体，无悬浮物，无自然分层。</w:t>
      </w:r>
    </w:p>
    <w:p w14:paraId="7BC7020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7、溶液重金属总含量不大于1μg/mL。</w:t>
      </w:r>
    </w:p>
    <w:p w14:paraId="4878A9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8、在创口表面可形成一层保护膜。</w:t>
      </w:r>
    </w:p>
    <w:p w14:paraId="727921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9、无菌液体敷料最高限价≤96元/袋，每袋规格保证冲洗十五分钟，具体价格由评标委员会现场谈判。</w:t>
      </w:r>
    </w:p>
    <w:p w14:paraId="793CBE1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2F2D6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7A6A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2C81A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2F50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年后支付10%余款给乙方。</w:t>
      </w:r>
    </w:p>
    <w:p w14:paraId="530B7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5、质保与售后：整机保修 </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7C5865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keepNext w:val="0"/>
        <w:keepLines w:val="0"/>
        <w:pageBreakBefore w:val="0"/>
        <w:widowControl w:val="0"/>
        <w:kinsoku/>
        <w:wordWrap/>
        <w:overflowPunct/>
        <w:topLinePunct w:val="0"/>
        <w:autoSpaceDE/>
        <w:autoSpaceDN/>
        <w:bidi w:val="0"/>
        <w:adjustRightInd/>
        <w:snapToGrid/>
        <w:spacing w:line="520" w:lineRule="exact"/>
        <w:ind w:firstLine="6720" w:firstLineChars="2800"/>
        <w:jc w:val="right"/>
        <w:textAlignment w:val="auto"/>
        <w:rPr>
          <w:rFonts w:hint="eastAsia" w:ascii="宋体" w:hAnsi="宋体" w:eastAsia="宋体" w:cs="宋体"/>
          <w:sz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法定代表人：杨吉军</w:t>
      </w:r>
    </w:p>
    <w:p w14:paraId="5887DD5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统一社会信用代码：12431300447162073W</w:t>
      </w:r>
    </w:p>
    <w:p w14:paraId="6F445FC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联系人：朱振宇</w:t>
      </w:r>
    </w:p>
    <w:p w14:paraId="28B557E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联系电话：15673845559</w:t>
      </w:r>
    </w:p>
    <w:p w14:paraId="4FF94993">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val="0"/>
          <w:bCs w:val="0"/>
          <w:sz w:val="24"/>
        </w:rPr>
      </w:pPr>
      <w:r>
        <w:rPr>
          <w:rFonts w:hint="eastAsia" w:ascii="宋体" w:hAnsi="宋体" w:eastAsia="宋体" w:cs="宋体"/>
          <w:b/>
          <w:bCs/>
          <w:sz w:val="24"/>
        </w:rPr>
        <w:t>乙方（供货方）：</w:t>
      </w:r>
    </w:p>
    <w:p w14:paraId="15A30D1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法定代表人：</w:t>
      </w:r>
    </w:p>
    <w:p w14:paraId="5364053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统一社会信用代码：</w:t>
      </w:r>
    </w:p>
    <w:p w14:paraId="34C4B26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sz w:val="24"/>
        </w:rPr>
      </w:pPr>
      <w:r>
        <w:rPr>
          <w:rFonts w:hint="eastAsia" w:ascii="宋体" w:hAnsi="宋体" w:eastAsia="宋体" w:cs="宋体"/>
          <w:sz w:val="24"/>
        </w:rPr>
        <w:t>地址：</w:t>
      </w:r>
    </w:p>
    <w:p w14:paraId="7218A9E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联系人：</w:t>
      </w:r>
    </w:p>
    <w:p w14:paraId="36F8EEA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联系电话：</w:t>
      </w:r>
    </w:p>
    <w:p w14:paraId="33A7DAE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sz w:val="24"/>
          <w:lang w:val="en-US" w:eastAsia="zh-CN"/>
        </w:rPr>
      </w:pPr>
    </w:p>
    <w:p w14:paraId="06E9888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多功能医用创口冲洗床等一批</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val="en-US" w:eastAsia="zh-CN"/>
          <w14:textFill>
            <w14:solidFill>
              <w14:schemeClr w14:val="tx1"/>
            </w14:solidFill>
          </w14:textFill>
        </w:rPr>
        <w:t>多功能医用创口冲洗床等一批</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第一条  采购内容</w:t>
      </w:r>
    </w:p>
    <w:p w14:paraId="1A6DBC6A">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设备名称、品牌、型号、价格</w:t>
      </w:r>
    </w:p>
    <w:tbl>
      <w:tblPr>
        <w:tblStyle w:val="10"/>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500"/>
        <w:gridCol w:w="145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50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45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496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shd w:val="clear" w:color="auto" w:fill="auto"/>
            <w:vAlign w:val="center"/>
          </w:tcPr>
          <w:p w14:paraId="243DDE05">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多功能医用创口冲洗床</w:t>
            </w:r>
          </w:p>
        </w:tc>
        <w:tc>
          <w:tcPr>
            <w:tcW w:w="1500" w:type="dxa"/>
            <w:vAlign w:val="center"/>
          </w:tcPr>
          <w:p w14:paraId="747B32D7">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457" w:type="dxa"/>
            <w:vAlign w:val="center"/>
          </w:tcPr>
          <w:p w14:paraId="355A57D2">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20" w:type="dxa"/>
            <w:vAlign w:val="center"/>
          </w:tcPr>
          <w:p w14:paraId="65E7D48D">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1377" w:type="dxa"/>
            <w:shd w:val="clear" w:color="auto" w:fill="auto"/>
            <w:vAlign w:val="center"/>
          </w:tcPr>
          <w:p w14:paraId="09D20715">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1台</w:t>
            </w:r>
          </w:p>
        </w:tc>
        <w:tc>
          <w:tcPr>
            <w:tcW w:w="1388" w:type="dxa"/>
            <w:vAlign w:val="center"/>
          </w:tcPr>
          <w:p w14:paraId="59666CA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r>
      <w:tr w14:paraId="0A61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shd w:val="clear" w:color="auto" w:fill="auto"/>
            <w:vAlign w:val="center"/>
          </w:tcPr>
          <w:p w14:paraId="0E5C1202">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多功能医用创口冲洗壁挂机（含冲洗池）</w:t>
            </w:r>
          </w:p>
        </w:tc>
        <w:tc>
          <w:tcPr>
            <w:tcW w:w="1500" w:type="dxa"/>
            <w:vAlign w:val="center"/>
          </w:tcPr>
          <w:p w14:paraId="6D8582AD">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457" w:type="dxa"/>
            <w:vAlign w:val="center"/>
          </w:tcPr>
          <w:p w14:paraId="2EF98CBD">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20" w:type="dxa"/>
            <w:vAlign w:val="center"/>
          </w:tcPr>
          <w:p w14:paraId="253EFD8A">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1377" w:type="dxa"/>
            <w:shd w:val="clear" w:color="auto" w:fill="auto"/>
            <w:vAlign w:val="center"/>
          </w:tcPr>
          <w:p w14:paraId="2C93CEA2">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1套</w:t>
            </w:r>
          </w:p>
        </w:tc>
        <w:tc>
          <w:tcPr>
            <w:tcW w:w="1388" w:type="dxa"/>
            <w:vAlign w:val="center"/>
          </w:tcPr>
          <w:p w14:paraId="0E601625">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r>
      <w:tr w14:paraId="6326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26" w:type="dxa"/>
            <w:shd w:val="clear" w:color="auto" w:fill="auto"/>
            <w:vAlign w:val="center"/>
          </w:tcPr>
          <w:p w14:paraId="5FAD6612">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多功能医用创口冲洗壁挂机（含冲洗池）</w:t>
            </w:r>
          </w:p>
        </w:tc>
        <w:tc>
          <w:tcPr>
            <w:tcW w:w="1500" w:type="dxa"/>
            <w:vAlign w:val="center"/>
          </w:tcPr>
          <w:p w14:paraId="2C7771E3">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457" w:type="dxa"/>
            <w:vAlign w:val="center"/>
          </w:tcPr>
          <w:p w14:paraId="6EDFCA50">
            <w:pPr>
              <w:widowControl/>
              <w:spacing w:line="32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1320" w:type="dxa"/>
            <w:vAlign w:val="center"/>
          </w:tcPr>
          <w:p w14:paraId="2DEE29BE">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c>
          <w:tcPr>
            <w:tcW w:w="1377" w:type="dxa"/>
            <w:shd w:val="clear" w:color="auto" w:fill="auto"/>
            <w:vAlign w:val="center"/>
          </w:tcPr>
          <w:p w14:paraId="039A3944">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1套</w:t>
            </w:r>
          </w:p>
        </w:tc>
        <w:tc>
          <w:tcPr>
            <w:tcW w:w="1388" w:type="dxa"/>
            <w:vAlign w:val="center"/>
          </w:tcPr>
          <w:p w14:paraId="79147C06">
            <w:pPr>
              <w:widowControl/>
              <w:spacing w:line="32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none"/>
                <w:lang w:val="en-US" w:eastAsia="zh-CN"/>
                <w14:textFill>
                  <w14:solidFill>
                    <w14:schemeClr w14:val="tx1"/>
                  </w14:solidFill>
                </w14:textFill>
              </w:rPr>
              <w:t>元整</w:t>
            </w:r>
            <w:r>
              <w:rPr>
                <w:rFonts w:hint="eastAsia" w:ascii="宋体" w:hAnsi="宋体" w:eastAsia="宋体" w:cs="宋体"/>
                <w:color w:val="000000" w:themeColor="text1"/>
                <w:kern w:val="0"/>
                <w:sz w:val="24"/>
                <w14:textFill>
                  <w14:solidFill>
                    <w14:schemeClr w14:val="tx1"/>
                  </w14:solidFill>
                </w14:textFill>
              </w:rPr>
              <w:t xml:space="preserve">      人民币（小写）：</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5F4B0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1.1.2 本合同约定价格为固定总价，不因物价、市场波动变更，约定价格包括且不限于设计费、材料费、人工费、安装费、包装费、运输费、装卸费、调试费、接口费、检测费、检验费、税费、保险费、售后服务费、附随服务费等在内所有费用。</w:t>
      </w:r>
    </w:p>
    <w:p w14:paraId="759401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本合同设备无需与甲方使用的信息系统对接。</w:t>
      </w:r>
    </w:p>
    <w:p w14:paraId="49FA24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1.2.1 耗材名称、规格型号、编号、单价</w:t>
      </w:r>
    </w:p>
    <w:tbl>
      <w:tblPr>
        <w:tblStyle w:val="10"/>
        <w:tblW w:w="8958" w:type="dxa"/>
        <w:tblInd w:w="-11" w:type="dxa"/>
        <w:tblLayout w:type="fixed"/>
        <w:tblCellMar>
          <w:top w:w="0" w:type="dxa"/>
          <w:left w:w="108" w:type="dxa"/>
          <w:bottom w:w="0" w:type="dxa"/>
          <w:right w:w="108" w:type="dxa"/>
        </w:tblCellMar>
      </w:tblPr>
      <w:tblGrid>
        <w:gridCol w:w="3113"/>
        <w:gridCol w:w="1800"/>
        <w:gridCol w:w="1710"/>
        <w:gridCol w:w="765"/>
        <w:gridCol w:w="1570"/>
      </w:tblGrid>
      <w:tr w14:paraId="3A6F5663">
        <w:tblPrEx>
          <w:tblCellMar>
            <w:top w:w="0" w:type="dxa"/>
            <w:left w:w="108" w:type="dxa"/>
            <w:bottom w:w="0" w:type="dxa"/>
            <w:right w:w="108" w:type="dxa"/>
          </w:tblCellMar>
        </w:tblPrEx>
        <w:trPr>
          <w:trHeight w:val="561" w:hRule="atLeast"/>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68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04EC64F8">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1800"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1710"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default" w:asciiTheme="minorEastAsia" w:hAnsiTheme="minorEastAsia" w:eastAsiaTheme="minorEastAsia" w:cstheme="minorEastAsia"/>
                <w:b/>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生产厂家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3C9">
            <w:pPr>
              <w:widowControl/>
              <w:spacing w:line="240" w:lineRule="auto"/>
              <w:jc w:val="center"/>
              <w:rPr>
                <w:rFonts w:hint="eastAsia" w:asciiTheme="minorEastAsia" w:hAnsiTheme="minorEastAsia" w:eastAsiaTheme="minorEastAsia" w:cstheme="minorEastAsia"/>
                <w:b/>
                <w:bCs/>
                <w:color w:val="000000" w:themeColor="text1"/>
                <w:kern w:val="0"/>
                <w:sz w:val="24"/>
                <w:lang w:val="en-US" w:eastAsia="zh-CN"/>
                <w14:textFill>
                  <w14:solidFill>
                    <w14:schemeClr w14:val="tx1"/>
                  </w14:solidFill>
                </w14:textFill>
              </w:rPr>
            </w:pPr>
            <w:r>
              <w:rPr>
                <w:rFonts w:hint="eastAsia" w:asciiTheme="minorEastAsia" w:hAnsiTheme="minorEastAsia" w:cstheme="minorEastAsia"/>
                <w:b/>
                <w:bCs/>
                <w:color w:val="000000" w:themeColor="text1"/>
                <w:kern w:val="0"/>
                <w:sz w:val="24"/>
                <w:lang w:val="en-US" w:eastAsia="zh-CN"/>
                <w14:textFill>
                  <w14:solidFill>
                    <w14:schemeClr w14:val="tx1"/>
                  </w14:solidFill>
                </w14:textFill>
              </w:rPr>
              <w:t>单位</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C8A3">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6B67F95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p>
        </w:tc>
      </w:tr>
      <w:tr w14:paraId="1993F5CA">
        <w:tblPrEx>
          <w:tblCellMar>
            <w:top w:w="0" w:type="dxa"/>
            <w:left w:w="108" w:type="dxa"/>
            <w:bottom w:w="0" w:type="dxa"/>
            <w:right w:w="108" w:type="dxa"/>
          </w:tblCellMar>
        </w:tblPrEx>
        <w:trPr>
          <w:trHeight w:val="540" w:hRule="atLeast"/>
        </w:trPr>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spacing w:beforeLines="0" w:afterLines="0"/>
              <w:jc w:val="both"/>
              <w:rPr>
                <w:rFonts w:hint="eastAsia" w:ascii="宋体" w:hAnsi="宋体" w:eastAsiaTheme="minorEastAsia" w:cstheme="minorBidi"/>
                <w:color w:val="000000"/>
                <w:kern w:val="2"/>
                <w:sz w:val="18"/>
                <w:szCs w:val="18"/>
                <w:lang w:val="en-US" w:eastAsia="zh-CN" w:bidi="ar-SA"/>
              </w:rPr>
            </w:pPr>
            <w:r>
              <w:rPr>
                <w:rFonts w:hint="eastAsia"/>
                <w:sz w:val="24"/>
                <w:szCs w:val="32"/>
                <w:lang w:val="en-US" w:eastAsia="zh-CN"/>
              </w:rPr>
              <w:t>无菌液体敷料</w:t>
            </w:r>
          </w:p>
        </w:tc>
        <w:tc>
          <w:tcPr>
            <w:tcW w:w="1800" w:type="dxa"/>
            <w:tcBorders>
              <w:top w:val="single" w:color="auto" w:sz="4" w:space="0"/>
              <w:left w:val="single" w:color="000000" w:sz="4" w:space="0"/>
              <w:bottom w:val="single" w:color="auto" w:sz="4" w:space="0"/>
              <w:right w:val="single" w:color="auto" w:sz="4" w:space="0"/>
            </w:tcBorders>
            <w:shd w:val="clear" w:color="auto" w:fill="auto"/>
            <w:vAlign w:val="center"/>
          </w:tcPr>
          <w:p w14:paraId="413A3406">
            <w:pPr>
              <w:spacing w:beforeLines="0" w:afterLines="0"/>
              <w:jc w:val="both"/>
              <w:rPr>
                <w:rFonts w:hint="eastAsia" w:ascii="宋体" w:hAnsi="宋体" w:eastAsiaTheme="minorEastAsia" w:cstheme="minorBidi"/>
                <w:color w:val="000000"/>
                <w:kern w:val="2"/>
                <w:sz w:val="18"/>
                <w:szCs w:val="18"/>
                <w:lang w:val="en-US" w:eastAsia="zh-CN" w:bidi="ar-SA"/>
              </w:rPr>
            </w:pPr>
          </w:p>
        </w:tc>
        <w:tc>
          <w:tcPr>
            <w:tcW w:w="1710" w:type="dxa"/>
            <w:tcBorders>
              <w:top w:val="single" w:color="auto" w:sz="4" w:space="0"/>
              <w:left w:val="single" w:color="auto" w:sz="4" w:space="0"/>
              <w:bottom w:val="single" w:color="auto" w:sz="4" w:space="0"/>
              <w:right w:val="single" w:color="000000" w:sz="4" w:space="0"/>
            </w:tcBorders>
            <w:shd w:val="clear" w:color="auto" w:fill="auto"/>
            <w:vAlign w:val="center"/>
          </w:tcPr>
          <w:p w14:paraId="71B97299">
            <w:pPr>
              <w:spacing w:beforeLines="0" w:afterLines="0"/>
              <w:jc w:val="both"/>
              <w:rPr>
                <w:rFonts w:hint="eastAsia" w:ascii="宋体" w:hAnsi="宋体" w:eastAsiaTheme="minorEastAsia" w:cstheme="minorBidi"/>
                <w:color w:val="000000"/>
                <w:kern w:val="2"/>
                <w:sz w:val="18"/>
                <w:szCs w:val="18"/>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44C">
            <w:pPr>
              <w:spacing w:beforeLines="0" w:afterLines="0"/>
              <w:jc w:val="center"/>
              <w:rPr>
                <w:rFonts w:hint="eastAsia" w:ascii="宋体" w:hAnsi="宋体" w:eastAsiaTheme="minorEastAsia" w:cstheme="minorBidi"/>
                <w:color w:val="000000"/>
                <w:kern w:val="2"/>
                <w:sz w:val="18"/>
                <w:szCs w:val="18"/>
                <w:lang w:val="en-US" w:eastAsia="zh-CN" w:bidi="ar-SA"/>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D40">
            <w:pPr>
              <w:spacing w:beforeLines="0" w:afterLines="0"/>
              <w:jc w:val="center"/>
              <w:rPr>
                <w:rFonts w:hint="eastAsia" w:ascii="宋体" w:hAnsi="宋体" w:eastAsiaTheme="minorEastAsia" w:cstheme="minorBidi"/>
                <w:color w:val="000000"/>
                <w:kern w:val="2"/>
                <w:sz w:val="18"/>
                <w:szCs w:val="18"/>
                <w:lang w:val="en-US" w:eastAsia="zh-CN" w:bidi="ar-SA"/>
              </w:rPr>
            </w:pPr>
          </w:p>
        </w:tc>
      </w:tr>
    </w:tbl>
    <w:p w14:paraId="15674ED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sz w:val="24"/>
          <w:u w:val="single"/>
          <w:lang w:val="en-US" w:eastAsia="zh-CN"/>
          <w14:textFill>
            <w14:solidFill>
              <w14:schemeClr w14:val="tx1"/>
            </w14:solidFill>
          </w14:textFill>
        </w:rPr>
        <w:t>多功能医用创口冲洗床等一批</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本合同耗材约定价格包括但不限于材料费、运输费、包装费、装卸费、搬运费、附随服务费、税费、保险费等。</w:t>
      </w:r>
    </w:p>
    <w:p w14:paraId="5E16636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0E5903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日内，按书面订单要求将耗材送至甲方指定地点，非工作日、节假日正常执行。</w:t>
      </w:r>
    </w:p>
    <w:p w14:paraId="4D2450A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000000" w:themeColor="text1"/>
          <w:sz w:val="24"/>
          <w:lang w:val="en-US" w:eastAsia="zh-CN"/>
          <w14:textFill>
            <w14:solidFill>
              <w14:schemeClr w14:val="tx1"/>
            </w14:solidFill>
          </w14:textFill>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1127074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rPr>
        <w:t xml:space="preserve">3.1.1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提供设备的质量、安装应符合或优于国家标准；如投标文件/响应文件中的技术参数和质量标准高于国家标准，则设备的技术参数和质量标准以投标文件/响应文件为准；如乙方应交付的设备属于国产设备，则应保证该设备为交付时起近6个月内生产的产品；如乙方应交付的设备属于进口设备，则应保证该设备为交付时起近一年内生产的产品。</w:t>
      </w:r>
    </w:p>
    <w:p w14:paraId="4262832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sz w:val="24"/>
          <w:u w:val="single"/>
          <w:lang w:val="en-US" w:eastAsia="zh-CN"/>
        </w:rPr>
        <w:t>7</w:t>
      </w:r>
      <w:r>
        <w:rPr>
          <w:rFonts w:hint="eastAsia" w:ascii="宋体" w:hAnsi="宋体" w:eastAsia="宋体" w:cs="宋体"/>
          <w:sz w:val="24"/>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lang w:val="en-US" w:eastAsia="zh-CN"/>
        </w:rPr>
        <w:t>7</w:t>
      </w:r>
      <w:r>
        <w:rPr>
          <w:rFonts w:hint="eastAsia" w:ascii="宋体" w:hAnsi="宋体" w:eastAsia="宋体" w:cs="宋体"/>
          <w:sz w:val="24"/>
        </w:rPr>
        <w:t>日内无条件予以更换。</w:t>
      </w:r>
    </w:p>
    <w:p w14:paraId="46CDBA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甲方有权拒收。乙方应在甲方拒收之日起</w:t>
      </w:r>
      <w:r>
        <w:rPr>
          <w:rFonts w:hint="eastAsia" w:ascii="宋体" w:hAnsi="宋体" w:eastAsia="宋体" w:cs="宋体"/>
          <w:color w:val="000000" w:themeColor="text1"/>
          <w:kern w:val="0"/>
          <w:sz w:val="24"/>
          <w:u w:val="single"/>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日内，向甲方更换合格的医用耗材。</w:t>
      </w:r>
    </w:p>
    <w:p w14:paraId="20DD361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lang w:val="en-US" w:eastAsia="zh-CN"/>
          <w14:textFill>
            <w14:solidFill>
              <w14:schemeClr w14:val="tx1"/>
            </w14:solidFill>
          </w14:textFill>
        </w:rPr>
        <w:t>邓时敏</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keepNext w:val="0"/>
        <w:keepLines w:val="0"/>
        <w:pageBreakBefore w:val="0"/>
        <w:widowControl w:val="0"/>
        <w:numPr>
          <w:ilvl w:val="255"/>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6.1  设备结算</w:t>
      </w:r>
    </w:p>
    <w:p w14:paraId="19705D8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lang w:val="en-US" w:eastAsia="zh-CN"/>
          <w14:textFill>
            <w14:solidFill>
              <w14:schemeClr w14:val="tx1"/>
            </w14:solidFill>
          </w14:textFill>
        </w:rPr>
        <w:t>月</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6.3  乙方委派</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9E981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户</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名：</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B3DAEF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86E9A2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p>
    <w:p w14:paraId="361C317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lang w:val="en-US" w:eastAsia="zh-CN"/>
          <w14:textFill>
            <w14:solidFill>
              <w14:schemeClr w14:val="tx1"/>
            </w14:solidFill>
          </w14:textFill>
        </w:rPr>
        <w:t xml:space="preserve">娄底市娄星区长青中街51号 </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15673845559</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7248283@qq.com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15673845559</w:t>
      </w:r>
      <w:r>
        <w:rPr>
          <w:rFonts w:ascii="宋体" w:hAnsi="宋体" w:eastAsia="宋体" w:cs="宋体"/>
          <w:color w:val="000000" w:themeColor="text1"/>
          <w:sz w:val="24"/>
          <w14:textFill>
            <w14:solidFill>
              <w14:schemeClr w14:val="tx1"/>
            </w14:solidFill>
          </w14:textFill>
        </w:rPr>
        <w:t>。</w:t>
      </w:r>
    </w:p>
    <w:p w14:paraId="2282019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25E810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000000" w:themeColor="text1"/>
          <w:sz w:val="24"/>
          <w14:textFill>
            <w14:solidFill>
              <w14:schemeClr w14:val="tx1"/>
            </w14:solidFill>
          </w14:textFill>
        </w:rPr>
        <w:t>12.4  如乙方单方解</w:t>
      </w:r>
      <w:r>
        <w:rPr>
          <w:rFonts w:hint="eastAsia" w:ascii="宋体" w:hAnsi="宋体" w:eastAsia="宋体" w:cs="宋体"/>
          <w:color w:val="auto"/>
          <w:sz w:val="24"/>
        </w:rPr>
        <w:t>除合同或甲方因</w:t>
      </w:r>
      <w:r>
        <w:rPr>
          <w:rFonts w:hint="eastAsia" w:ascii="宋体" w:hAnsi="宋体" w:eastAsia="宋体" w:cs="宋体"/>
          <w:color w:val="auto"/>
          <w:sz w:val="24"/>
          <w:lang w:val="en-US" w:eastAsia="zh-CN"/>
        </w:rPr>
        <w:t>11.2情形</w:t>
      </w:r>
      <w:r>
        <w:rPr>
          <w:rFonts w:hint="eastAsia" w:ascii="宋体" w:hAnsi="宋体" w:eastAsia="宋体" w:cs="宋体"/>
          <w:color w:val="auto"/>
          <w:sz w:val="24"/>
        </w:rPr>
        <w:t>解除合同，</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除</w:t>
      </w:r>
      <w:r>
        <w:rPr>
          <w:rFonts w:hint="eastAsia" w:ascii="宋体" w:hAnsi="宋体" w:eastAsia="宋体" w:cs="宋体"/>
          <w:color w:val="auto"/>
          <w:sz w:val="24"/>
          <w:highlight w:val="none"/>
        </w:rPr>
        <w:t>应赔偿给甲方造成的全部经济损失外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还应向甲方支付违约金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该违约金金额按以下较高者确定：（1）</w:t>
      </w:r>
      <w:r>
        <w:rPr>
          <w:rFonts w:hint="eastAsia" w:ascii="宋体" w:hAnsi="宋体" w:eastAsia="宋体" w:cs="宋体"/>
          <w:color w:val="auto"/>
          <w:sz w:val="24"/>
          <w:highlight w:val="none"/>
          <w:u w:val="single"/>
        </w:rPr>
        <w:t>10000.00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按本合同约定</w:t>
      </w:r>
      <w:r>
        <w:rPr>
          <w:rFonts w:hint="eastAsia" w:ascii="宋体" w:hAnsi="宋体" w:eastAsia="宋体" w:cs="宋体"/>
          <w:color w:val="auto"/>
          <w:sz w:val="24"/>
          <w:highlight w:val="none"/>
        </w:rPr>
        <w:t>供货期限</w:t>
      </w:r>
      <w:r>
        <w:rPr>
          <w:rFonts w:hint="eastAsia" w:ascii="宋体" w:hAnsi="宋体" w:eastAsia="宋体" w:cs="宋体"/>
          <w:color w:val="auto"/>
          <w:sz w:val="24"/>
          <w:highlight w:val="none"/>
          <w:lang w:val="en-US" w:eastAsia="zh-CN"/>
        </w:rPr>
        <w:t>内耗材累计结算总金额</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none"/>
          <w:lang w:val="en-US" w:eastAsia="zh-CN"/>
        </w:rPr>
        <w:t>计算的违约金金额。</w:t>
      </w:r>
    </w:p>
    <w:p w14:paraId="7CB7F695">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eastAsia="宋体" w:cs="宋体"/>
          <w:b/>
          <w:bCs/>
          <w:color w:val="auto"/>
          <w:sz w:val="24"/>
          <w:highlight w:val="none"/>
          <w:u w:val="single"/>
        </w:rPr>
        <w:t>12.</w:t>
      </w:r>
      <w:r>
        <w:rPr>
          <w:rFonts w:hint="eastAsia" w:ascii="宋体" w:hAnsi="宋体" w:eastAsia="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rPr>
        <w:t xml:space="preserve"> 无论甲方在任意时候（不限于本合同履行期间）发现存在违反本合同廉洁条款及供应商考核管理制度约定的行为，</w:t>
      </w:r>
      <w:r>
        <w:rPr>
          <w:rFonts w:hint="eastAsia" w:ascii="宋体" w:hAnsi="宋体" w:eastAsia="宋体" w:cs="宋体"/>
          <w:b/>
          <w:bCs/>
          <w:color w:val="auto"/>
          <w:sz w:val="24"/>
          <w:highlight w:val="none"/>
          <w:u w:val="single"/>
          <w:lang w:val="en-US" w:eastAsia="zh-CN"/>
        </w:rPr>
        <w:t>乙方均须向甲方支付一次性惩罚性违约金，该违约金金额按以下较高者确定：（1）按本合同约定供货期限内耗材累计结算总金额10%计算的违约金金额；（2）根据《娄底市中心医院医疗器械供应商考核管理制度》规定计算的廉政违约金金额。</w:t>
      </w:r>
      <w:r>
        <w:rPr>
          <w:rFonts w:hint="eastAsia" w:ascii="宋体" w:hAnsi="宋体" w:eastAsia="宋体" w:cs="宋体"/>
          <w:b/>
          <w:bCs/>
          <w:color w:val="auto"/>
          <w:sz w:val="24"/>
          <w:szCs w:val="24"/>
          <w:highlight w:val="none"/>
          <w:u w:val="single"/>
          <w:lang w:val="en-US" w:eastAsia="zh-CN"/>
        </w:rPr>
        <w:t>如乙方除需承担违反廉洁条款及供应商考核管理制度的违约责任外，同时存在其他违约行为，乙方仍须就其他违约行为承担相应违约</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责任。</w:t>
      </w:r>
    </w:p>
    <w:p w14:paraId="7911B64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u w:val="single"/>
          <w14:textFill>
            <w14:solidFill>
              <w14:schemeClr w14:val="tx1"/>
            </w14:solidFill>
          </w14:textFill>
        </w:rPr>
        <w:t>12.</w:t>
      </w:r>
      <w:r>
        <w:rPr>
          <w:rFonts w:hint="eastAsia" w:ascii="宋体" w:hAnsi="宋体" w:eastAsia="宋体" w:cs="宋体"/>
          <w:b/>
          <w:bCs/>
          <w:color w:val="000000" w:themeColor="text1"/>
          <w:sz w:val="24"/>
          <w:u w:val="single"/>
          <w:lang w:val="en-US" w:eastAsia="zh-CN"/>
          <w14:textFill>
            <w14:solidFill>
              <w14:schemeClr w14:val="tx1"/>
            </w14:solidFill>
          </w14:textFill>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3A8961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1 甲方《娄底市中心医院医疗器械供应商考核管理制度》、</w:t>
      </w:r>
      <w:r>
        <w:rPr>
          <w:rFonts w:hint="eastAsia" w:ascii="宋体" w:hAnsi="宋体" w:eastAsia="宋体" w:cs="宋体"/>
          <w:color w:val="auto"/>
          <w:sz w:val="24"/>
          <w:lang w:eastAsia="zh-CN"/>
        </w:rPr>
        <w:t>乙方加盖公章的资质复印件、售后承诺等作为本合同附件。</w:t>
      </w:r>
    </w:p>
    <w:p w14:paraId="4A090C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14.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本合同组成文件和优先解释顺序：</w:t>
      </w:r>
      <w:r>
        <w:rPr>
          <w:rFonts w:hint="eastAsia" w:ascii="宋体" w:hAnsi="宋体" w:eastAsia="宋体" w:cs="宋体"/>
          <w:color w:val="auto"/>
          <w:sz w:val="24"/>
          <w:lang w:eastAsia="zh-CN"/>
        </w:rPr>
        <w:t>乙方在履行本合同中作</w:t>
      </w:r>
      <w:r>
        <w:rPr>
          <w:rFonts w:hint="eastAsia" w:ascii="宋体" w:hAnsi="宋体" w:eastAsia="宋体" w:cs="宋体"/>
          <w:color w:val="000000" w:themeColor="text1"/>
          <w:sz w:val="24"/>
          <w:lang w:eastAsia="zh-CN"/>
          <w14:textFill>
            <w14:solidFill>
              <w14:schemeClr w14:val="tx1"/>
            </w14:solidFill>
          </w14:textFill>
        </w:rPr>
        <w:t>出的书面承诺；</w:t>
      </w:r>
      <w:r>
        <w:rPr>
          <w:rFonts w:hint="eastAsia" w:ascii="宋体" w:hAnsi="宋体" w:eastAsia="宋体" w:cs="宋体"/>
          <w:color w:val="000000" w:themeColor="text1"/>
          <w:sz w:val="24"/>
          <w14:textFill>
            <w14:solidFill>
              <w14:schemeClr w14:val="tx1"/>
            </w14:solidFill>
          </w14:textFill>
        </w:rPr>
        <w:t>本合同补充协议；本合同及附件；</w:t>
      </w:r>
      <w:r>
        <w:rPr>
          <w:rFonts w:hint="eastAsia" w:ascii="宋体" w:hAnsi="宋体" w:eastAsia="宋体" w:cs="宋体"/>
          <w:color w:val="000000" w:themeColor="text1"/>
          <w:sz w:val="24"/>
          <w:lang w:eastAsia="zh-CN"/>
          <w14:textFill>
            <w14:solidFill>
              <w14:schemeClr w14:val="tx1"/>
            </w14:solidFill>
          </w14:textFill>
        </w:rPr>
        <w:t>中标通知书</w:t>
      </w:r>
      <w:r>
        <w:rPr>
          <w:rFonts w:hint="eastAsia" w:ascii="宋体" w:hAnsi="宋体" w:eastAsia="宋体" w:cs="宋体"/>
          <w:color w:val="000000" w:themeColor="text1"/>
          <w:sz w:val="24"/>
          <w:lang w:val="en-US" w:eastAsia="zh-CN"/>
          <w14:textFill>
            <w14:solidFill>
              <w14:schemeClr w14:val="tx1"/>
            </w14:solidFill>
          </w14:textFill>
        </w:rPr>
        <w:t>/成交通知书/</w:t>
      </w:r>
      <w:r>
        <w:rPr>
          <w:rFonts w:hint="eastAsia" w:ascii="宋体" w:hAnsi="宋体" w:eastAsia="宋体" w:cs="宋体"/>
          <w:color w:val="000000" w:themeColor="text1"/>
          <w:sz w:val="24"/>
          <w14:textFill>
            <w14:solidFill>
              <w14:schemeClr w14:val="tx1"/>
            </w14:solidFill>
          </w14:textFill>
        </w:rPr>
        <w:t>议价结果公示</w:t>
      </w:r>
      <w:r>
        <w:rPr>
          <w:rFonts w:hint="eastAsia" w:ascii="宋体" w:hAnsi="宋体" w:eastAsia="宋体" w:cs="宋体"/>
          <w:color w:val="000000" w:themeColor="text1"/>
          <w:sz w:val="24"/>
          <w:lang w:val="en-US" w:eastAsia="zh-CN"/>
          <w14:textFill>
            <w14:solidFill>
              <w14:schemeClr w14:val="tx1"/>
            </w14:solidFill>
          </w14:textFill>
        </w:rPr>
        <w:t>/成交公告</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投标文件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w:t>
      </w:r>
      <w:r>
        <w:rPr>
          <w:rFonts w:hint="eastAsia" w:ascii="宋体" w:hAnsi="宋体" w:eastAsia="宋体" w:cs="宋体"/>
          <w:color w:val="000000" w:themeColor="text1"/>
          <w:sz w:val="24"/>
          <w:lang w:eastAsia="zh-CN"/>
          <w14:textFill>
            <w14:solidFill>
              <w14:schemeClr w14:val="tx1"/>
            </w14:solidFill>
          </w14:textFill>
        </w:rPr>
        <w:t>招标文件</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采购文件</w:t>
      </w:r>
      <w:r>
        <w:rPr>
          <w:rFonts w:hint="eastAsia" w:ascii="宋体" w:hAnsi="宋体" w:eastAsia="宋体" w:cs="宋体"/>
          <w:color w:val="000000" w:themeColor="text1"/>
          <w:sz w:val="24"/>
          <w:lang w:val="en-US" w:eastAsia="zh-CN"/>
          <w14:textFill>
            <w14:solidFill>
              <w14:schemeClr w14:val="tx1"/>
            </w14:solidFill>
          </w14:textFill>
        </w:rPr>
        <w:t>/采购需求</w:t>
      </w:r>
      <w:r>
        <w:rPr>
          <w:rFonts w:hint="eastAsia" w:ascii="宋体" w:hAnsi="宋体" w:eastAsia="宋体" w:cs="宋体"/>
          <w:color w:val="000000" w:themeColor="text1"/>
          <w:sz w:val="24"/>
          <w14:textFill>
            <w14:solidFill>
              <w14:schemeClr w14:val="tx1"/>
            </w14:solidFill>
          </w14:textFill>
        </w:rPr>
        <w:t>；其他与本合同有关的资料。</w:t>
      </w:r>
    </w:p>
    <w:p w14:paraId="5838E1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 xml:space="preserve"> 本合同一式</w:t>
      </w:r>
      <w:r>
        <w:rPr>
          <w:rFonts w:hint="eastAsia" w:ascii="宋体" w:hAnsi="宋体" w:eastAsia="宋体" w:cs="宋体"/>
          <w:color w:val="000000" w:themeColor="text1"/>
          <w:sz w:val="24"/>
          <w:lang w:val="en-US" w:eastAsia="zh-CN"/>
          <w14:textFill>
            <w14:solidFill>
              <w14:schemeClr w14:val="tx1"/>
            </w14:solidFill>
          </w14:textFill>
        </w:rPr>
        <w:t xml:space="preserve"> 伍</w:t>
      </w:r>
      <w:r>
        <w:rPr>
          <w:rFonts w:hint="eastAsia" w:ascii="宋体" w:hAnsi="宋体" w:eastAsia="宋体" w:cs="宋体"/>
          <w:color w:val="000000" w:themeColor="text1"/>
          <w:sz w:val="24"/>
          <w14:textFill>
            <w14:solidFill>
              <w14:schemeClr w14:val="tx1"/>
            </w14:solidFill>
          </w14:textFill>
        </w:rPr>
        <w:t>份，甲方执肆份、乙方执壹份，自双方签字并盖章后生效。</w:t>
      </w:r>
    </w:p>
    <w:p w14:paraId="1117EF11">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eastAsia="宋体" w:cs="宋体"/>
          <w:color w:val="000000" w:themeColor="text1"/>
          <w:sz w:val="24"/>
          <w14:textFill>
            <w14:solidFill>
              <w14:schemeClr w14:val="tx1"/>
            </w14:solidFill>
          </w14:textFill>
        </w:rPr>
      </w:pPr>
    </w:p>
    <w:p w14:paraId="14FDADB0">
      <w:pPr>
        <w:keepNext w:val="0"/>
        <w:keepLines w:val="0"/>
        <w:pageBreakBefore w:val="0"/>
        <w:widowControl w:val="0"/>
        <w:kinsoku/>
        <w:wordWrap/>
        <w:overflowPunct/>
        <w:topLinePunct w:val="0"/>
        <w:bidi w:val="0"/>
        <w:snapToGrid/>
        <w:spacing w:line="520" w:lineRule="exact"/>
        <w:ind w:firstLine="0" w:firstLineChars="0"/>
        <w:textAlignment w:val="auto"/>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9"/>
        <w:keepNext w:val="0"/>
        <w:keepLines w:val="0"/>
        <w:pageBreakBefore w:val="0"/>
        <w:widowControl w:val="0"/>
        <w:kinsoku/>
        <w:wordWrap/>
        <w:overflowPunct/>
        <w:topLinePunct w:val="0"/>
        <w:bidi w:val="0"/>
        <w:snapToGrid/>
        <w:spacing w:line="520" w:lineRule="exact"/>
        <w:ind w:firstLine="0" w:firstLineChars="0"/>
        <w:textAlignment w:val="auto"/>
        <w:rPr>
          <w:rFonts w:hint="eastAsia" w:eastAsia="宋体"/>
          <w:color w:val="000000" w:themeColor="text1"/>
          <w:sz w:val="24"/>
          <w:lang w:val="en-US" w:eastAsia="zh-CN"/>
          <w14:textFill>
            <w14:solidFill>
              <w14:schemeClr w14:val="tx1"/>
            </w14:solidFill>
          </w14:textFill>
        </w:rPr>
      </w:pPr>
    </w:p>
    <w:p w14:paraId="203F3F8E">
      <w:pPr>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法定代表人（签字）：  </w:t>
      </w:r>
    </w:p>
    <w:p w14:paraId="5147420F">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094475EA">
      <w:pPr>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9"/>
        <w:keepNext w:val="0"/>
        <w:keepLines w:val="0"/>
        <w:pageBreakBefore w:val="0"/>
        <w:widowControl w:val="0"/>
        <w:kinsoku/>
        <w:wordWrap/>
        <w:overflowPunct/>
        <w:topLinePunct w:val="0"/>
        <w:bidi w:val="0"/>
        <w:snapToGrid/>
        <w:spacing w:line="520" w:lineRule="exact"/>
        <w:ind w:firstLine="0" w:firstLineChars="0"/>
        <w:textAlignment w:val="auto"/>
        <w:rPr>
          <w:rFonts w:ascii="宋体" w:hAnsi="宋体" w:eastAsia="宋体" w:cs="宋体"/>
          <w:color w:val="000000" w:themeColor="text1"/>
          <w:sz w:val="24"/>
          <w14:textFill>
            <w14:solidFill>
              <w14:schemeClr w14:val="tx1"/>
            </w14:solidFill>
          </w14:textFill>
        </w:rPr>
      </w:pPr>
    </w:p>
    <w:p w14:paraId="2F5EEFF6">
      <w:pPr>
        <w:keepNext w:val="0"/>
        <w:keepLines w:val="0"/>
        <w:pageBreakBefore w:val="0"/>
        <w:widowControl w:val="0"/>
        <w:kinsoku/>
        <w:wordWrap/>
        <w:overflowPunct/>
        <w:topLinePunct w:val="0"/>
        <w:bidi w:val="0"/>
        <w:snapToGrid/>
        <w:spacing w:line="520" w:lineRule="exact"/>
        <w:ind w:firstLine="0" w:firstLineChars="0"/>
        <w:textAlignment w:val="auto"/>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4428741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FC56FF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125EAE"/>
    <w:rsid w:val="15675A4C"/>
    <w:rsid w:val="17F91BB8"/>
    <w:rsid w:val="193E7D91"/>
    <w:rsid w:val="1943608F"/>
    <w:rsid w:val="19E91315"/>
    <w:rsid w:val="1AF56B46"/>
    <w:rsid w:val="1D5071B5"/>
    <w:rsid w:val="1DD7486D"/>
    <w:rsid w:val="1E79119D"/>
    <w:rsid w:val="1F334F58"/>
    <w:rsid w:val="1F796B24"/>
    <w:rsid w:val="1FC602A8"/>
    <w:rsid w:val="1FE73549"/>
    <w:rsid w:val="2038045E"/>
    <w:rsid w:val="20AF0900"/>
    <w:rsid w:val="20B41DA7"/>
    <w:rsid w:val="21C61C7A"/>
    <w:rsid w:val="2383771E"/>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2FBD52EC"/>
    <w:rsid w:val="302741D2"/>
    <w:rsid w:val="308B184D"/>
    <w:rsid w:val="309C1E01"/>
    <w:rsid w:val="30BB11DD"/>
    <w:rsid w:val="31F17CD1"/>
    <w:rsid w:val="324F4D43"/>
    <w:rsid w:val="33384C93"/>
    <w:rsid w:val="340F06E9"/>
    <w:rsid w:val="34C12F54"/>
    <w:rsid w:val="35060A01"/>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93413"/>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9E92B05"/>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5762DD3"/>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11549</Words>
  <Characters>12349</Characters>
  <Lines>0</Lines>
  <Paragraphs>0</Paragraphs>
  <TotalTime>0</TotalTime>
  <ScaleCrop>false</ScaleCrop>
  <LinksUpToDate>false</LinksUpToDate>
  <CharactersWithSpaces>13371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2025-09-19T02:43:57Z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