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（动态血压监测仪+动态血压分析系统（网络版）医院公开挂网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四</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动态血压监测仪+动态血压分析系统（网络版）</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动态血压监测仪+动态血压分析系统（网络版）</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动态血压监测仪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272006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7EAACB5">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动态血压分析系统（网络版）</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3196C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505E3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113532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54588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3A1B04E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（一） 硬件指标</w:t>
      </w:r>
    </w:p>
    <w:p w14:paraId="0878DDB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1.动态血压监测仪，获得欧盟CE认证、ISO13485质量体系认证。</w:t>
      </w:r>
    </w:p>
    <w:p w14:paraId="0ECCE4C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2.支持长达24小时以上的长时间记录。</w:t>
      </w:r>
    </w:p>
    <w:p w14:paraId="3DC22DA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 多种记录时间间隔可供选择（5,10,15,20,30,45,60,90,120min等九种间隔可调）。</w:t>
      </w:r>
    </w:p>
    <w:p w14:paraId="2124712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3.测量方法：逐步释压震荡测量法。</w:t>
      </w:r>
    </w:p>
    <w:p w14:paraId="59FDE52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4.加压释压方式：自动加压、自动排气。</w:t>
      </w:r>
    </w:p>
    <w:p w14:paraId="6DB5D74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 支持过压保护。当袖带内压力大于40kPa（300mmHg）时，袖带能够自动释压。</w:t>
      </w:r>
    </w:p>
    <w:p w14:paraId="3BF427A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6.支持释压保护。袖带加压过程中取掉电池，袖带能够自动释压。</w:t>
      </w:r>
    </w:p>
    <w:p w14:paraId="2AD7271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 支持掉电数据保护。记录过程中取掉电池，不会丢失已经记录的数据。</w:t>
      </w:r>
    </w:p>
    <w:p w14:paraId="44BA712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 袖带气密性，1分钟内压力下降值不大于0.5kPa(4mmHg)。</w:t>
      </w:r>
    </w:p>
    <w:p w14:paraId="636EDA6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9.高精度血压测量。5.3kPa~38.7kPa(40mmHg~290mmHg)。误差不大于±0.4kPa(±3mmHg)</w:t>
      </w:r>
    </w:p>
    <w:p w14:paraId="4272D87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10.精确的心率测量功能。40次/分~200次/分，误差不大于±5%。</w:t>
      </w:r>
    </w:p>
    <w:p w14:paraId="27DC6EC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 支持自动重测功能。对错误数据可进行自动重测。</w:t>
      </w:r>
    </w:p>
    <w:p w14:paraId="4415761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 彩色液晶屏显示。可显示收缩压、舒张压、脉搏及工作状态信息。</w:t>
      </w:r>
    </w:p>
    <w:p w14:paraId="44CE9F1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 电源2节5号电池</w:t>
      </w:r>
    </w:p>
    <w:p w14:paraId="1A104AA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 .储存介质。非易失性闪光存储器。</w:t>
      </w:r>
    </w:p>
    <w:p w14:paraId="7FA7CA8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15.具备实时时钟功能，能够显示当前时间</w:t>
      </w:r>
    </w:p>
    <w:p w14:paraId="0515486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 具备加速度传感器技术，能够测定患者体位状态以及运动强度</w:t>
      </w:r>
    </w:p>
    <w:p w14:paraId="6FDB0E9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 采用模糊时间测量法，最大程度降低某些病人的白大衣综合征，使数据更加准确可靠；</w:t>
      </w:r>
    </w:p>
    <w:p w14:paraId="08014F6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 血压数据可读至HOLTER软件内，实现动态血压、动态心电数据二合一报告。</w:t>
      </w:r>
    </w:p>
    <w:p w14:paraId="32A63AF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（二）软件功能指标</w:t>
      </w:r>
    </w:p>
    <w:p w14:paraId="3119DEF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 独创的彩色打印报告，可打印彩色心电图报告。</w:t>
      </w:r>
    </w:p>
    <w:p w14:paraId="161618E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 24小时动态血压数据编辑及统计功能。数据可回放至动态心电系统，对24小时动态血压数据及心电图数据同步显示。</w:t>
      </w:r>
    </w:p>
    <w:p w14:paraId="542531F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 支持比较分析功能。可对同一患者进行多次测量，进行不同数据间的比较分析。</w:t>
      </w:r>
    </w:p>
    <w:p w14:paraId="1764B86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 支持多种形式显示及打印回访数据，方便医生做出全面诊断。 </w:t>
      </w:r>
    </w:p>
    <w:p w14:paraId="60A3321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 支持预设功能。可设置九种以上的测量间隔和测量时间，适用于各种不同的测量需求。</w:t>
      </w:r>
    </w:p>
    <w:p w14:paraId="3BA3203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 趋势图功能。能选择显示心率趋势图、平均动脉压、错误数据、RPP数据趋势图。</w:t>
      </w:r>
    </w:p>
    <w:p w14:paraId="708610C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 数据表功能。能选择显示全部功能、按小时显示、显示小时平均值、显示错误数据。血压异常数据、错误数据需以不同颜色进行标注，并可选择是否显示。</w:t>
      </w:r>
    </w:p>
    <w:p w14:paraId="7E8EA8B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 柱状图功能。能选择显示全部、白天、晚上柱状图。</w:t>
      </w:r>
    </w:p>
    <w:p w14:paraId="6CFE974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 饼状图功能。能选择显示全部、白天、晚上饼状图。</w:t>
      </w:r>
    </w:p>
    <w:p w14:paraId="28F12F9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 拟合图功能。能选择显示全部、白天、晚上拟合图。</w:t>
      </w:r>
    </w:p>
    <w:p w14:paraId="5D342FB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 患者信息登记功能，可登录患者的详细信息，避免混淆数据。</w:t>
      </w:r>
    </w:p>
    <w:p w14:paraId="5CFF537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 提供中文、英文、法文、意大利语等多种语言可供选择，方便不同语言的论文编写与发布。</w:t>
      </w:r>
    </w:p>
    <w:p w14:paraId="6085A98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 兼容最新Window 7/windows 8/Vista/XP，并兼容2000/98。</w:t>
      </w:r>
    </w:p>
    <w:p w14:paraId="5FF15C8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 提供业界领先的拟合线数据报告。</w:t>
      </w:r>
    </w:p>
    <w:p w14:paraId="7C4D3F6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 可升级至卫星血压系统，实现异地数据会诊分析.</w:t>
      </w:r>
    </w:p>
    <w:p w14:paraId="606F2EE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16.支持晨峰血压功能</w:t>
      </w:r>
    </w:p>
    <w:p w14:paraId="03B869B8">
      <w:pPr>
        <w:spacing w:line="360" w:lineRule="auto"/>
        <w:ind w:firstLine="480" w:firstLineChars="200"/>
        <w:rPr>
          <w:rFonts w:hint="default"/>
          <w:lang w:val="en-US" w:eastAsia="zh-CN"/>
        </w:rPr>
      </w:pPr>
      <w:r>
        <w:rPr>
          <w:rFonts w:hint="eastAsia" w:asciiTheme="minorEastAsia" w:hAnsiTheme="minorEastAsia" w:eastAsiaTheme="minorEastAsia" w:cstheme="minorEastAsia"/>
          <w:b w:val="0"/>
          <w:bCs/>
          <w:color w:val="auto"/>
          <w:kern w:val="0"/>
          <w:sz w:val="24"/>
          <w:szCs w:val="24"/>
          <w:lang w:val="en-US" w:eastAsia="zh-CN" w:bidi="ar-SA"/>
        </w:rPr>
        <w:t>17.连接医院HIS系统电子病历。</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7BFC0FD">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运输、装卸、培训、安装调试：由中标人负责承担，最终通过使用科室、设备科及相关部门确认验收交</w:t>
      </w:r>
      <w:r>
        <w:rPr>
          <w:rFonts w:hint="eastAsia" w:ascii="宋体" w:hAnsi="宋体" w:eastAsia="宋体" w:cs="宋体"/>
          <w:color w:val="auto"/>
          <w:sz w:val="24"/>
          <w:szCs w:val="24"/>
          <w:highlight w:val="none"/>
        </w:rPr>
        <w:t>付使用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国产设备交付，设备必须为6个月内生产的产品；进口设备交付，设备必须为一年内生产的产品</w:t>
      </w:r>
      <w:r>
        <w:rPr>
          <w:rFonts w:hint="eastAsia" w:ascii="宋体" w:hAnsi="宋体" w:eastAsia="宋体" w:cs="宋体"/>
          <w:color w:val="auto"/>
          <w:sz w:val="24"/>
          <w:szCs w:val="24"/>
          <w:highlight w:val="none"/>
        </w:rPr>
        <w:t>。</w:t>
      </w:r>
    </w:p>
    <w:p w14:paraId="0521042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78C71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932E0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172A7B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5、质保与售后：整机保修3 年，终身维修。验收时出具原厂售后质保承诺书，质保期内每年巡检一次，并提交巡检记录。质保期内出现故障，1小时响应，响应后24小时上门服务。</w:t>
      </w:r>
    </w:p>
    <w:p w14:paraId="36A655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公章的技术参数、技术白皮书、说明书、彩页），并在响应表中备注该条参数响应或正偏离的佐证资料所在页码。</w:t>
      </w:r>
    </w:p>
    <w:p w14:paraId="2437AAF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7、设备如涉及网络接口费用，由中标人承担，采购人不再出具任何费用。</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66F7A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A851F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2F6B4D7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A7455D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60E2A08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3B3DCF7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5871B21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6F4D3F0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2AC66F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19F6B12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2A77259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0CA405A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73EA89E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6B62939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29CE092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动态血压监测仪+动态血压分析系统（网络版）</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动态血压监测仪+动态血压分析系统（网络版）</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6E6804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F01A96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068"/>
        <w:gridCol w:w="1378"/>
        <w:gridCol w:w="1320"/>
        <w:gridCol w:w="940"/>
        <w:gridCol w:w="1654"/>
      </w:tblGrid>
      <w:tr w14:paraId="57FE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51" w:type="dxa"/>
            <w:vAlign w:val="top"/>
          </w:tcPr>
          <w:p w14:paraId="546956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068" w:type="dxa"/>
            <w:vAlign w:val="top"/>
          </w:tcPr>
          <w:p w14:paraId="46B58C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378" w:type="dxa"/>
            <w:vAlign w:val="top"/>
          </w:tcPr>
          <w:p w14:paraId="3F8AF0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1494DC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005A20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05638B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E34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051" w:type="dxa"/>
            <w:vAlign w:val="center"/>
          </w:tcPr>
          <w:p w14:paraId="1148A2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动态血压监测仪</w:t>
            </w:r>
            <w:bookmarkStart w:id="4" w:name="_GoBack"/>
            <w:bookmarkEnd w:id="4"/>
          </w:p>
        </w:tc>
        <w:tc>
          <w:tcPr>
            <w:tcW w:w="1068" w:type="dxa"/>
            <w:vAlign w:val="center"/>
          </w:tcPr>
          <w:p w14:paraId="3B2EE1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78" w:type="dxa"/>
            <w:vAlign w:val="center"/>
          </w:tcPr>
          <w:p w14:paraId="1D6C0D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center"/>
          </w:tcPr>
          <w:p w14:paraId="442188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center"/>
          </w:tcPr>
          <w:p w14:paraId="64C0B7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4台</w:t>
            </w:r>
          </w:p>
        </w:tc>
        <w:tc>
          <w:tcPr>
            <w:tcW w:w="1654" w:type="dxa"/>
            <w:vAlign w:val="center"/>
          </w:tcPr>
          <w:p w14:paraId="4DB6F91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689D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051" w:type="dxa"/>
            <w:vAlign w:val="center"/>
          </w:tcPr>
          <w:p w14:paraId="1A6753D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动态血压分析系统（网络版）</w:t>
            </w:r>
          </w:p>
        </w:tc>
        <w:tc>
          <w:tcPr>
            <w:tcW w:w="1068" w:type="dxa"/>
            <w:vAlign w:val="center"/>
          </w:tcPr>
          <w:p w14:paraId="08407B6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78" w:type="dxa"/>
            <w:vAlign w:val="center"/>
          </w:tcPr>
          <w:p w14:paraId="72E3AD1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center"/>
          </w:tcPr>
          <w:p w14:paraId="3942FE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center"/>
          </w:tcPr>
          <w:p w14:paraId="288FA2A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1套</w:t>
            </w:r>
          </w:p>
        </w:tc>
        <w:tc>
          <w:tcPr>
            <w:tcW w:w="1654" w:type="dxa"/>
            <w:vAlign w:val="center"/>
          </w:tcPr>
          <w:p w14:paraId="6C21B83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0B6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721A757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70AF48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14:paraId="0F7168C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39560C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17DB7E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2C0D91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0490EC1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295F733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29BB8D5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0F1E9E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11566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78CD02F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67FB647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7B4282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0FC5F6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BDDBD7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14B1E4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0EA43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576DE83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DAAAAFD">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581FE3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18FC66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7A537D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F5F8E9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08AE10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5940A4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484B4D4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0AB2FB2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17F7DF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4B577D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23B735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1755D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183DAF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30F388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531281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60CED7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6BFF763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68B193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0DDDE0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A3350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57171A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351DD55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6630E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54283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619CA0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20FC0E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5A9BF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9D92E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77C032B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228E57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6F36BBF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3DAA53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024020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D0837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527F80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629577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2FFA05C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6E6109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11C96A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16645E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25EFBC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45404E7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5859374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10668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05E1E0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FFA0F9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5F433C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7E58A4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CC32C5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7BAF88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002DA1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1035BC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3CC02228">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E42333AC"/>
    <w:multiLevelType w:val="singleLevel"/>
    <w:tmpl w:val="E42333A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92D1ED0"/>
    <w:rsid w:val="0A3F4F3C"/>
    <w:rsid w:val="0CDD5F03"/>
    <w:rsid w:val="0CEB653F"/>
    <w:rsid w:val="0D363129"/>
    <w:rsid w:val="0D6B322B"/>
    <w:rsid w:val="0E331420"/>
    <w:rsid w:val="0EDD1643"/>
    <w:rsid w:val="0FB9029C"/>
    <w:rsid w:val="10897B23"/>
    <w:rsid w:val="10914EF9"/>
    <w:rsid w:val="10B8663C"/>
    <w:rsid w:val="12080B62"/>
    <w:rsid w:val="12994AC5"/>
    <w:rsid w:val="129F447F"/>
    <w:rsid w:val="12C86253"/>
    <w:rsid w:val="15060AC8"/>
    <w:rsid w:val="15675A4C"/>
    <w:rsid w:val="17B21224"/>
    <w:rsid w:val="17F91BB8"/>
    <w:rsid w:val="196F4268"/>
    <w:rsid w:val="1AD83C3B"/>
    <w:rsid w:val="1AF56B46"/>
    <w:rsid w:val="1DD7486D"/>
    <w:rsid w:val="1E092E35"/>
    <w:rsid w:val="1E6A753E"/>
    <w:rsid w:val="1E79119D"/>
    <w:rsid w:val="1F334F58"/>
    <w:rsid w:val="1F796B24"/>
    <w:rsid w:val="1F8647EE"/>
    <w:rsid w:val="1FE73549"/>
    <w:rsid w:val="2038045E"/>
    <w:rsid w:val="20AF0900"/>
    <w:rsid w:val="20B41DA7"/>
    <w:rsid w:val="219B6A98"/>
    <w:rsid w:val="24BA3EA8"/>
    <w:rsid w:val="267B0D76"/>
    <w:rsid w:val="272B6E6C"/>
    <w:rsid w:val="27CF2BB7"/>
    <w:rsid w:val="28E81B29"/>
    <w:rsid w:val="28FD390A"/>
    <w:rsid w:val="2958339B"/>
    <w:rsid w:val="29B45A41"/>
    <w:rsid w:val="2A174DA9"/>
    <w:rsid w:val="2AB010A8"/>
    <w:rsid w:val="2C0A2E19"/>
    <w:rsid w:val="2C7642D0"/>
    <w:rsid w:val="2DD77C64"/>
    <w:rsid w:val="2DDA1E78"/>
    <w:rsid w:val="2DE00B8C"/>
    <w:rsid w:val="2EAC037F"/>
    <w:rsid w:val="2EB67A5C"/>
    <w:rsid w:val="2F9E010F"/>
    <w:rsid w:val="302741D2"/>
    <w:rsid w:val="308B184D"/>
    <w:rsid w:val="309C1E01"/>
    <w:rsid w:val="31F17CD1"/>
    <w:rsid w:val="33233306"/>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49C4CC6"/>
    <w:rsid w:val="45D569C3"/>
    <w:rsid w:val="46835BCF"/>
    <w:rsid w:val="4AEE1A11"/>
    <w:rsid w:val="4B7F39F4"/>
    <w:rsid w:val="4BAE646F"/>
    <w:rsid w:val="4CAC1559"/>
    <w:rsid w:val="4D754257"/>
    <w:rsid w:val="4DCD6AB3"/>
    <w:rsid w:val="4F4124CE"/>
    <w:rsid w:val="4FBD7F49"/>
    <w:rsid w:val="50216DCD"/>
    <w:rsid w:val="50540C20"/>
    <w:rsid w:val="50A456EE"/>
    <w:rsid w:val="51AC28BD"/>
    <w:rsid w:val="52183ACC"/>
    <w:rsid w:val="581A7C72"/>
    <w:rsid w:val="583A4BD7"/>
    <w:rsid w:val="59C74B1F"/>
    <w:rsid w:val="59CA2210"/>
    <w:rsid w:val="611B6B1B"/>
    <w:rsid w:val="62C222C2"/>
    <w:rsid w:val="62C51F4D"/>
    <w:rsid w:val="632D7C40"/>
    <w:rsid w:val="64133D6A"/>
    <w:rsid w:val="678E4F5D"/>
    <w:rsid w:val="680E122C"/>
    <w:rsid w:val="69500C5B"/>
    <w:rsid w:val="6A4E1D63"/>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 w:type="character" w:customStyle="1" w:styleId="20">
    <w:name w:val="font01"/>
    <w:basedOn w:val="13"/>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9062</Words>
  <Characters>9457</Characters>
  <Lines>0</Lines>
  <Paragraphs>0</Paragraphs>
  <TotalTime>0</TotalTime>
  <ScaleCrop>false</ScaleCrop>
  <LinksUpToDate>false</LinksUpToDate>
  <CharactersWithSpaces>10307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2025-04-01T00:55:16Z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