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4"/>
        <w:snapToGrid w:val="0"/>
        <w:jc w:val="center"/>
        <w:rPr>
          <w:rFonts w:hint="eastAsia" w:ascii="Arial" w:hAnsi="Arial" w:eastAsia="方正小标宋简体" w:cs="Arial"/>
          <w:color w:val="auto"/>
          <w:sz w:val="72"/>
          <w:szCs w:val="72"/>
          <w:lang w:eastAsia="zh-CN"/>
        </w:rPr>
      </w:pPr>
      <w:bookmarkStart w:id="0" w:name="_Toc16523570"/>
    </w:p>
    <w:p w14:paraId="624C34B6">
      <w:pPr>
        <w:pStyle w:val="14"/>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4"/>
        <w:snapToGrid w:val="0"/>
        <w:jc w:val="center"/>
        <w:rPr>
          <w:rFonts w:hint="eastAsia" w:ascii="Arial" w:hAnsi="Arial" w:eastAsia="方正小标宋简体" w:cs="Arial"/>
          <w:sz w:val="72"/>
          <w:szCs w:val="72"/>
        </w:rPr>
      </w:pPr>
    </w:p>
    <w:p w14:paraId="16E58BC0">
      <w:pPr>
        <w:pStyle w:val="14"/>
        <w:snapToGrid w:val="0"/>
        <w:jc w:val="center"/>
        <w:rPr>
          <w:rFonts w:hint="eastAsia" w:ascii="Arial" w:hAnsi="Arial" w:eastAsia="方正小标宋简体" w:cs="Arial"/>
          <w:sz w:val="72"/>
          <w:szCs w:val="72"/>
        </w:rPr>
      </w:pPr>
    </w:p>
    <w:p w14:paraId="7D3C3256">
      <w:pPr>
        <w:pStyle w:val="14"/>
        <w:snapToGrid w:val="0"/>
        <w:jc w:val="center"/>
        <w:rPr>
          <w:rFonts w:hint="eastAsia" w:ascii="Arial" w:hAnsi="Arial" w:eastAsia="方正小标宋简体" w:cs="Arial"/>
          <w:sz w:val="72"/>
          <w:szCs w:val="72"/>
        </w:rPr>
      </w:pPr>
    </w:p>
    <w:p w14:paraId="11608FC0">
      <w:pPr>
        <w:pStyle w:val="14"/>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4"/>
        <w:snapToGrid w:val="0"/>
        <w:jc w:val="center"/>
        <w:rPr>
          <w:rFonts w:ascii="Arial" w:hAnsi="Arial" w:cs="Arial"/>
          <w:sz w:val="32"/>
          <w:szCs w:val="32"/>
        </w:rPr>
      </w:pPr>
    </w:p>
    <w:p w14:paraId="46311545">
      <w:pPr>
        <w:pStyle w:val="15"/>
        <w:rPr>
          <w:rFonts w:ascii="Arial" w:hAnsi="Arial" w:cs="Arial"/>
          <w:sz w:val="32"/>
          <w:szCs w:val="32"/>
        </w:rPr>
      </w:pPr>
    </w:p>
    <w:p w14:paraId="5F00027D">
      <w:pPr>
        <w:pStyle w:val="9"/>
        <w:rPr>
          <w:rFonts w:ascii="Arial" w:hAnsi="Arial" w:cs="Arial"/>
          <w:sz w:val="32"/>
          <w:szCs w:val="32"/>
        </w:rPr>
      </w:pPr>
    </w:p>
    <w:p w14:paraId="790E99FE">
      <w:pPr>
        <w:pStyle w:val="9"/>
        <w:rPr>
          <w:rFonts w:ascii="Arial" w:hAnsi="Arial" w:cs="Arial"/>
          <w:sz w:val="32"/>
          <w:szCs w:val="32"/>
        </w:rPr>
      </w:pPr>
    </w:p>
    <w:p w14:paraId="6D6CF557">
      <w:pPr>
        <w:pStyle w:val="9"/>
        <w:rPr>
          <w:rFonts w:ascii="Arial" w:hAnsi="Arial" w:cs="Arial"/>
          <w:sz w:val="32"/>
          <w:szCs w:val="32"/>
        </w:rPr>
      </w:pPr>
    </w:p>
    <w:p w14:paraId="77BABE1C">
      <w:pPr>
        <w:pStyle w:val="9"/>
        <w:rPr>
          <w:rFonts w:ascii="Arial" w:hAnsi="Arial" w:cs="Arial"/>
          <w:sz w:val="32"/>
          <w:szCs w:val="32"/>
        </w:rPr>
      </w:pPr>
    </w:p>
    <w:p w14:paraId="1C0FB295">
      <w:pPr>
        <w:pStyle w:val="9"/>
        <w:rPr>
          <w:rFonts w:ascii="Arial" w:hAnsi="Arial" w:cs="Arial"/>
          <w:sz w:val="32"/>
          <w:szCs w:val="32"/>
        </w:rPr>
      </w:pPr>
    </w:p>
    <w:p w14:paraId="4C96CB97">
      <w:pPr>
        <w:pStyle w:val="9"/>
        <w:rPr>
          <w:rFonts w:ascii="Arial" w:hAnsi="Arial" w:cs="Arial"/>
          <w:sz w:val="32"/>
          <w:szCs w:val="32"/>
        </w:rPr>
      </w:pPr>
    </w:p>
    <w:p w14:paraId="1825AAC5">
      <w:pPr>
        <w:pStyle w:val="9"/>
        <w:rPr>
          <w:rFonts w:ascii="Arial" w:hAnsi="Arial" w:cs="Arial"/>
          <w:sz w:val="32"/>
          <w:szCs w:val="32"/>
        </w:rPr>
      </w:pPr>
    </w:p>
    <w:p w14:paraId="1B92FFA5">
      <w:pPr>
        <w:pStyle w:val="14"/>
        <w:snapToGrid w:val="0"/>
        <w:jc w:val="center"/>
        <w:rPr>
          <w:rFonts w:ascii="Arial" w:hAnsi="Arial" w:cs="Arial"/>
          <w:sz w:val="32"/>
          <w:szCs w:val="32"/>
        </w:rPr>
      </w:pPr>
    </w:p>
    <w:p w14:paraId="3EB4A47A">
      <w:pPr>
        <w:pStyle w:val="14"/>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（床旁电子支气管镜医院公开挂网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六</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床旁电子支气管镜</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4"/>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床旁电子支气管镜</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4"/>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4"/>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5"/>
        <w:rPr>
          <w:rFonts w:hint="eastAsia"/>
          <w:lang w:val="en-US" w:eastAsia="zh-CN"/>
        </w:rPr>
      </w:pPr>
    </w:p>
    <w:p w14:paraId="687E9235">
      <w:pPr>
        <w:pStyle w:val="15"/>
        <w:jc w:val="both"/>
        <w:rPr>
          <w:rFonts w:hint="default"/>
          <w:lang w:val="en-US" w:eastAsia="zh-CN"/>
        </w:rPr>
      </w:pPr>
    </w:p>
    <w:p w14:paraId="7AECD5DA">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5"/>
        <w:rPr>
          <w:rFonts w:hint="eastAsia" w:ascii="宋体" w:hAnsi="宋体" w:cs="宋体"/>
          <w:b/>
          <w:bCs/>
          <w:color w:val="auto"/>
          <w:sz w:val="44"/>
          <w:szCs w:val="44"/>
          <w:lang w:val="en-US" w:eastAsia="zh-CN"/>
        </w:rPr>
      </w:pPr>
    </w:p>
    <w:p w14:paraId="69D61396">
      <w:pPr>
        <w:pStyle w:val="9"/>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3"/>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4"/>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0"/>
        <w:tblW w:w="7303"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eastAsia="zh-CN"/>
              </w:rPr>
              <w:t>配件</w:t>
            </w:r>
            <w:r>
              <w:rPr>
                <w:rFonts w:hint="eastAsia" w:asciiTheme="minorEastAsia" w:hAnsiTheme="minorEastAsia" w:eastAsiaTheme="minorEastAsia" w:cstheme="minorEastAsia"/>
                <w:kern w:val="2"/>
                <w:sz w:val="24"/>
                <w:szCs w:val="24"/>
              </w:rPr>
              <w:t>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床旁电子支气管镜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9.6</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20D64D79">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（一）、电子支气管镜手柄部件</w:t>
      </w:r>
    </w:p>
    <w:p w14:paraId="136DF313">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1、视场角≥120°，允差±15%；</w:t>
      </w:r>
    </w:p>
    <w:p w14:paraId="3E2B3621">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2、工作软管有效长度≥600mm，允差±10%；</w:t>
      </w:r>
    </w:p>
    <w:p w14:paraId="34C80DB5">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3、分辨率：≥9.92lp/mm，工作距为7mm；</w:t>
      </w:r>
    </w:p>
    <w:p w14:paraId="0C2E0D6C">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4、景深3mm-100mm；</w:t>
      </w:r>
    </w:p>
    <w:p w14:paraId="49DB6CB4">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5、插入管头端外径≤5.2mm（允差±10%），工作通道内径≥2.8mm；</w:t>
      </w:r>
    </w:p>
    <w:p w14:paraId="04D2F1D6">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6、镜体插入管软管前端蛇骨弯曲角度：向上≥180°，向下≥130°，允差±10°；</w:t>
      </w:r>
    </w:p>
    <w:p w14:paraId="2103ADA3">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7、操作手柄插入管具备旋转功能，从初始位置顺时针、逆时针允许旋转≥120°，允差±10%； </w:t>
      </w:r>
    </w:p>
    <w:p w14:paraId="0FF659A1">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8、前端内置LED光源，LED光源光照度≥1000Lux；</w:t>
      </w:r>
    </w:p>
    <w:p w14:paraId="7FE0D2B3">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9、吸引量≥700ml/min</w:t>
      </w:r>
    </w:p>
    <w:p w14:paraId="26A58F71">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10、兼容高频电烧治疗、激光灼烧治疗等治疗方式；</w:t>
      </w:r>
    </w:p>
    <w:p w14:paraId="71AEAF6E">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11、操控部手柄遥控按钮≤2个功能按键，操作便捷，可进行图像摄录，图像冻结，图像缩放等预设功能；</w:t>
      </w:r>
    </w:p>
    <w:p w14:paraId="64E0B432">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12、成像原理：全电子CMOS成像技术，工作软管内不含导像及导光纤维； </w:t>
      </w:r>
    </w:p>
    <w:p w14:paraId="05DD3E8E">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13、插入部前端部采用医用高分子材质，具备良好的生物兼容性，内外绝缘，确保手术安全； </w:t>
      </w:r>
    </w:p>
    <w:p w14:paraId="4E949705">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14、前端内置LED光源，全密封防水设计，具备防雾功能，无需预热，即可观察；</w:t>
      </w:r>
    </w:p>
    <w:p w14:paraId="7CDF0614">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15、吸引按键具备内固定装置，规避按键脱落，掀动自如，预防脱落；</w:t>
      </w:r>
    </w:p>
    <w:p w14:paraId="3877FA32">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 16、电子支气管镜接触患者部分的插入管采用聚氨酯材料、弯曲部采用氟橡胶材料、头端部使用PEEK材料，轻质化设计，安全无危害、更耐磨损及耐腐蚀； </w:t>
      </w:r>
    </w:p>
    <w:p w14:paraId="0A86F867">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17、色彩还原：在显示器上观察标准色板，能分辨标准色板≥24种颜色；</w:t>
      </w:r>
    </w:p>
    <w:p w14:paraId="6CF48ABC">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18、洗消方式≥2种，自带保护帽，ETO帽，可进行全镜体的浸泡洗消或低温等离子灭菌洗消；</w:t>
      </w:r>
    </w:p>
    <w:p w14:paraId="55F09F8F">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19、吸引按键可分解成密封件、键体、键帽、键杆4部分，洗消更彻底，符合院感要求，经消毒灭菌后可重复使用；</w:t>
      </w:r>
    </w:p>
    <w:p w14:paraId="0C6A000F">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20、轻质化镜体：镜体总重量&lt;350g，镜体轻质材料设计，减少临床医生长时间使用的疲劳度；  </w:t>
      </w:r>
    </w:p>
    <w:p w14:paraId="3261C705">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21、注册证：产品通过显示器提供影像，用于气管、支气管的管观察、诊断和治疗；符合电子支气管镜收费规定；</w:t>
      </w:r>
    </w:p>
    <w:p w14:paraId="3612CD1F">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 xml:space="preserve">22、产品使用年限≥6年，抗老化材料，降低反复洗消和长期使用对内镜的损耗，全面提高内镜使用寿命。 </w:t>
      </w:r>
    </w:p>
    <w:p w14:paraId="5AAD1FC7">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（二）、便携显示终端</w:t>
      </w:r>
    </w:p>
    <w:p w14:paraId="38956126">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1、屏幕大小：≥10.1寸高清触摸显示屏，屏幕比例16:10；</w:t>
      </w:r>
    </w:p>
    <w:p w14:paraId="6E4DB3A9">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2、可与同品牌复用电子支气管镜，一次性电子支气管镜，鼻咽喉镜进行连接成像;</w:t>
      </w:r>
    </w:p>
    <w:p w14:paraId="1939D85B">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3、显示屏分辨率≥1920*1200；</w:t>
      </w:r>
    </w:p>
    <w:p w14:paraId="1DB97FC3">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4、屏幕视角：全视角；</w:t>
      </w:r>
    </w:p>
    <w:p w14:paraId="04C36B05">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5、网络连接：内置双Wi-Fi，可通过WiFi连接可视化设备；</w:t>
      </w:r>
    </w:p>
    <w:p w14:paraId="0E1F2B3A">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6、内置锂离子电池，充电时间＜5h，电池续航≥4h；</w:t>
      </w:r>
    </w:p>
    <w:p w14:paraId="179C771C">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7、内存空间：≥64G；</w:t>
      </w:r>
    </w:p>
    <w:p w14:paraId="5FA3D086">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8、信号输入接口：≥2种，包括10Pin雷莫插头、14Pin雷莫插头；</w:t>
      </w:r>
    </w:p>
    <w:p w14:paraId="47D16832">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9、信号输出接口：≥3个，包括USB接口*2、HDMI接口；</w:t>
      </w:r>
    </w:p>
    <w:p w14:paraId="34B8BCB1">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10、支持放置桌面和悬挂台车两种种工作模式；</w:t>
      </w:r>
    </w:p>
    <w:p w14:paraId="70413469">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11、支持图像轮廓设置，包含方形、方形圆角、八边形等；</w:t>
      </w:r>
    </w:p>
    <w:p w14:paraId="6B9211F9">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12、具备电子放大功能，四级可调（ 0.5、1.0、2.0、3.0）；</w:t>
      </w:r>
    </w:p>
    <w:p w14:paraId="2BB39A2A">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13、具备图像≥10级亮度调节功能；</w:t>
      </w:r>
    </w:p>
    <w:p w14:paraId="3AD0E935">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14、具有白平衡记忆功能，快速一键白平衡调节；</w:t>
      </w:r>
    </w:p>
    <w:p w14:paraId="22F43A76">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15、支持拍照、录像、冻结、回放等功能；</w:t>
      </w:r>
    </w:p>
    <w:p w14:paraId="61BCC831">
      <w:pPr>
        <w:pStyle w:val="9"/>
        <w:keepNext w:val="0"/>
        <w:keepLines w:val="0"/>
        <w:pageBreakBefore w:val="0"/>
        <w:widowControl w:val="0"/>
        <w:kinsoku/>
        <w:wordWrap/>
        <w:overflowPunct w:val="0"/>
        <w:topLinePunct w:val="0"/>
        <w:autoSpaceDE/>
        <w:autoSpaceDN/>
        <w:bidi w:val="0"/>
        <w:adjustRightInd w:val="0"/>
        <w:snapToGrid/>
        <w:spacing w:line="360" w:lineRule="auto"/>
        <w:ind w:left="0"/>
        <w:textAlignment w:val="baseline"/>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16、文件存储格式：照片JPG、录像MP4。</w:t>
      </w:r>
    </w:p>
    <w:p w14:paraId="2233E29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tbl>
      <w:tblPr>
        <w:tblStyle w:val="10"/>
        <w:tblW w:w="8056"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5142"/>
        <w:gridCol w:w="1857"/>
      </w:tblGrid>
      <w:tr w14:paraId="4FE3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12E582A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w:t>
            </w:r>
          </w:p>
        </w:tc>
        <w:tc>
          <w:tcPr>
            <w:tcW w:w="6999" w:type="dxa"/>
            <w:gridSpan w:val="2"/>
            <w:noWrap w:val="0"/>
            <w:vAlign w:val="center"/>
          </w:tcPr>
          <w:p w14:paraId="09970DB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电子支气管镜-手柄部件</w:t>
            </w:r>
          </w:p>
        </w:tc>
      </w:tr>
      <w:tr w14:paraId="49F8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057" w:type="dxa"/>
            <w:noWrap w:val="0"/>
            <w:vAlign w:val="center"/>
          </w:tcPr>
          <w:p w14:paraId="695CBA5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序号</w:t>
            </w:r>
          </w:p>
        </w:tc>
        <w:tc>
          <w:tcPr>
            <w:tcW w:w="5142" w:type="dxa"/>
            <w:noWrap w:val="0"/>
            <w:vAlign w:val="center"/>
          </w:tcPr>
          <w:p w14:paraId="1A2EFCB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产品名称</w:t>
            </w:r>
          </w:p>
        </w:tc>
        <w:tc>
          <w:tcPr>
            <w:tcW w:w="1857" w:type="dxa"/>
            <w:noWrap w:val="0"/>
            <w:vAlign w:val="center"/>
          </w:tcPr>
          <w:p w14:paraId="5BA107D0">
            <w:pPr>
              <w:keepNext w:val="0"/>
              <w:keepLines w:val="0"/>
              <w:widowControl/>
              <w:suppressLineNumbers w:val="0"/>
              <w:jc w:val="center"/>
              <w:textAlignment w:val="center"/>
              <w:rPr>
                <w:rFonts w:hint="default"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数量</w:t>
            </w:r>
          </w:p>
        </w:tc>
      </w:tr>
      <w:tr w14:paraId="0EC0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057" w:type="dxa"/>
            <w:noWrap w:val="0"/>
            <w:vAlign w:val="center"/>
          </w:tcPr>
          <w:p w14:paraId="7F6E5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142" w:type="dxa"/>
            <w:noWrap w:val="0"/>
            <w:vAlign w:val="center"/>
          </w:tcPr>
          <w:p w14:paraId="32088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电子支气管镜-手柄部件</w:t>
            </w:r>
          </w:p>
        </w:tc>
        <w:tc>
          <w:tcPr>
            <w:tcW w:w="1857" w:type="dxa"/>
            <w:noWrap w:val="0"/>
            <w:vAlign w:val="center"/>
          </w:tcPr>
          <w:p w14:paraId="46DF636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6FB42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7" w:type="dxa"/>
            <w:noWrap w:val="0"/>
            <w:vAlign w:val="center"/>
          </w:tcPr>
          <w:p w14:paraId="19D7A0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42" w:type="dxa"/>
            <w:noWrap w:val="0"/>
            <w:vAlign w:val="center"/>
          </w:tcPr>
          <w:p w14:paraId="228E90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保护帽</w:t>
            </w:r>
          </w:p>
        </w:tc>
        <w:tc>
          <w:tcPr>
            <w:tcW w:w="1857" w:type="dxa"/>
            <w:noWrap w:val="0"/>
            <w:vAlign w:val="center"/>
          </w:tcPr>
          <w:p w14:paraId="7C3005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2735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7" w:type="dxa"/>
            <w:noWrap w:val="0"/>
            <w:vAlign w:val="center"/>
          </w:tcPr>
          <w:p w14:paraId="6DCC2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142" w:type="dxa"/>
            <w:noWrap w:val="0"/>
            <w:vAlign w:val="center"/>
          </w:tcPr>
          <w:p w14:paraId="518A5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吸引按键</w:t>
            </w:r>
          </w:p>
        </w:tc>
        <w:tc>
          <w:tcPr>
            <w:tcW w:w="1857" w:type="dxa"/>
            <w:noWrap w:val="0"/>
            <w:vAlign w:val="center"/>
          </w:tcPr>
          <w:p w14:paraId="759BDB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r>
      <w:tr w14:paraId="627E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7" w:type="dxa"/>
            <w:noWrap w:val="0"/>
            <w:vAlign w:val="center"/>
          </w:tcPr>
          <w:p w14:paraId="737F9B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142" w:type="dxa"/>
            <w:noWrap w:val="0"/>
            <w:vAlign w:val="center"/>
          </w:tcPr>
          <w:p w14:paraId="696902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测漏仪</w:t>
            </w:r>
          </w:p>
        </w:tc>
        <w:tc>
          <w:tcPr>
            <w:tcW w:w="1857" w:type="dxa"/>
            <w:noWrap w:val="0"/>
            <w:vAlign w:val="center"/>
          </w:tcPr>
          <w:p w14:paraId="3EED173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339F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057" w:type="dxa"/>
            <w:noWrap w:val="0"/>
            <w:vAlign w:val="center"/>
          </w:tcPr>
          <w:p w14:paraId="44752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142" w:type="dxa"/>
            <w:noWrap w:val="0"/>
            <w:vAlign w:val="center"/>
          </w:tcPr>
          <w:p w14:paraId="13222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一次性清洗刷</w:t>
            </w:r>
          </w:p>
        </w:tc>
        <w:tc>
          <w:tcPr>
            <w:tcW w:w="1857" w:type="dxa"/>
            <w:noWrap w:val="0"/>
            <w:vAlign w:val="center"/>
          </w:tcPr>
          <w:p w14:paraId="3338B67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074B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57" w:type="dxa"/>
            <w:noWrap w:val="0"/>
            <w:vAlign w:val="center"/>
          </w:tcPr>
          <w:p w14:paraId="0C082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142" w:type="dxa"/>
            <w:noWrap w:val="0"/>
            <w:vAlign w:val="center"/>
          </w:tcPr>
          <w:p w14:paraId="583DEB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吸引通道清洗刷</w:t>
            </w:r>
          </w:p>
        </w:tc>
        <w:tc>
          <w:tcPr>
            <w:tcW w:w="1857" w:type="dxa"/>
            <w:noWrap w:val="0"/>
            <w:vAlign w:val="center"/>
          </w:tcPr>
          <w:p w14:paraId="7758123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2631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057" w:type="dxa"/>
            <w:noWrap w:val="0"/>
            <w:vAlign w:val="center"/>
          </w:tcPr>
          <w:p w14:paraId="59A04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5142" w:type="dxa"/>
            <w:noWrap w:val="0"/>
            <w:vAlign w:val="center"/>
          </w:tcPr>
          <w:p w14:paraId="1EAC73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冲洗管路</w:t>
            </w:r>
          </w:p>
        </w:tc>
        <w:tc>
          <w:tcPr>
            <w:tcW w:w="1857" w:type="dxa"/>
            <w:noWrap w:val="0"/>
            <w:vAlign w:val="center"/>
          </w:tcPr>
          <w:p w14:paraId="11DEFC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0A06F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1CD27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142" w:type="dxa"/>
            <w:noWrap w:val="0"/>
            <w:vAlign w:val="center"/>
          </w:tcPr>
          <w:p w14:paraId="06FB6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防喷装置</w:t>
            </w:r>
          </w:p>
        </w:tc>
        <w:tc>
          <w:tcPr>
            <w:tcW w:w="1857" w:type="dxa"/>
            <w:noWrap w:val="0"/>
            <w:vAlign w:val="center"/>
          </w:tcPr>
          <w:p w14:paraId="4DF654D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r>
      <w:tr w14:paraId="2218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057" w:type="dxa"/>
            <w:noWrap w:val="0"/>
            <w:vAlign w:val="center"/>
          </w:tcPr>
          <w:p w14:paraId="1B7448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5142" w:type="dxa"/>
            <w:noWrap w:val="0"/>
            <w:vAlign w:val="center"/>
          </w:tcPr>
          <w:p w14:paraId="42A0D6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保修卡</w:t>
            </w:r>
          </w:p>
        </w:tc>
        <w:tc>
          <w:tcPr>
            <w:tcW w:w="1857" w:type="dxa"/>
            <w:noWrap w:val="0"/>
            <w:vAlign w:val="center"/>
          </w:tcPr>
          <w:p w14:paraId="2FC0E5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1036C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5239EC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142" w:type="dxa"/>
            <w:noWrap w:val="0"/>
            <w:vAlign w:val="center"/>
          </w:tcPr>
          <w:p w14:paraId="01BD13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说明书</w:t>
            </w:r>
          </w:p>
        </w:tc>
        <w:tc>
          <w:tcPr>
            <w:tcW w:w="1857" w:type="dxa"/>
            <w:noWrap w:val="0"/>
            <w:vAlign w:val="center"/>
          </w:tcPr>
          <w:p w14:paraId="4E464B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3AA5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0AA3E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5142" w:type="dxa"/>
            <w:noWrap w:val="0"/>
            <w:vAlign w:val="center"/>
          </w:tcPr>
          <w:p w14:paraId="0F27B7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合格证</w:t>
            </w:r>
          </w:p>
        </w:tc>
        <w:tc>
          <w:tcPr>
            <w:tcW w:w="1857" w:type="dxa"/>
            <w:noWrap w:val="0"/>
            <w:vAlign w:val="center"/>
          </w:tcPr>
          <w:p w14:paraId="7899149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3501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0C6D1F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142" w:type="dxa"/>
            <w:noWrap w:val="0"/>
            <w:vAlign w:val="center"/>
          </w:tcPr>
          <w:p w14:paraId="323E32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EB电子支气管镜操作流程卡片</w:t>
            </w:r>
          </w:p>
        </w:tc>
        <w:tc>
          <w:tcPr>
            <w:tcW w:w="1857" w:type="dxa"/>
            <w:noWrap w:val="0"/>
            <w:vAlign w:val="center"/>
          </w:tcPr>
          <w:p w14:paraId="41EC3DD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59D4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5A8857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5142" w:type="dxa"/>
            <w:noWrap w:val="0"/>
            <w:vAlign w:val="center"/>
          </w:tcPr>
          <w:p w14:paraId="62B721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电子支气管镜消毒灭菌流程卡片</w:t>
            </w:r>
          </w:p>
        </w:tc>
        <w:tc>
          <w:tcPr>
            <w:tcW w:w="1857" w:type="dxa"/>
            <w:noWrap w:val="0"/>
            <w:vAlign w:val="center"/>
          </w:tcPr>
          <w:p w14:paraId="0AA96D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27A37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118A9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142" w:type="dxa"/>
            <w:noWrap w:val="0"/>
            <w:vAlign w:val="center"/>
          </w:tcPr>
          <w:p w14:paraId="693CA0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ETO通气帽</w:t>
            </w:r>
          </w:p>
        </w:tc>
        <w:tc>
          <w:tcPr>
            <w:tcW w:w="1857" w:type="dxa"/>
            <w:noWrap w:val="0"/>
            <w:vAlign w:val="center"/>
          </w:tcPr>
          <w:p w14:paraId="0EB02AD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r>
      <w:tr w14:paraId="544E6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1EC624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p>
        </w:tc>
        <w:tc>
          <w:tcPr>
            <w:tcW w:w="6999" w:type="dxa"/>
            <w:gridSpan w:val="2"/>
            <w:noWrap w:val="0"/>
            <w:vAlign w:val="center"/>
          </w:tcPr>
          <w:p w14:paraId="71E05885">
            <w:pPr>
              <w:keepNext w:val="0"/>
              <w:keepLines w:val="0"/>
              <w:widowControl/>
              <w:suppressLineNumbers w:val="0"/>
              <w:ind w:firstLine="1988" w:firstLineChars="9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便携显示终端</w:t>
            </w:r>
          </w:p>
        </w:tc>
      </w:tr>
      <w:tr w14:paraId="763B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7AFF3A0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5142" w:type="dxa"/>
            <w:noWrap w:val="0"/>
            <w:vAlign w:val="center"/>
          </w:tcPr>
          <w:p w14:paraId="39024B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产品名称</w:t>
            </w:r>
          </w:p>
        </w:tc>
        <w:tc>
          <w:tcPr>
            <w:tcW w:w="1857" w:type="dxa"/>
            <w:noWrap w:val="0"/>
            <w:vAlign w:val="center"/>
          </w:tcPr>
          <w:p w14:paraId="5A810E9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r>
      <w:tr w14:paraId="0BFE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7BF99F8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c>
          <w:tcPr>
            <w:tcW w:w="5142" w:type="dxa"/>
            <w:noWrap w:val="0"/>
            <w:vAlign w:val="center"/>
          </w:tcPr>
          <w:p w14:paraId="0A01BAA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主机</w:t>
            </w:r>
          </w:p>
        </w:tc>
        <w:tc>
          <w:tcPr>
            <w:tcW w:w="1857" w:type="dxa"/>
            <w:noWrap w:val="0"/>
            <w:vAlign w:val="center"/>
          </w:tcPr>
          <w:p w14:paraId="420B2CA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14:paraId="17EB9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169AFA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5142" w:type="dxa"/>
            <w:noWrap w:val="0"/>
            <w:vAlign w:val="center"/>
          </w:tcPr>
          <w:p w14:paraId="76E4C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电源适配器</w:t>
            </w:r>
          </w:p>
        </w:tc>
        <w:tc>
          <w:tcPr>
            <w:tcW w:w="1857" w:type="dxa"/>
            <w:noWrap w:val="0"/>
            <w:vAlign w:val="center"/>
          </w:tcPr>
          <w:p w14:paraId="51BEB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051A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77794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5142" w:type="dxa"/>
            <w:noWrap w:val="0"/>
            <w:vAlign w:val="center"/>
          </w:tcPr>
          <w:p w14:paraId="21B4CF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电源线</w:t>
            </w:r>
          </w:p>
        </w:tc>
        <w:tc>
          <w:tcPr>
            <w:tcW w:w="1857" w:type="dxa"/>
            <w:noWrap w:val="0"/>
            <w:vAlign w:val="center"/>
          </w:tcPr>
          <w:p w14:paraId="6AA072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F35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0B2B5C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5142" w:type="dxa"/>
            <w:noWrap w:val="0"/>
            <w:vAlign w:val="center"/>
          </w:tcPr>
          <w:p w14:paraId="49DC7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HDMI转接线</w:t>
            </w:r>
          </w:p>
        </w:tc>
        <w:tc>
          <w:tcPr>
            <w:tcW w:w="1857" w:type="dxa"/>
            <w:noWrap w:val="0"/>
            <w:vAlign w:val="center"/>
          </w:tcPr>
          <w:p w14:paraId="4EEFB7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E90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4BDDF6A6">
            <w:pPr>
              <w:keepNext w:val="0"/>
              <w:keepLines w:val="0"/>
              <w:widowControl/>
              <w:suppressLineNumbers w:val="0"/>
              <w:ind w:firstLine="440" w:firstLineChars="20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5</w:t>
            </w:r>
          </w:p>
        </w:tc>
        <w:tc>
          <w:tcPr>
            <w:tcW w:w="5142" w:type="dxa"/>
            <w:noWrap w:val="0"/>
            <w:vAlign w:val="center"/>
          </w:tcPr>
          <w:p w14:paraId="264820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AV信号线</w:t>
            </w:r>
          </w:p>
        </w:tc>
        <w:tc>
          <w:tcPr>
            <w:tcW w:w="1857" w:type="dxa"/>
            <w:noWrap w:val="0"/>
            <w:vAlign w:val="center"/>
          </w:tcPr>
          <w:p w14:paraId="6C40850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tc>
      </w:tr>
      <w:tr w14:paraId="25895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3D369505">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6</w:t>
            </w:r>
          </w:p>
        </w:tc>
        <w:tc>
          <w:tcPr>
            <w:tcW w:w="5142" w:type="dxa"/>
            <w:noWrap w:val="0"/>
            <w:vAlign w:val="center"/>
          </w:tcPr>
          <w:p w14:paraId="2A9BD78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说明书</w:t>
            </w:r>
          </w:p>
        </w:tc>
        <w:tc>
          <w:tcPr>
            <w:tcW w:w="1857" w:type="dxa"/>
            <w:noWrap w:val="0"/>
            <w:vAlign w:val="center"/>
          </w:tcPr>
          <w:p w14:paraId="639460A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009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045B681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 </w:t>
            </w:r>
          </w:p>
        </w:tc>
        <w:tc>
          <w:tcPr>
            <w:tcW w:w="5142" w:type="dxa"/>
            <w:noWrap w:val="0"/>
            <w:vAlign w:val="center"/>
          </w:tcPr>
          <w:p w14:paraId="33DDB7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合格证</w:t>
            </w:r>
          </w:p>
        </w:tc>
        <w:tc>
          <w:tcPr>
            <w:tcW w:w="1857" w:type="dxa"/>
            <w:noWrap w:val="0"/>
            <w:vAlign w:val="center"/>
          </w:tcPr>
          <w:p w14:paraId="1B0130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B14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057" w:type="dxa"/>
            <w:noWrap w:val="0"/>
            <w:vAlign w:val="center"/>
          </w:tcPr>
          <w:p w14:paraId="1B0E0A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5142" w:type="dxa"/>
            <w:noWrap w:val="0"/>
            <w:vAlign w:val="center"/>
          </w:tcPr>
          <w:p w14:paraId="7E52B8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保修卡</w:t>
            </w:r>
          </w:p>
        </w:tc>
        <w:tc>
          <w:tcPr>
            <w:tcW w:w="1857" w:type="dxa"/>
            <w:noWrap w:val="0"/>
            <w:vAlign w:val="center"/>
          </w:tcPr>
          <w:p w14:paraId="64FE1D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bl>
    <w:p w14:paraId="3880974F">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8F734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0BF0A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3BD104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1517A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7E8F65E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 年，终身维修。验收时出具原厂售后质保承诺书，质保期内每年巡检一次，并提交巡检记录。质保期内出现故障，1小时响应，响应后24小时上门服务。</w:t>
      </w:r>
    </w:p>
    <w:p w14:paraId="168168E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r>
        <w:rPr>
          <w:rFonts w:hint="eastAsia" w:ascii="宋体" w:hAnsi="宋体" w:eastAsia="宋体" w:cs="宋体"/>
          <w:sz w:val="24"/>
          <w:szCs w:val="24"/>
        </w:rPr>
        <w:t xml:space="preserve"> </w:t>
      </w:r>
    </w:p>
    <w:p w14:paraId="46A704C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41A6B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CAFA4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00907E8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0F19BD6">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709FAA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25DC388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7E55FE1C">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587B9D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5E0F197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A4959F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2D74CF37">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368A293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045221B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4538656C">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42060B0F">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1C8730A">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床旁电子支气管镜</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床旁电子支气管镜</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4099739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3C9DDD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0"/>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794C0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204D0D0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6675797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3FE230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4A7BA1A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2F1D7B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27589E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1A7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E1BC94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床旁电子支气管镜</w:t>
            </w:r>
          </w:p>
        </w:tc>
        <w:tc>
          <w:tcPr>
            <w:tcW w:w="1220" w:type="dxa"/>
            <w:vAlign w:val="center"/>
          </w:tcPr>
          <w:p w14:paraId="48084DB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5079D36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4A96CF5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77CA65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p>
        </w:tc>
        <w:tc>
          <w:tcPr>
            <w:tcW w:w="1654" w:type="dxa"/>
            <w:vAlign w:val="top"/>
          </w:tcPr>
          <w:p w14:paraId="649387A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287E6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34E8D36E">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D17ECF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6E870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4458D3D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43AB2F8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5055B5D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7D7371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373CA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7E033A9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7FFFBE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41229C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FBB3E7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E1C4C8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15A3A41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2DF99C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2EDDAE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BAF3D6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3BAD86F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F85AE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1957414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1507C649">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60154A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20D26FF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56635C8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8F5C98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062F91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9ABF3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5A1161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7A612AB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79E6E3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41D7659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032F6DD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78629DA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1824A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55D8F9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9C848F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F07A63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7C148FB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280DC73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14E37B8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乙方应对保密信息采取有效手段严格保密，不得用于非本合同之目的或向第三方泄露。如政府部门、法院或其他有权部门要求乙方提供保密信息，乙方应当立即向甲方通报。</w:t>
      </w:r>
    </w:p>
    <w:p w14:paraId="72E98B1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1D46F3A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EB36BC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897F50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5EF2A2C">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294EAB1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7A6D4D3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FDB85E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5015FA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7365EAF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8C4C0A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0723139E">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70450F3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C98B9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669752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6C40D9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222A28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6BFF310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47F2A2A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76F0901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33D3772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bookmarkStart w:id="4" w:name="_GoBack"/>
      <w:bookmarkEnd w:id="4"/>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2EB4DE5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319ED685">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48BE326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BFCD7F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0F77FF6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6C25954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27F2AB8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1D364D3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562F2CF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38E5755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BEFF6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9B1253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396D742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1D8F677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2605B77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2FE7C2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422BC3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100A29F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8987A09">
      <w:pPr>
        <w:spacing w:line="480" w:lineRule="exact"/>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7"/>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6"/>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0"/>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6"/>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0"/>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7"/>
        <w:rPr>
          <w:color w:val="auto"/>
        </w:rPr>
      </w:pPr>
    </w:p>
    <w:p w14:paraId="43E00E01">
      <w:pPr>
        <w:pStyle w:val="16"/>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50719CA"/>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93E7D91"/>
    <w:rsid w:val="19E91315"/>
    <w:rsid w:val="1AF56B46"/>
    <w:rsid w:val="1DD7486D"/>
    <w:rsid w:val="1E79119D"/>
    <w:rsid w:val="1F334F58"/>
    <w:rsid w:val="1F796B24"/>
    <w:rsid w:val="1FC602A8"/>
    <w:rsid w:val="1FE73549"/>
    <w:rsid w:val="2038045E"/>
    <w:rsid w:val="20AF0900"/>
    <w:rsid w:val="20B41DA7"/>
    <w:rsid w:val="21C61C7A"/>
    <w:rsid w:val="23F374DB"/>
    <w:rsid w:val="24881A32"/>
    <w:rsid w:val="25266F96"/>
    <w:rsid w:val="272B6E6C"/>
    <w:rsid w:val="27CF2BB7"/>
    <w:rsid w:val="28E81B29"/>
    <w:rsid w:val="28FD390A"/>
    <w:rsid w:val="29B45A41"/>
    <w:rsid w:val="2A174DA9"/>
    <w:rsid w:val="2AB010A8"/>
    <w:rsid w:val="2AC66F99"/>
    <w:rsid w:val="2C0A2E19"/>
    <w:rsid w:val="2C7642D0"/>
    <w:rsid w:val="2CC97A35"/>
    <w:rsid w:val="2DD77C64"/>
    <w:rsid w:val="2DDA1E78"/>
    <w:rsid w:val="2DE00B8C"/>
    <w:rsid w:val="2EAC037F"/>
    <w:rsid w:val="2EB67A5C"/>
    <w:rsid w:val="302741D2"/>
    <w:rsid w:val="308B184D"/>
    <w:rsid w:val="309C1E01"/>
    <w:rsid w:val="30BB11DD"/>
    <w:rsid w:val="31F17CD1"/>
    <w:rsid w:val="324F4D43"/>
    <w:rsid w:val="33384C93"/>
    <w:rsid w:val="340F06E9"/>
    <w:rsid w:val="34C12F54"/>
    <w:rsid w:val="366241E2"/>
    <w:rsid w:val="36B66AAC"/>
    <w:rsid w:val="36E47928"/>
    <w:rsid w:val="372F7378"/>
    <w:rsid w:val="37BA0809"/>
    <w:rsid w:val="397348CD"/>
    <w:rsid w:val="3A8E0AB7"/>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84152B"/>
    <w:rsid w:val="429A4992"/>
    <w:rsid w:val="435B161D"/>
    <w:rsid w:val="43B25DAC"/>
    <w:rsid w:val="44771DFD"/>
    <w:rsid w:val="45D569C3"/>
    <w:rsid w:val="479B74B7"/>
    <w:rsid w:val="48735221"/>
    <w:rsid w:val="4A354E62"/>
    <w:rsid w:val="4AEE1A11"/>
    <w:rsid w:val="4B7F39F4"/>
    <w:rsid w:val="4BAE646F"/>
    <w:rsid w:val="4CAC1559"/>
    <w:rsid w:val="4D754257"/>
    <w:rsid w:val="4DCD6AB3"/>
    <w:rsid w:val="4EE7662F"/>
    <w:rsid w:val="50216DCD"/>
    <w:rsid w:val="50540C20"/>
    <w:rsid w:val="506258C6"/>
    <w:rsid w:val="51AC28BD"/>
    <w:rsid w:val="52183ACC"/>
    <w:rsid w:val="53B55872"/>
    <w:rsid w:val="544055F2"/>
    <w:rsid w:val="54AD4386"/>
    <w:rsid w:val="55D8243C"/>
    <w:rsid w:val="581A7C72"/>
    <w:rsid w:val="583A4BD7"/>
    <w:rsid w:val="59C74B1F"/>
    <w:rsid w:val="5A886F59"/>
    <w:rsid w:val="611B6B1B"/>
    <w:rsid w:val="62C222C2"/>
    <w:rsid w:val="632D7C40"/>
    <w:rsid w:val="64133D6A"/>
    <w:rsid w:val="678E4F5D"/>
    <w:rsid w:val="67F3562A"/>
    <w:rsid w:val="680E122C"/>
    <w:rsid w:val="6A4E1D63"/>
    <w:rsid w:val="6C486FE4"/>
    <w:rsid w:val="6CA409DF"/>
    <w:rsid w:val="6DE375E4"/>
    <w:rsid w:val="6E8E5287"/>
    <w:rsid w:val="6FAC3B48"/>
    <w:rsid w:val="6FAD463B"/>
    <w:rsid w:val="6FBE332C"/>
    <w:rsid w:val="71554367"/>
    <w:rsid w:val="71584067"/>
    <w:rsid w:val="71F26E91"/>
    <w:rsid w:val="735201FF"/>
    <w:rsid w:val="737B50A4"/>
    <w:rsid w:val="73F40E72"/>
    <w:rsid w:val="74566F5C"/>
    <w:rsid w:val="750117A8"/>
    <w:rsid w:val="755B2270"/>
    <w:rsid w:val="75E27514"/>
    <w:rsid w:val="76920D75"/>
    <w:rsid w:val="76C47877"/>
    <w:rsid w:val="77423DFF"/>
    <w:rsid w:val="783B5EA9"/>
    <w:rsid w:val="79EB699D"/>
    <w:rsid w:val="7B0620DE"/>
    <w:rsid w:val="7BBF44BB"/>
    <w:rsid w:val="7BF15CE4"/>
    <w:rsid w:val="7C3A27E5"/>
    <w:rsid w:val="7D9727DD"/>
    <w:rsid w:val="7EFB4F6E"/>
    <w:rsid w:val="7F164138"/>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Date"/>
    <w:basedOn w:val="1"/>
    <w:next w:val="1"/>
    <w:qFormat/>
    <w:uiPriority w:val="0"/>
    <w:rPr>
      <w:color w:val="000000"/>
      <w:kern w:val="0"/>
      <w:sz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styleId="9">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4">
    <w:name w:val="Default"/>
    <w:next w:val="1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大标题"/>
    <w:basedOn w:val="1"/>
    <w:next w:val="9"/>
    <w:autoRedefine/>
    <w:qFormat/>
    <w:uiPriority w:val="0"/>
    <w:pPr>
      <w:jc w:val="center"/>
    </w:pPr>
    <w:rPr>
      <w:rFonts w:ascii="Arial" w:hAnsi="Arial" w:eastAsia="宋体"/>
      <w:b/>
      <w:sz w:val="28"/>
      <w:szCs w:val="24"/>
    </w:rPr>
  </w:style>
  <w:style w:type="paragraph" w:customStyle="1" w:styleId="16">
    <w:name w:val="列出段落1"/>
    <w:basedOn w:val="1"/>
    <w:autoRedefine/>
    <w:qFormat/>
    <w:uiPriority w:val="99"/>
    <w:pPr>
      <w:ind w:firstLine="420" w:firstLineChars="200"/>
    </w:pPr>
  </w:style>
  <w:style w:type="paragraph" w:customStyle="1" w:styleId="1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8">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8581</Words>
  <Characters>9143</Characters>
  <Lines>0</Lines>
  <Paragraphs>0</Paragraphs>
  <TotalTime>1</TotalTime>
  <ScaleCrop>false</ScaleCrop>
  <LinksUpToDate>false</LinksUpToDate>
  <CharactersWithSpaces>10124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2025-06-20T06:55:43Z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