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14"/>
        <w:snapToGrid w:val="0"/>
        <w:jc w:val="center"/>
        <w:rPr>
          <w:rFonts w:hint="eastAsia" w:ascii="Arial" w:hAnsi="Arial" w:eastAsia="方正小标宋简体" w:cs="Arial"/>
          <w:color w:val="auto"/>
          <w:sz w:val="72"/>
          <w:szCs w:val="72"/>
          <w:lang w:eastAsia="zh-CN"/>
        </w:rPr>
      </w:pPr>
      <w:bookmarkStart w:id="0" w:name="_Toc16523570"/>
    </w:p>
    <w:p w14:paraId="0668E363">
      <w:pPr>
        <w:pStyle w:val="14"/>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14"/>
        <w:snapToGrid w:val="0"/>
        <w:jc w:val="center"/>
        <w:rPr>
          <w:rFonts w:ascii="Arial" w:hAnsi="Arial" w:eastAsia="方正小标宋简体" w:cs="Arial"/>
          <w:color w:val="auto"/>
          <w:sz w:val="72"/>
          <w:szCs w:val="72"/>
        </w:rPr>
      </w:pPr>
    </w:p>
    <w:p w14:paraId="7A4A9D78">
      <w:pPr>
        <w:pStyle w:val="14"/>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14"/>
        <w:snapToGrid w:val="0"/>
        <w:jc w:val="center"/>
        <w:rPr>
          <w:rFonts w:ascii="Arial" w:hAnsi="Arial" w:eastAsia="方正小标宋简体" w:cs="Arial"/>
          <w:color w:val="auto"/>
          <w:sz w:val="72"/>
          <w:szCs w:val="72"/>
        </w:rPr>
      </w:pPr>
    </w:p>
    <w:p w14:paraId="6B19A57A">
      <w:pPr>
        <w:pStyle w:val="1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14"/>
        <w:snapToGrid w:val="0"/>
        <w:jc w:val="center"/>
        <w:rPr>
          <w:rFonts w:ascii="Arial" w:hAnsi="Arial" w:eastAsia="方正小标宋简体" w:cs="Arial"/>
          <w:color w:val="auto"/>
          <w:sz w:val="72"/>
          <w:szCs w:val="72"/>
        </w:rPr>
      </w:pPr>
    </w:p>
    <w:p w14:paraId="71C742D0">
      <w:pPr>
        <w:pStyle w:val="14"/>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14"/>
        <w:snapToGrid w:val="0"/>
        <w:jc w:val="center"/>
        <w:rPr>
          <w:rFonts w:ascii="Arial" w:hAnsi="Arial" w:eastAsia="方正小标宋简体" w:cs="Arial"/>
          <w:color w:val="auto"/>
          <w:sz w:val="72"/>
          <w:szCs w:val="72"/>
        </w:rPr>
      </w:pPr>
    </w:p>
    <w:p w14:paraId="175D2234">
      <w:pPr>
        <w:pStyle w:val="14"/>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14"/>
        <w:snapToGrid w:val="0"/>
        <w:jc w:val="center"/>
        <w:rPr>
          <w:rFonts w:ascii="Arial" w:hAnsi="Arial" w:cs="Arial"/>
          <w:color w:val="auto"/>
          <w:sz w:val="32"/>
          <w:szCs w:val="32"/>
        </w:rPr>
      </w:pPr>
    </w:p>
    <w:p w14:paraId="6BDB84BC">
      <w:pPr>
        <w:pStyle w:val="14"/>
        <w:snapToGrid w:val="0"/>
        <w:jc w:val="center"/>
        <w:rPr>
          <w:rFonts w:ascii="Arial" w:hAnsi="Arial" w:cs="Arial"/>
          <w:color w:val="auto"/>
          <w:sz w:val="32"/>
          <w:szCs w:val="32"/>
        </w:rPr>
      </w:pPr>
    </w:p>
    <w:p w14:paraId="45537E0A">
      <w:pPr>
        <w:pStyle w:val="14"/>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娄底市中心医院互联网+护理服务中心招标文件</w:t>
      </w:r>
    </w:p>
    <w:p w14:paraId="67D89F09">
      <w:pPr>
        <w:spacing w:line="320" w:lineRule="exact"/>
        <w:jc w:val="left"/>
        <w:rPr>
          <w:color w:val="auto"/>
          <w:sz w:val="24"/>
        </w:rPr>
      </w:pPr>
    </w:p>
    <w:p w14:paraId="199D2F58">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八</w:t>
      </w:r>
      <w:r>
        <w:rPr>
          <w:rFonts w:hint="eastAsia" w:ascii="宋体" w:hAnsi="宋体" w:cs="宋体"/>
          <w:bCs/>
          <w:color w:val="auto"/>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14"/>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互联网+护理服务中心</w:t>
      </w:r>
      <w:r>
        <w:rPr>
          <w:rFonts w:hint="eastAsia" w:ascii="仿宋" w:hAnsi="仿宋" w:eastAsia="仿宋" w:cs="仿宋"/>
          <w:bCs/>
          <w:color w:val="auto"/>
          <w:sz w:val="24"/>
          <w:szCs w:val="24"/>
          <w:lang w:val="en-US" w:eastAsia="zh-CN"/>
        </w:rPr>
        <w:t>项目进行院内挂网招标，将招标事项公告如下：</w:t>
      </w:r>
    </w:p>
    <w:p w14:paraId="3697D011">
      <w:pPr>
        <w:pStyle w:val="14"/>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14"/>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互联网+护理服务中心</w:t>
      </w:r>
      <w:r>
        <w:rPr>
          <w:rFonts w:hint="eastAsia" w:ascii="仿宋" w:hAnsi="仿宋" w:eastAsia="仿宋" w:cs="仿宋"/>
          <w:b w:val="0"/>
          <w:bCs/>
          <w:color w:val="auto"/>
          <w:sz w:val="24"/>
          <w:szCs w:val="24"/>
          <w:lang w:val="en-US" w:eastAsia="zh-CN"/>
        </w:rPr>
        <w:t>项目</w:t>
      </w:r>
    </w:p>
    <w:p w14:paraId="008C2037">
      <w:pPr>
        <w:pStyle w:val="14"/>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公开挂网，最低评标价法（综合加权），</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D779DB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334723A5">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1、报名方式及报名内容：包含但不限于将以下信息发至邮箱（28693680@QQ,COM）参与项目名称、公司名称、联系人、联系方式，公司相关资质等；</w:t>
      </w:r>
    </w:p>
    <w:p w14:paraId="4BBBE39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2、报名截止时间：自本报名信息发布之日起5个工作日；</w:t>
      </w:r>
    </w:p>
    <w:p w14:paraId="22B808F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3、开标时间：2025年9月23日9：30；</w:t>
      </w:r>
    </w:p>
    <w:p w14:paraId="521D390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4、开标地点;娄底市中心医院综合楼420室。</w:t>
      </w:r>
    </w:p>
    <w:p w14:paraId="76911C3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w:t>
      </w:r>
      <w:bookmarkStart w:id="4" w:name="_GoBack"/>
      <w:bookmarkEnd w:id="4"/>
    </w:p>
    <w:p w14:paraId="04494687">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376A01D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14"/>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9"/>
        <w:tblW w:w="942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685"/>
        <w:gridCol w:w="1925"/>
        <w:gridCol w:w="1750"/>
        <w:gridCol w:w="3060"/>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9" w:hRule="atLeast"/>
          <w:jc w:val="center"/>
        </w:trPr>
        <w:tc>
          <w:tcPr>
            <w:tcW w:w="268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rPr>
              <w:t>设备名称</w:t>
            </w:r>
          </w:p>
        </w:tc>
        <w:tc>
          <w:tcPr>
            <w:tcW w:w="19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default" w:ascii="仿宋" w:hAnsi="仿宋" w:eastAsia="仿宋" w:cs="仿宋"/>
                <w:color w:val="auto"/>
                <w:kern w:val="2"/>
                <w:sz w:val="24"/>
                <w:szCs w:val="24"/>
                <w:lang w:val="en-US" w:eastAsia="zh-CN"/>
              </w:rPr>
              <w:t>硬件设备投入</w:t>
            </w:r>
            <w:r>
              <w:rPr>
                <w:rFonts w:hint="eastAsia" w:ascii="仿宋" w:hAnsi="仿宋" w:eastAsia="仿宋" w:cs="仿宋"/>
                <w:color w:val="auto"/>
                <w:kern w:val="2"/>
                <w:sz w:val="24"/>
                <w:szCs w:val="24"/>
              </w:rPr>
              <w:t>（元）</w:t>
            </w:r>
          </w:p>
        </w:tc>
        <w:tc>
          <w:tcPr>
            <w:tcW w:w="175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default" w:ascii="仿宋" w:hAnsi="仿宋" w:eastAsia="仿宋" w:cs="仿宋"/>
                <w:color w:val="auto"/>
                <w:kern w:val="2"/>
                <w:sz w:val="24"/>
                <w:szCs w:val="24"/>
                <w:lang w:val="en-US" w:eastAsia="zh-CN"/>
              </w:rPr>
              <w:t>平台服务费抽成比例</w:t>
            </w:r>
            <w:r>
              <w:rPr>
                <w:rFonts w:hint="eastAsia" w:ascii="仿宋" w:hAnsi="仿宋" w:eastAsia="仿宋" w:cs="仿宋"/>
                <w:color w:val="auto"/>
                <w:kern w:val="2"/>
                <w:sz w:val="24"/>
                <w:szCs w:val="24"/>
                <w:lang w:val="en-US" w:eastAsia="zh-CN"/>
              </w:rPr>
              <w:t>限价</w:t>
            </w:r>
          </w:p>
        </w:tc>
        <w:tc>
          <w:tcPr>
            <w:tcW w:w="306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268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互联网+护理服务中心</w:t>
            </w:r>
          </w:p>
        </w:tc>
        <w:tc>
          <w:tcPr>
            <w:tcW w:w="19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20000.00</w:t>
            </w:r>
          </w:p>
        </w:tc>
        <w:tc>
          <w:tcPr>
            <w:tcW w:w="175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≤20%</w:t>
            </w:r>
          </w:p>
        </w:tc>
        <w:tc>
          <w:tcPr>
            <w:tcW w:w="306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widowControl/>
              <w:numPr>
                <w:ilvl w:val="0"/>
                <w:numId w:val="0"/>
              </w:numPr>
              <w:suppressLineNumbers w:val="0"/>
              <w:spacing w:before="60" w:beforeAutospacing="0" w:after="0" w:afterAutospacing="1"/>
              <w:rPr>
                <w:rFonts w:hint="eastAsia" w:ascii="仿宋" w:hAnsi="仿宋" w:eastAsia="仿宋" w:cs="仿宋"/>
                <w:color w:val="auto"/>
                <w:kern w:val="2"/>
                <w:sz w:val="24"/>
                <w:szCs w:val="24"/>
                <w:lang w:val="en-US" w:eastAsia="zh-CN" w:bidi="ar-SA"/>
              </w:rPr>
            </w:pPr>
            <w:r>
              <w:rPr>
                <w:rFonts w:hint="default" w:ascii="仿宋" w:hAnsi="仿宋" w:eastAsia="仿宋" w:cs="仿宋"/>
                <w:color w:val="auto"/>
                <w:kern w:val="2"/>
                <w:sz w:val="24"/>
                <w:szCs w:val="24"/>
                <w:lang w:val="en-US" w:eastAsia="zh-CN" w:bidi="ar-SA"/>
              </w:rPr>
              <w:t>前期硬件投入（A）的权重为 20%</w:t>
            </w:r>
            <w:r>
              <w:rPr>
                <w:rFonts w:hint="eastAsia" w:ascii="仿宋" w:hAnsi="仿宋" w:eastAsia="仿宋" w:cs="仿宋"/>
                <w:color w:val="auto"/>
                <w:kern w:val="2"/>
                <w:sz w:val="24"/>
                <w:szCs w:val="24"/>
                <w:lang w:val="en-US" w:eastAsia="zh-CN" w:bidi="ar-SA"/>
              </w:rPr>
              <w:t>，</w:t>
            </w:r>
            <w:r>
              <w:rPr>
                <w:rFonts w:hint="default" w:ascii="仿宋" w:hAnsi="仿宋" w:eastAsia="仿宋" w:cs="仿宋"/>
                <w:color w:val="auto"/>
                <w:kern w:val="2"/>
                <w:sz w:val="24"/>
                <w:szCs w:val="24"/>
                <w:lang w:val="en-US" w:eastAsia="zh-CN" w:bidi="ar-SA"/>
              </w:rPr>
              <w:t>后期平台抽成比例（B）的权重为 80%</w:t>
            </w:r>
          </w:p>
        </w:tc>
      </w:tr>
    </w:tbl>
    <w:p w14:paraId="743326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说明：本次报价分两部分，</w:t>
      </w:r>
      <w:r>
        <w:rPr>
          <w:rFonts w:hint="default" w:ascii="仿宋" w:hAnsi="仿宋" w:eastAsia="仿宋" w:cs="仿宋"/>
          <w:bCs/>
          <w:color w:val="auto"/>
          <w:kern w:val="0"/>
          <w:sz w:val="24"/>
          <w:szCs w:val="24"/>
          <w:lang w:val="en-US" w:eastAsia="zh-CN" w:bidi="ar-SA"/>
        </w:rPr>
        <w:t>前期硬件投入报价（A）： 投标方对硬件设备投入的具体金额。此报价可等于或低于我方预算（20,000元）。后期平台抽成比例报价（B）： 投标方提出的平台服务费抽成比例。此比例不得高于20%。</w:t>
      </w:r>
    </w:p>
    <w:p w14:paraId="40A4399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color w:val="auto"/>
          <w:kern w:val="0"/>
          <w:sz w:val="24"/>
          <w:szCs w:val="24"/>
          <w:lang w:val="en-US" w:eastAsia="zh-CN" w:bidi="ar-SA"/>
        </w:rPr>
      </w:pPr>
      <w:r>
        <w:rPr>
          <w:rFonts w:hint="default" w:ascii="仿宋" w:hAnsi="仿宋" w:eastAsia="仿宋" w:cs="仿宋"/>
          <w:b/>
          <w:bCs w:val="0"/>
          <w:color w:val="auto"/>
          <w:kern w:val="0"/>
          <w:sz w:val="24"/>
          <w:szCs w:val="24"/>
          <w:lang w:val="en-US" w:eastAsia="zh-CN" w:bidi="ar-SA"/>
        </w:rPr>
        <w:t>评标计算方式：</w:t>
      </w:r>
      <w:r>
        <w:rPr>
          <w:rFonts w:hint="default" w:ascii="仿宋" w:hAnsi="仿宋" w:eastAsia="仿宋" w:cs="仿宋"/>
          <w:bCs/>
          <w:color w:val="auto"/>
          <w:kern w:val="0"/>
          <w:sz w:val="24"/>
          <w:szCs w:val="24"/>
          <w:lang w:val="en-US" w:eastAsia="zh-CN" w:bidi="ar-SA"/>
        </w:rPr>
        <w:br w:type="textWrapping"/>
      </w:r>
      <w:r>
        <w:rPr>
          <w:rFonts w:hint="default" w:ascii="仿宋" w:hAnsi="仿宋" w:eastAsia="仿宋" w:cs="仿宋"/>
          <w:bCs/>
          <w:color w:val="auto"/>
          <w:kern w:val="0"/>
          <w:sz w:val="24"/>
          <w:szCs w:val="24"/>
          <w:lang w:val="en-US" w:eastAsia="zh-CN" w:bidi="ar-SA"/>
        </w:rPr>
        <w:t>为确保公平，将两项报价统一量化核算为一个可比较的“综合评标价”。</w:t>
      </w:r>
    </w:p>
    <w:p w14:paraId="4CA8DF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default" w:ascii="仿宋" w:hAnsi="仿宋" w:eastAsia="仿宋" w:cs="仿宋"/>
          <w:bCs/>
          <w:color w:val="auto"/>
          <w:kern w:val="0"/>
          <w:sz w:val="24"/>
          <w:szCs w:val="24"/>
          <w:lang w:val="en-US" w:eastAsia="zh-CN" w:bidi="ar-SA"/>
        </w:rPr>
        <w:t>前期硬件投入（A）的权重为 20%</w:t>
      </w:r>
    </w:p>
    <w:p w14:paraId="66C037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auto"/>
          <w:kern w:val="0"/>
          <w:sz w:val="24"/>
          <w:szCs w:val="24"/>
          <w:lang w:val="en-US" w:eastAsia="zh-CN" w:bidi="ar-SA"/>
        </w:rPr>
      </w:pPr>
      <w:r>
        <w:rPr>
          <w:rFonts w:hint="default" w:ascii="仿宋" w:hAnsi="仿宋" w:eastAsia="仿宋" w:cs="仿宋"/>
          <w:bCs/>
          <w:color w:val="auto"/>
          <w:kern w:val="0"/>
          <w:sz w:val="24"/>
          <w:szCs w:val="24"/>
          <w:lang w:val="en-US" w:eastAsia="zh-CN" w:bidi="ar-SA"/>
        </w:rPr>
        <w:t>后期平台抽成比例（B）的权重为 80%</w:t>
      </w:r>
      <w:r>
        <w:rPr>
          <w:rFonts w:hint="eastAsia" w:ascii="仿宋" w:hAnsi="仿宋" w:eastAsia="仿宋" w:cs="仿宋"/>
          <w:bCs/>
          <w:color w:val="auto"/>
          <w:kern w:val="0"/>
          <w:sz w:val="24"/>
          <w:szCs w:val="24"/>
          <w:lang w:val="en-US" w:eastAsia="zh-CN" w:bidi="ar-SA"/>
        </w:rPr>
        <w:t xml:space="preserve"> </w:t>
      </w:r>
    </w:p>
    <w:p w14:paraId="5FC041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default" w:ascii="仿宋" w:hAnsi="仿宋" w:eastAsia="仿宋" w:cs="仿宋"/>
          <w:bCs/>
          <w:color w:val="auto"/>
          <w:kern w:val="0"/>
          <w:sz w:val="24"/>
          <w:szCs w:val="24"/>
          <w:lang w:val="en-US" w:eastAsia="zh-CN" w:bidi="ar-SA"/>
        </w:rPr>
        <w:t>综合评标价（Z）计算公式如下：</w:t>
      </w:r>
      <w:r>
        <w:rPr>
          <w:rFonts w:hint="default"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Z = (A / 20000) * 100 * 20% + (B / 20%) * 100 * 80%</w:t>
      </w:r>
    </w:p>
    <w:p w14:paraId="6A03B6A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val="0"/>
          <w:color w:val="auto"/>
          <w:kern w:val="0"/>
          <w:sz w:val="24"/>
          <w:szCs w:val="24"/>
          <w:lang w:val="en-US" w:eastAsia="zh-CN" w:bidi="ar-SA"/>
        </w:rPr>
      </w:pPr>
      <w:r>
        <w:rPr>
          <w:rFonts w:hint="default" w:ascii="仿宋" w:hAnsi="仿宋" w:eastAsia="仿宋" w:cs="仿宋"/>
          <w:b/>
          <w:bCs w:val="0"/>
          <w:color w:val="auto"/>
          <w:kern w:val="0"/>
          <w:sz w:val="24"/>
          <w:szCs w:val="24"/>
          <w:lang w:val="en-US" w:eastAsia="zh-CN" w:bidi="ar-SA"/>
        </w:rPr>
        <w:t>举例说明</w:t>
      </w:r>
    </w:p>
    <w:p w14:paraId="78FC55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假设有三家公司投标：</w:t>
      </w:r>
    </w:p>
    <w:p w14:paraId="37513FF9">
      <w:pPr>
        <w:pStyle w:val="8"/>
        <w:keepNext w:val="0"/>
        <w:keepLines w:val="0"/>
        <w:widowControl/>
        <w:suppressLineNumbers w:val="0"/>
        <w:spacing w:before="0" w:beforeAutospacing="0" w:after="6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甲公司：硬件报价 0元，抽成比例报 20%</w:t>
      </w:r>
    </w:p>
    <w:p w14:paraId="6AFE4342">
      <w:pPr>
        <w:pStyle w:val="8"/>
        <w:keepNext w:val="0"/>
        <w:keepLines w:val="0"/>
        <w:widowControl/>
        <w:suppressLineNumbers w:val="0"/>
        <w:spacing w:before="0" w:beforeAutospacing="0" w:after="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Z甲 = (0 / 20000) * 100 * 20% + (20% / 20%) * 100 * 80% = 0 + 80 = 80</w:t>
      </w:r>
    </w:p>
    <w:p w14:paraId="078AB436">
      <w:pPr>
        <w:pStyle w:val="8"/>
        <w:keepNext w:val="0"/>
        <w:keepLines w:val="0"/>
        <w:widowControl/>
        <w:suppressLineNumbers w:val="0"/>
        <w:spacing w:before="0" w:beforeAutospacing="0" w:after="6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乙公司：硬件报价 20,000元，抽成比例报 15%</w:t>
      </w:r>
    </w:p>
    <w:p w14:paraId="4DE2FC60">
      <w:pPr>
        <w:pStyle w:val="8"/>
        <w:keepNext w:val="0"/>
        <w:keepLines w:val="0"/>
        <w:widowControl/>
        <w:suppressLineNumbers w:val="0"/>
        <w:spacing w:before="0" w:beforeAutospacing="0" w:after="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Z乙 = (20000 / 20000) * 100 * 20% + (15% / 20%) * 100 * 80% = 20 + 60 = 80</w:t>
      </w:r>
    </w:p>
    <w:p w14:paraId="56A91F7D">
      <w:pPr>
        <w:pStyle w:val="8"/>
        <w:keepNext w:val="0"/>
        <w:keepLines w:val="0"/>
        <w:widowControl/>
        <w:suppressLineNumbers w:val="0"/>
        <w:spacing w:before="0" w:beforeAutospacing="0" w:after="60" w:afterAutospacing="0"/>
        <w:ind w:right="0"/>
        <w:rPr>
          <w:rFonts w:hint="eastAsia"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丙公司：硬件报价 10,000元，抽成比例报 10%</w:t>
      </w:r>
    </w:p>
    <w:p w14:paraId="460307BD">
      <w:pPr>
        <w:pStyle w:val="8"/>
        <w:keepNext w:val="0"/>
        <w:keepLines w:val="0"/>
        <w:widowControl/>
        <w:suppressLineNumbers w:val="0"/>
        <w:spacing w:before="0" w:beforeAutospacing="0" w:after="0" w:afterAutospacing="0"/>
        <w:ind w:right="0"/>
        <w:rPr>
          <w:rFonts w:hint="default" w:ascii="仿宋" w:hAnsi="仿宋" w:eastAsia="仿宋" w:cs="仿宋"/>
          <w:b w:val="0"/>
          <w:bCs/>
          <w:color w:val="auto"/>
          <w:kern w:val="0"/>
          <w:sz w:val="24"/>
          <w:szCs w:val="24"/>
          <w:lang w:val="en-US" w:eastAsia="zh-CN" w:bidi="ar-SA"/>
        </w:rPr>
      </w:pPr>
      <w:r>
        <w:rPr>
          <w:rFonts w:hint="default" w:ascii="仿宋" w:hAnsi="仿宋" w:eastAsia="仿宋" w:cs="仿宋"/>
          <w:b w:val="0"/>
          <w:bCs/>
          <w:color w:val="auto"/>
          <w:kern w:val="0"/>
          <w:sz w:val="24"/>
          <w:szCs w:val="24"/>
          <w:lang w:val="en-US" w:eastAsia="zh-CN" w:bidi="ar-SA"/>
        </w:rPr>
        <w:t>Z丙 = (10000 / 20000) * 100 * 20% + (10% / 20%) * 100 * 80% = 10 + 40 = 50</w:t>
      </w:r>
    </w:p>
    <w:p w14:paraId="66D459B0">
      <w:pPr>
        <w:pStyle w:val="8"/>
        <w:keepNext w:val="0"/>
        <w:keepLines w:val="0"/>
        <w:widowControl/>
        <w:suppressLineNumbers w:val="0"/>
        <w:spacing w:before="0" w:beforeAutospacing="0" w:after="0" w:afterAutospacing="0"/>
        <w:ind w:right="0"/>
        <w:rPr>
          <w:rFonts w:hint="default" w:ascii="仿宋" w:hAnsi="仿宋" w:eastAsia="仿宋" w:cs="仿宋"/>
          <w:b w:val="0"/>
          <w:bCs/>
          <w:color w:val="auto"/>
          <w:kern w:val="0"/>
          <w:sz w:val="24"/>
          <w:szCs w:val="24"/>
          <w:lang w:val="en-US" w:eastAsia="zh-CN" w:bidi="ar-SA"/>
        </w:rPr>
      </w:pPr>
      <w:r>
        <w:rPr>
          <w:rFonts w:hint="eastAsia" w:ascii="仿宋" w:hAnsi="仿宋" w:eastAsia="仿宋" w:cs="仿宋"/>
          <w:b w:val="0"/>
          <w:bCs/>
          <w:color w:val="auto"/>
          <w:kern w:val="0"/>
          <w:sz w:val="24"/>
          <w:szCs w:val="24"/>
          <w:lang w:val="en-US" w:eastAsia="zh-CN" w:bidi="ar-SA"/>
        </w:rPr>
        <w:t>丙公司综合价最低为中标单位。</w:t>
      </w:r>
    </w:p>
    <w:p w14:paraId="0CA768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77939C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4D1B3C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1.</w:t>
      </w: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耗材保障</w:t>
      </w:r>
    </w:p>
    <w:p w14:paraId="08A39A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平台方必须根据医院提供的耗材目录，负责耗材的统一采购、运输、储存、配送及质量保证。耗材必须符合国家医疗器械及相关监管要求，确保来源合法、质量可追溯。耗材使用情况需通过平台进行全程管理，护士端须能实时登记耗材消耗情况，患者端可透明查看收费明细。</w:t>
      </w:r>
    </w:p>
    <w:p w14:paraId="6A3452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2.</w:t>
      </w: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保险保障</w:t>
      </w:r>
    </w:p>
    <w:p w14:paraId="0E457D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平台方必须为本项目下的每一单护理服务统一购买保险，具体要求：</w:t>
      </w:r>
    </w:p>
    <w:p w14:paraId="710CD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护士责任险与人身意外险（覆盖服务过程中的执业风险与人身安全风险）；</w:t>
      </w:r>
    </w:p>
    <w:p w14:paraId="2EAD54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患者意外险（覆盖服务过程中可能发生的医疗风险或意外伤害）；</w:t>
      </w:r>
    </w:p>
    <w:p w14:paraId="0124E0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第三方责任险（覆盖因服务行为对第三方造成损害的情况）。</w:t>
      </w:r>
    </w:p>
    <w:p w14:paraId="3D0578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保险额度不得低于 50万元/单，且需在护士接单出发时自动生成保险单。二、项目内容及要求，（以下内容必须全部响应，否则视为无效投标）</w:t>
      </w:r>
    </w:p>
    <w:p w14:paraId="45C73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w:t>
      </w:r>
      <w:r>
        <w:rPr>
          <w:rFonts w:hint="eastAsia" w:ascii="仿宋" w:hAnsi="仿宋" w:eastAsia="仿宋" w:cs="仿宋"/>
          <w:bCs/>
          <w:color w:val="auto"/>
          <w:kern w:val="0"/>
          <w:sz w:val="24"/>
          <w:szCs w:val="24"/>
          <w:lang w:val="en-US" w:eastAsia="zh-CN" w:bidi="ar-SA"/>
        </w:rPr>
        <w:tab/>
      </w:r>
      <w:r>
        <w:rPr>
          <w:rFonts w:hint="eastAsia" w:ascii="仿宋" w:hAnsi="仿宋" w:eastAsia="仿宋" w:cs="仿宋"/>
          <w:bCs/>
          <w:color w:val="auto"/>
          <w:kern w:val="0"/>
          <w:sz w:val="24"/>
          <w:szCs w:val="24"/>
          <w:lang w:val="en-US" w:eastAsia="zh-CN" w:bidi="ar-SA"/>
        </w:rPr>
        <w:t>平台功能</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患者端：实名认证、服务预约、在线支付、服务评价、电子知情同意书签署。医护端：订单管理、实时定位追踪、一键报警、护理文书填写、耗材增补。</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管理端：订单统计、人员管理（护士/患者）、费用结算、数据分析、安全监控（定位/报警处理）。</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4. 技术要求</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对接医院互联网医院及湖南省卫健委监管平台。通过国家信息安全三级等保认证，确保数据隐私。支持7×24小时运维，故障响应时间≤30分钟，解决时间≤6小时。</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服务要求培训：免费提供护士操作及法规培训。</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数据归属：运营数据所有权归医院，合同终止后30日内完成迁移。</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费用与结算</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总价包干：含开发、维护、升级等全部费用（具体金额待填）。</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收益分配：平台方分成比例≤20%，其余收益归医院。</w:t>
      </w:r>
      <w:r>
        <w:rPr>
          <w:rFonts w:hint="eastAsia" w:ascii="仿宋" w:hAnsi="仿宋" w:eastAsia="仿宋" w:cs="仿宋"/>
          <w:bCs/>
          <w:color w:val="auto"/>
          <w:kern w:val="0"/>
          <w:sz w:val="24"/>
          <w:szCs w:val="24"/>
          <w:lang w:val="en-US" w:eastAsia="zh-CN" w:bidi="ar-SA"/>
        </w:rPr>
        <w:br w:type="textWrapping"/>
      </w:r>
      <w:r>
        <w:rPr>
          <w:rFonts w:hint="eastAsia" w:ascii="仿宋" w:hAnsi="仿宋" w:eastAsia="仿宋" w:cs="仿宋"/>
          <w:bCs/>
          <w:color w:val="auto"/>
          <w:kern w:val="0"/>
          <w:sz w:val="24"/>
          <w:szCs w:val="24"/>
          <w:lang w:val="en-US" w:eastAsia="zh-CN" w:bidi="ar-SA"/>
        </w:rPr>
        <w:t xml:space="preserve">    结算周期：按月结算，乙方需提供明细报表。</w:t>
      </w: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116625C4">
      <w:pPr>
        <w:keepNext w:val="0"/>
        <w:keepLines w:val="0"/>
        <w:pageBreakBefore w:val="0"/>
        <w:widowControl w:val="0"/>
        <w:kinsoku/>
        <w:wordWrap/>
        <w:overflowPunct/>
        <w:topLinePunct w:val="0"/>
        <w:autoSpaceDE w:val="0"/>
        <w:autoSpaceDN w:val="0"/>
        <w:bidi w:val="0"/>
        <w:adjustRightInd/>
        <w:snapToGrid/>
        <w:spacing w:line="360" w:lineRule="auto"/>
        <w:ind w:right="0"/>
        <w:jc w:val="center"/>
        <w:textAlignment w:val="auto"/>
        <w:rPr>
          <w:rFonts w:hint="default" w:ascii="宋体" w:hAnsi="宋体" w:eastAsia="宋体" w:cs="宋体"/>
          <w:color w:val="000000" w:themeColor="text1"/>
          <w:sz w:val="24"/>
          <w:szCs w:val="24"/>
          <w:highlight w:val="none"/>
          <w:lang w:val="en-US" w:eastAsia="zh-CN" w:bidi="zh-CN"/>
          <w14:textFill>
            <w14:solidFill>
              <w14:schemeClr w14:val="tx1"/>
            </w14:solidFill>
          </w14:textFill>
        </w:rPr>
      </w:pPr>
      <w:r>
        <w:rPr>
          <w:rFonts w:hint="eastAsia" w:ascii="仿宋" w:hAnsi="仿宋" w:eastAsia="仿宋" w:cs="仿宋"/>
          <w:b w:val="0"/>
          <w:bCs w:val="0"/>
          <w:color w:val="auto"/>
          <w:sz w:val="24"/>
          <w:szCs w:val="24"/>
          <w:lang w:val="en-US" w:eastAsia="zh-CN"/>
        </w:rPr>
        <w:t xml:space="preserve">  </w:t>
      </w:r>
      <w:r>
        <w:rPr>
          <w:rFonts w:hint="eastAsia" w:ascii="宋体" w:hAnsi="宋体" w:eastAsia="宋体" w:cs="宋体"/>
          <w:color w:val="000000" w:themeColor="text1"/>
          <w:sz w:val="24"/>
          <w:szCs w:val="24"/>
          <w:highlight w:val="none"/>
          <w:lang w:val="en-US" w:eastAsia="zh-CN" w:bidi="zh-CN"/>
          <w14:textFill>
            <w14:solidFill>
              <w14:schemeClr w14:val="tx1"/>
            </w14:solidFill>
          </w14:textFill>
        </w:rPr>
        <w:t xml:space="preserve">                                                      合同编号：</w:t>
      </w:r>
    </w:p>
    <w:p w14:paraId="5C99C675">
      <w:pPr>
        <w:keepNext w:val="0"/>
        <w:keepLines w:val="0"/>
        <w:pageBreakBefore w:val="0"/>
        <w:widowControl w:val="0"/>
        <w:kinsoku/>
        <w:wordWrap/>
        <w:overflowPunct/>
        <w:topLinePunct w:val="0"/>
        <w:autoSpaceDE w:val="0"/>
        <w:autoSpaceDN w:val="0"/>
        <w:bidi w:val="0"/>
        <w:adjustRightInd/>
        <w:snapToGrid/>
        <w:spacing w:line="360" w:lineRule="auto"/>
        <w:ind w:right="0"/>
        <w:jc w:val="center"/>
        <w:textAlignment w:val="auto"/>
        <w:rPr>
          <w:rFonts w:hint="default" w:ascii="宋体" w:hAnsi="宋体" w:eastAsia="宋体"/>
          <w:b/>
          <w:color w:val="auto"/>
          <w:sz w:val="40"/>
          <w:szCs w:val="28"/>
          <w:highlight w:val="none"/>
          <w:lang w:val="en-US"/>
        </w:rPr>
      </w:pPr>
      <w:r>
        <w:rPr>
          <w:rFonts w:hint="eastAsia" w:ascii="宋体" w:hAnsi="宋体" w:eastAsia="宋体"/>
          <w:b/>
          <w:color w:val="auto"/>
          <w:sz w:val="40"/>
          <w:szCs w:val="28"/>
          <w:highlight w:val="none"/>
        </w:rPr>
        <w:t>“互联网+护理服务中心”</w:t>
      </w:r>
      <w:r>
        <w:rPr>
          <w:rFonts w:hint="eastAsia" w:ascii="宋体" w:hAnsi="宋体" w:eastAsia="宋体"/>
          <w:b/>
          <w:color w:val="auto"/>
          <w:sz w:val="40"/>
          <w:szCs w:val="28"/>
          <w:highlight w:val="none"/>
          <w:lang w:val="en-US" w:eastAsia="zh-CN"/>
        </w:rPr>
        <w:t>服务合同</w:t>
      </w:r>
    </w:p>
    <w:p w14:paraId="78DDD7C0">
      <w:pPr>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textAlignment w:val="auto"/>
        <w:rPr>
          <w:rFonts w:hint="eastAsia" w:ascii="仿宋" w:hAnsi="仿宋" w:eastAsia="仿宋" w:cs="仿宋"/>
          <w:color w:val="auto"/>
          <w:sz w:val="24"/>
          <w:szCs w:val="24"/>
          <w:highlight w:val="none"/>
        </w:rPr>
      </w:pPr>
    </w:p>
    <w:p w14:paraId="4B636DEB">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甲方：</w:t>
      </w:r>
      <w:r>
        <w:rPr>
          <w:rFonts w:hint="eastAsia" w:ascii="宋体" w:hAnsi="宋体" w:eastAsia="宋体" w:cs="宋体"/>
          <w:color w:val="auto"/>
          <w:sz w:val="24"/>
          <w:szCs w:val="24"/>
          <w:highlight w:val="none"/>
          <w:lang w:val="en-US" w:eastAsia="zh-CN"/>
        </w:rPr>
        <w:t>娄底市中心医院</w:t>
      </w:r>
    </w:p>
    <w:p w14:paraId="1160E43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法定代表人：杨吉军</w:t>
      </w:r>
    </w:p>
    <w:p w14:paraId="2BB0D6B1">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统一社会信用代码：12431300447162073W</w:t>
      </w:r>
    </w:p>
    <w:p w14:paraId="372F095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地址：湖南省娄底市娄星区长青中街51号</w:t>
      </w:r>
    </w:p>
    <w:p w14:paraId="0C4B045D">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highlight w:val="none"/>
          <w:lang w:val="en-US" w:eastAsia="zh-CN"/>
        </w:rPr>
      </w:pPr>
    </w:p>
    <w:p w14:paraId="5F156721">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乙方：</w:t>
      </w:r>
    </w:p>
    <w:p w14:paraId="78A977E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w:t>
      </w:r>
    </w:p>
    <w:p w14:paraId="26F097D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统一社会信用代码：</w:t>
      </w:r>
    </w:p>
    <w:p w14:paraId="05B5688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w:t>
      </w:r>
    </w:p>
    <w:p w14:paraId="20613916">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jc w:val="both"/>
        <w:textAlignment w:val="auto"/>
        <w:rPr>
          <w:rFonts w:hint="eastAsia" w:ascii="宋体" w:hAnsi="宋体" w:eastAsia="宋体" w:cs="宋体"/>
          <w:color w:val="auto"/>
          <w:sz w:val="24"/>
          <w:szCs w:val="24"/>
          <w:highlight w:val="none"/>
        </w:rPr>
      </w:pPr>
    </w:p>
    <w:p w14:paraId="5463E98E">
      <w:pPr>
        <w:pStyle w:val="20"/>
        <w:keepNext w:val="0"/>
        <w:keepLines w:val="0"/>
        <w:pageBreakBefore w:val="0"/>
        <w:widowControl w:val="0"/>
        <w:numPr>
          <w:ilvl w:val="0"/>
          <w:numId w:val="0"/>
        </w:numPr>
        <w:tabs>
          <w:tab w:val="left" w:pos="1202"/>
        </w:tabs>
        <w:kinsoku/>
        <w:wordWrap/>
        <w:overflowPunct/>
        <w:topLinePunct w:val="0"/>
        <w:autoSpaceDE w:val="0"/>
        <w:autoSpaceDN w:val="0"/>
        <w:bidi w:val="0"/>
        <w:adjustRightInd/>
        <w:snapToGrid/>
        <w:spacing w:line="480" w:lineRule="exact"/>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甲方通过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方式采购</w:t>
      </w:r>
      <w:r>
        <w:rPr>
          <w:rFonts w:hint="eastAsia" w:ascii="宋体" w:hAnsi="宋体" w:eastAsia="宋体" w:cs="宋体"/>
          <w:color w:val="auto"/>
          <w:sz w:val="24"/>
          <w:szCs w:val="24"/>
          <w:highlight w:val="none"/>
          <w:u w:val="single"/>
          <w:lang w:val="en-US" w:eastAsia="zh-CN"/>
        </w:rPr>
        <w:t>“互联网+护理服务中心”服务</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lang w:val="en-US" w:eastAsia="zh-CN"/>
        </w:rPr>
        <w:t>乙方为中标/中选供应商，</w:t>
      </w:r>
      <w:r>
        <w:rPr>
          <w:rFonts w:hint="eastAsia" w:ascii="宋体" w:hAnsi="宋体" w:eastAsia="宋体" w:cs="宋体"/>
          <w:color w:val="auto"/>
          <w:sz w:val="24"/>
          <w:szCs w:val="24"/>
          <w:highlight w:val="none"/>
          <w:u w:val="none"/>
          <w:lang w:val="en-US" w:eastAsia="zh-CN"/>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。根据</w:t>
      </w:r>
      <w:r>
        <w:rPr>
          <w:rFonts w:hint="eastAsia" w:ascii="宋体" w:hAnsi="宋体" w:eastAsia="宋体" w:cs="宋体"/>
          <w:color w:val="auto"/>
          <w:sz w:val="24"/>
          <w:szCs w:val="24"/>
          <w:highlight w:val="none"/>
          <w:lang w:val="en-US" w:eastAsia="zh-CN"/>
        </w:rPr>
        <w:t>《中华人民共和国民法典》《中华人民共和国政府采购法》等相关法律规定，甲乙双方在采购项目确定的基础上，就乙方为甲方提供</w:t>
      </w:r>
      <w:r>
        <w:rPr>
          <w:rFonts w:hint="eastAsia" w:ascii="宋体" w:hAnsi="宋体" w:eastAsia="宋体" w:cs="宋体"/>
          <w:color w:val="auto"/>
          <w:sz w:val="24"/>
          <w:szCs w:val="24"/>
          <w:highlight w:val="none"/>
          <w:u w:val="single"/>
          <w:lang w:val="en-US" w:eastAsia="zh-CN"/>
        </w:rPr>
        <w:t>“互联网+护理服务中心”服务</w:t>
      </w:r>
      <w:r>
        <w:rPr>
          <w:rFonts w:hint="eastAsia" w:ascii="宋体" w:hAnsi="宋体" w:eastAsia="宋体" w:cs="宋体"/>
          <w:color w:val="auto"/>
          <w:sz w:val="24"/>
          <w:szCs w:val="24"/>
          <w:highlight w:val="none"/>
          <w:u w:val="none"/>
          <w:lang w:val="en-US" w:eastAsia="zh-CN"/>
        </w:rPr>
        <w:t>相关</w:t>
      </w:r>
      <w:r>
        <w:rPr>
          <w:rFonts w:hint="eastAsia" w:ascii="宋体" w:hAnsi="宋体" w:eastAsia="宋体" w:cs="宋体"/>
          <w:color w:val="auto"/>
          <w:sz w:val="24"/>
          <w:szCs w:val="24"/>
          <w:highlight w:val="none"/>
          <w:lang w:val="en-US" w:eastAsia="zh-CN"/>
        </w:rPr>
        <w:t>事宜平等、自愿、公平、诚信协商，达成一致，特订立本合同，以资共同遵守。</w:t>
      </w:r>
    </w:p>
    <w:p w14:paraId="1232CF43">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第一条</w:t>
      </w:r>
      <w:r>
        <w:rPr>
          <w:rFonts w:hint="eastAsia" w:ascii="宋体" w:hAnsi="宋体" w:eastAsia="宋体" w:cs="宋体"/>
          <w:color w:val="auto"/>
          <w:sz w:val="24"/>
          <w:szCs w:val="24"/>
          <w:highlight w:val="none"/>
          <w:lang w:val="en-US" w:eastAsia="zh-CN"/>
        </w:rPr>
        <w:t xml:space="preserve"> 服务内容</w:t>
      </w:r>
    </w:p>
    <w:p w14:paraId="74FD194F">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甲乙双方按如下方式</w:t>
      </w:r>
      <w:r>
        <w:rPr>
          <w:rFonts w:hint="eastAsia" w:ascii="宋体" w:hAnsi="宋体" w:eastAsia="宋体" w:cs="宋体"/>
          <w:b w:val="0"/>
          <w:bCs w:val="0"/>
          <w:color w:val="auto"/>
          <w:sz w:val="24"/>
          <w:szCs w:val="24"/>
          <w:highlight w:val="none"/>
        </w:rPr>
        <w:t>构建“互联网+护理服务中心”</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下称“平台”</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pacing w:val="-2"/>
          <w:w w:val="100"/>
          <w:sz w:val="24"/>
          <w:szCs w:val="24"/>
          <w:highlight w:val="none"/>
          <w:lang w:val="zh-CN" w:eastAsia="zh-CN" w:bidi="zh-CN"/>
        </w:rPr>
        <w:t>负责为患者提供居家护理服务</w:t>
      </w:r>
      <w:r>
        <w:rPr>
          <w:rFonts w:hint="eastAsia" w:ascii="宋体" w:hAnsi="宋体" w:eastAsia="宋体" w:cs="宋体"/>
          <w:b w:val="0"/>
          <w:bCs w:val="0"/>
          <w:color w:val="auto"/>
          <w:spacing w:val="-2"/>
          <w:w w:val="100"/>
          <w:sz w:val="24"/>
          <w:szCs w:val="24"/>
          <w:highlight w:val="none"/>
          <w:lang w:val="en-US" w:eastAsia="zh-CN" w:bidi="zh-CN"/>
        </w:rPr>
        <w:t xml:space="preserve"> </w:t>
      </w:r>
      <w:r>
        <w:rPr>
          <w:rFonts w:hint="eastAsia" w:ascii="宋体" w:hAnsi="宋体" w:eastAsia="宋体" w:cs="宋体"/>
          <w:b w:val="0"/>
          <w:bCs w:val="0"/>
          <w:color w:val="auto"/>
          <w:sz w:val="24"/>
          <w:szCs w:val="24"/>
          <w:highlight w:val="none"/>
          <w:lang w:eastAsia="zh-CN"/>
        </w:rPr>
        <w:t>：</w:t>
      </w:r>
    </w:p>
    <w:p w14:paraId="7AC68834">
      <w:pPr>
        <w:pStyle w:val="2"/>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z w:val="24"/>
          <w:szCs w:val="24"/>
          <w:highlight w:val="yellow"/>
          <w:lang w:val="en-US" w:eastAsia="zh-CN"/>
        </w:rPr>
      </w:pPr>
      <w:r>
        <w:rPr>
          <w:rFonts w:hint="eastAsia" w:ascii="宋体" w:hAnsi="宋体" w:eastAsia="宋体" w:cs="宋体"/>
          <w:b w:val="0"/>
          <w:bCs w:val="0"/>
          <w:color w:val="auto"/>
          <w:sz w:val="24"/>
          <w:szCs w:val="24"/>
          <w:highlight w:val="none"/>
          <w:lang w:val="en-US" w:eastAsia="zh-CN" w:bidi="zh-CN"/>
        </w:rPr>
        <w:t>1.1 自本合同生效之日起</w:t>
      </w:r>
      <w:r>
        <w:rPr>
          <w:rFonts w:hint="eastAsia" w:ascii="宋体" w:hAnsi="宋体" w:eastAsia="宋体" w:cs="宋体"/>
          <w:b w:val="0"/>
          <w:bCs w:val="0"/>
          <w:color w:val="auto"/>
          <w:sz w:val="24"/>
          <w:szCs w:val="24"/>
          <w:highlight w:val="none"/>
          <w:u w:val="single"/>
          <w:lang w:val="en-US" w:eastAsia="zh-CN" w:bidi="zh-CN"/>
        </w:rPr>
        <w:t xml:space="preserve">   </w:t>
      </w:r>
      <w:r>
        <w:rPr>
          <w:rFonts w:hint="eastAsia" w:ascii="宋体" w:hAnsi="宋体" w:eastAsia="宋体" w:cs="宋体"/>
          <w:b w:val="0"/>
          <w:bCs w:val="0"/>
          <w:color w:val="auto"/>
          <w:sz w:val="24"/>
          <w:szCs w:val="24"/>
          <w:highlight w:val="none"/>
          <w:lang w:val="en-US" w:eastAsia="zh-CN" w:bidi="zh-CN"/>
        </w:rPr>
        <w:t>天内，乙方负责</w:t>
      </w:r>
      <w:r>
        <w:rPr>
          <w:rFonts w:hint="eastAsia" w:ascii="宋体" w:hAnsi="宋体" w:eastAsia="宋体" w:cs="宋体"/>
          <w:b w:val="0"/>
          <w:bCs w:val="0"/>
          <w:color w:val="auto"/>
          <w:sz w:val="24"/>
          <w:szCs w:val="24"/>
          <w:highlight w:val="none"/>
          <w:lang w:val="en-US" w:eastAsia="zh-CN"/>
        </w:rPr>
        <w:t>平台（包括微信公众号、微信小程序等常用途径）设计、开发、建设并通过甲方验收后顺利上线运营，平台功能应符合本合同附件及响应文件所有要求。甲方自验收后即取得服务期限内本平台的使用权。</w:t>
      </w:r>
    </w:p>
    <w:p w14:paraId="242DCA51">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pacing w:val="-2"/>
          <w:w w:val="100"/>
          <w:sz w:val="24"/>
          <w:szCs w:val="24"/>
          <w:highlight w:val="none"/>
          <w:lang w:val="en-US" w:eastAsia="zh-CN" w:bidi="zh-CN"/>
        </w:rPr>
      </w:pPr>
      <w:r>
        <w:rPr>
          <w:rFonts w:hint="eastAsia" w:ascii="宋体" w:hAnsi="宋体" w:eastAsia="宋体" w:cs="宋体"/>
          <w:b w:val="0"/>
          <w:bCs w:val="0"/>
          <w:color w:val="auto"/>
          <w:sz w:val="24"/>
          <w:szCs w:val="24"/>
          <w:highlight w:val="none"/>
          <w:lang w:val="en-US" w:eastAsia="zh-CN"/>
        </w:rPr>
        <w:t>1.2 乙方</w:t>
      </w:r>
      <w:r>
        <w:rPr>
          <w:rFonts w:hint="eastAsia" w:ascii="宋体" w:hAnsi="宋体" w:eastAsia="宋体" w:cs="宋体"/>
          <w:b w:val="0"/>
          <w:bCs w:val="0"/>
          <w:color w:val="0000FF"/>
          <w:sz w:val="24"/>
          <w:szCs w:val="24"/>
          <w:highlight w:val="none"/>
          <w:lang w:val="en-US" w:eastAsia="zh-CN"/>
        </w:rPr>
        <w:t>承诺在2025年内让</w:t>
      </w:r>
      <w:r>
        <w:rPr>
          <w:rFonts w:hint="eastAsia" w:ascii="宋体" w:hAnsi="宋体" w:eastAsia="宋体" w:cs="宋体"/>
          <w:b w:val="0"/>
          <w:bCs w:val="0"/>
          <w:color w:val="auto"/>
          <w:sz w:val="24"/>
          <w:szCs w:val="24"/>
          <w:highlight w:val="none"/>
          <w:lang w:val="en-US" w:eastAsia="zh-CN"/>
        </w:rPr>
        <w:t>平台能与甲方互联网医院平台、湖南省卫健委互联网+护理监管平台对接且平稳运行。</w:t>
      </w:r>
      <w:r>
        <w:rPr>
          <w:rFonts w:hint="eastAsia" w:ascii="宋体" w:hAnsi="宋体" w:eastAsia="宋体" w:cs="宋体"/>
          <w:b w:val="0"/>
          <w:bCs w:val="0"/>
          <w:color w:val="auto"/>
          <w:spacing w:val="-2"/>
          <w:w w:val="100"/>
          <w:sz w:val="24"/>
          <w:szCs w:val="24"/>
          <w:highlight w:val="none"/>
          <w:lang w:val="en-US" w:eastAsia="zh-CN" w:bidi="zh-CN"/>
        </w:rPr>
        <w:t>患者入口端需要由乙方负责免费集成到甲方指定端口（包括甲方公众号、互联网医院端口等），由此产生己方的接口费用由乙方承担。</w:t>
      </w:r>
    </w:p>
    <w:p w14:paraId="5AD5D6DC">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 乙方建设的平台应具备完善的个人隐私和信息安全保护功能，符合国家信息安全等级保护要求（平台必须通过国家信息安全三级保护评测），乙方不得私自留存、买卖、泄露患者个人信息。</w:t>
      </w:r>
    </w:p>
    <w:p w14:paraId="2ED2BF53">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 乙方负责平台日常维护、更新升级（包括服务期限内软件所有版本更新）、运营等，为甲方提供每周7天×24小时软件远程在线技术服务，指定联系人</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（联系电话：</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，电子邮箱：</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，微信号：</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）专门负责与甲方联络。如系统发生故障，乙方自接到甲方故障通知后30分钟内响应并</w:t>
      </w:r>
      <w:r>
        <w:rPr>
          <w:rFonts w:hint="eastAsia" w:ascii="宋体" w:hAnsi="宋体" w:eastAsia="宋体" w:cs="宋体"/>
          <w:b w:val="0"/>
          <w:bCs w:val="0"/>
          <w:color w:val="FF0000"/>
          <w:sz w:val="24"/>
          <w:szCs w:val="24"/>
          <w:highlight w:val="none"/>
          <w:lang w:val="en-US" w:eastAsia="zh-CN"/>
        </w:rPr>
        <w:t>提供</w:t>
      </w:r>
      <w:r>
        <w:rPr>
          <w:rFonts w:hint="eastAsia" w:ascii="宋体" w:hAnsi="宋体" w:eastAsia="宋体" w:cs="宋体"/>
          <w:b w:val="0"/>
          <w:bCs w:val="0"/>
          <w:color w:val="auto"/>
          <w:sz w:val="24"/>
          <w:szCs w:val="24"/>
          <w:highlight w:val="none"/>
          <w:lang w:val="en-US" w:eastAsia="zh-CN"/>
        </w:rPr>
        <w:t>远程服务维护，在接到甲方故障通知时起6小时内解决故障；如前述远程服务无法解决，乙方应在接到甲方故障通知时起24小时内上门服务，并在接到甲方故障通知时起48小时内解决故障。</w:t>
      </w:r>
    </w:p>
    <w:p w14:paraId="69F47EC6">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 乙方负责在平台正式上线前对甲方护士免费进行“互联网+护理服务”培训，包括平台操作、上门基本流程和法律法规、沟通技巧等全方位培训。</w:t>
      </w:r>
    </w:p>
    <w:p w14:paraId="2F1A5BF1">
      <w:pPr>
        <w:pStyle w:val="20"/>
        <w:keepNext w:val="0"/>
        <w:keepLines w:val="0"/>
        <w:pageBreakBefore w:val="0"/>
        <w:widowControl w:val="0"/>
        <w:numPr>
          <w:ilvl w:val="0"/>
          <w:numId w:val="0"/>
        </w:numPr>
        <w:tabs>
          <w:tab w:val="left" w:pos="1202"/>
        </w:tabs>
        <w:kinsoku/>
        <w:wordWrap/>
        <w:overflowPunct/>
        <w:topLinePunct w:val="0"/>
        <w:autoSpaceDE w:val="0"/>
        <w:autoSpaceDN w:val="0"/>
        <w:bidi w:val="0"/>
        <w:adjustRightInd/>
        <w:snapToGrid/>
        <w:spacing w:line="480" w:lineRule="exact"/>
        <w:ind w:right="0" w:righ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 服务期限内，如果平台需要与其</w:t>
      </w:r>
      <w:r>
        <w:rPr>
          <w:rFonts w:hint="eastAsia" w:ascii="宋体" w:hAnsi="宋体" w:eastAsia="宋体" w:cs="宋体"/>
          <w:b w:val="0"/>
          <w:bCs w:val="0"/>
          <w:color w:val="auto"/>
          <w:sz w:val="24"/>
          <w:szCs w:val="24"/>
          <w:highlight w:val="none"/>
          <w:lang w:val="en-US" w:eastAsia="zh-CN"/>
        </w:rPr>
        <w:t>他信息系</w:t>
      </w:r>
      <w:r>
        <w:rPr>
          <w:rFonts w:hint="eastAsia" w:ascii="宋体" w:hAnsi="宋体" w:eastAsia="宋体" w:cs="宋体"/>
          <w:color w:val="auto"/>
          <w:sz w:val="24"/>
          <w:szCs w:val="24"/>
          <w:highlight w:val="none"/>
          <w:lang w:val="en-US" w:eastAsia="zh-CN"/>
        </w:rPr>
        <w:t>统（包括甲方、乙方、第三方系统）进行对接，全部由乙方提供技术支持服务且不额外向甲方或第三方再收取任何接口费用。</w:t>
      </w:r>
    </w:p>
    <w:p w14:paraId="465A14D0">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第二条 服务期限</w:t>
      </w:r>
    </w:p>
    <w:p w14:paraId="14013BDD">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highlight w:val="none"/>
          <w:u w:val="single"/>
          <w:lang w:val="en-US"/>
        </w:rPr>
      </w:pPr>
      <w:r>
        <w:rPr>
          <w:rFonts w:hint="eastAsia" w:ascii="宋体" w:hAnsi="宋体" w:eastAsia="宋体" w:cs="宋体"/>
          <w:b w:val="0"/>
          <w:bCs w:val="0"/>
          <w:color w:val="auto"/>
          <w:sz w:val="24"/>
          <w:szCs w:val="24"/>
          <w:highlight w:val="none"/>
          <w:lang w:val="zh-CN" w:eastAsia="zh-CN" w:bidi="zh-CN"/>
        </w:rPr>
        <w:t>本合同</w:t>
      </w:r>
      <w:r>
        <w:rPr>
          <w:rFonts w:hint="eastAsia" w:ascii="宋体" w:hAnsi="宋体" w:eastAsia="宋体" w:cs="宋体"/>
          <w:b w:val="0"/>
          <w:bCs w:val="0"/>
          <w:color w:val="auto"/>
          <w:sz w:val="24"/>
          <w:szCs w:val="24"/>
          <w:highlight w:val="none"/>
          <w:lang w:val="en-US" w:eastAsia="zh-CN" w:bidi="zh-CN"/>
        </w:rPr>
        <w:t>服务</w:t>
      </w:r>
      <w:r>
        <w:rPr>
          <w:rFonts w:hint="eastAsia" w:ascii="宋体" w:hAnsi="宋体" w:eastAsia="宋体" w:cs="宋体"/>
          <w:b w:val="0"/>
          <w:bCs w:val="0"/>
          <w:color w:val="auto"/>
          <w:sz w:val="24"/>
          <w:szCs w:val="24"/>
          <w:highlight w:val="none"/>
          <w:lang w:val="zh-CN" w:eastAsia="zh-CN" w:bidi="zh-CN"/>
        </w:rPr>
        <w:t>期限为</w:t>
      </w:r>
      <w:r>
        <w:rPr>
          <w:rFonts w:hint="eastAsia" w:ascii="宋体" w:hAnsi="宋体" w:eastAsia="宋体" w:cs="宋体"/>
          <w:b w:val="0"/>
          <w:bCs w:val="0"/>
          <w:color w:val="auto"/>
          <w:sz w:val="24"/>
          <w:szCs w:val="24"/>
          <w:highlight w:val="none"/>
          <w:lang w:val="en-US" w:eastAsia="zh-CN" w:bidi="zh-CN"/>
        </w:rPr>
        <w:t>叁年，自</w:t>
      </w:r>
      <w:r>
        <w:rPr>
          <w:rFonts w:hint="eastAsia" w:ascii="宋体" w:hAnsi="宋体" w:eastAsia="宋体" w:cs="宋体"/>
          <w:b w:val="0"/>
          <w:bCs w:val="0"/>
          <w:color w:val="auto"/>
          <w:sz w:val="24"/>
          <w:szCs w:val="24"/>
          <w:highlight w:val="none"/>
          <w:lang w:val="en-US" w:eastAsia="zh-CN"/>
        </w:rPr>
        <w:t>甲方签署功能验收</w:t>
      </w:r>
      <w:r>
        <w:rPr>
          <w:rFonts w:hint="eastAsia" w:ascii="宋体" w:hAnsi="宋体" w:eastAsia="宋体" w:cs="宋体"/>
          <w:b w:val="0"/>
          <w:bCs w:val="0"/>
          <w:color w:val="FF0000"/>
          <w:sz w:val="24"/>
          <w:szCs w:val="24"/>
          <w:highlight w:val="none"/>
          <w:lang w:val="en-US" w:eastAsia="zh-CN"/>
        </w:rPr>
        <w:t>合格</w:t>
      </w:r>
      <w:r>
        <w:rPr>
          <w:rFonts w:hint="eastAsia" w:ascii="宋体" w:hAnsi="宋体" w:eastAsia="宋体" w:cs="宋体"/>
          <w:b w:val="0"/>
          <w:bCs w:val="0"/>
          <w:color w:val="auto"/>
          <w:sz w:val="24"/>
          <w:szCs w:val="24"/>
          <w:highlight w:val="none"/>
          <w:lang w:val="en-US" w:eastAsia="zh-CN"/>
        </w:rPr>
        <w:t>单之日起</w:t>
      </w:r>
      <w:r>
        <w:rPr>
          <w:rFonts w:hint="eastAsia" w:ascii="宋体" w:hAnsi="宋体" w:eastAsia="宋体" w:cs="宋体"/>
          <w:b w:val="0"/>
          <w:bCs w:val="0"/>
          <w:color w:val="FF0000"/>
          <w:sz w:val="24"/>
          <w:szCs w:val="24"/>
          <w:highlight w:val="none"/>
          <w:lang w:val="en-US" w:eastAsia="zh-CN"/>
        </w:rPr>
        <w:t>开始</w:t>
      </w:r>
      <w:r>
        <w:rPr>
          <w:rFonts w:hint="eastAsia" w:ascii="宋体" w:hAnsi="宋体" w:eastAsia="宋体" w:cs="宋体"/>
          <w:b w:val="0"/>
          <w:bCs w:val="0"/>
          <w:color w:val="auto"/>
          <w:sz w:val="24"/>
          <w:szCs w:val="24"/>
          <w:highlight w:val="none"/>
          <w:lang w:val="en-US" w:eastAsia="zh-CN"/>
        </w:rPr>
        <w:t>计算</w:t>
      </w:r>
      <w:r>
        <w:rPr>
          <w:rFonts w:hint="eastAsia" w:ascii="宋体" w:hAnsi="宋体" w:eastAsia="宋体" w:cs="宋体"/>
          <w:b w:val="0"/>
          <w:bCs w:val="0"/>
          <w:color w:val="auto"/>
          <w:sz w:val="24"/>
          <w:szCs w:val="24"/>
          <w:highlight w:val="none"/>
          <w:u w:val="none"/>
          <w:lang w:val="en-US" w:eastAsia="zh-CN" w:bidi="zh-CN"/>
        </w:rPr>
        <w:t>。</w:t>
      </w:r>
    </w:p>
    <w:p w14:paraId="51210770">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54" w:firstLineChars="200"/>
        <w:textAlignment w:val="auto"/>
        <w:rPr>
          <w:rFonts w:hint="eastAsia" w:ascii="宋体" w:hAnsi="宋体" w:eastAsia="宋体" w:cs="宋体"/>
          <w:color w:val="auto"/>
          <w:spacing w:val="-1"/>
          <w:w w:val="95"/>
          <w:sz w:val="24"/>
          <w:szCs w:val="24"/>
          <w:highlight w:val="none"/>
          <w:lang w:val="en-US" w:eastAsia="zh-CN"/>
        </w:rPr>
      </w:pPr>
      <w:r>
        <w:rPr>
          <w:rFonts w:hint="eastAsia" w:ascii="宋体" w:hAnsi="宋体" w:eastAsia="宋体" w:cs="宋体"/>
          <w:color w:val="auto"/>
          <w:spacing w:val="-1"/>
          <w:w w:val="95"/>
          <w:sz w:val="24"/>
          <w:szCs w:val="24"/>
          <w:highlight w:val="none"/>
          <w:lang w:val="en-US" w:eastAsia="zh-CN"/>
        </w:rPr>
        <w:t>第三条 验收</w:t>
      </w:r>
    </w:p>
    <w:p w14:paraId="13804039">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b w:val="0"/>
          <w:bCs w:val="0"/>
          <w:color w:val="auto"/>
          <w:sz w:val="24"/>
          <w:szCs w:val="24"/>
          <w:highlight w:val="none"/>
          <w:lang w:val="en-US" w:eastAsia="zh-CN" w:bidi="zh-CN"/>
        </w:rPr>
      </w:pPr>
      <w:r>
        <w:rPr>
          <w:rFonts w:hint="eastAsia" w:ascii="宋体" w:hAnsi="宋体" w:eastAsia="宋体" w:cs="宋体"/>
          <w:b w:val="0"/>
          <w:bCs w:val="0"/>
          <w:color w:val="auto"/>
          <w:sz w:val="24"/>
          <w:szCs w:val="24"/>
          <w:highlight w:val="none"/>
          <w:lang w:val="en-US" w:eastAsia="zh-CN" w:bidi="zh-CN"/>
        </w:rPr>
        <w:t>3.1 验收方式：乙方按本合同约定时间完成平台建设后，及时以书面形式向甲方申请验收，甲方自收到书面申请之日起3个工作日内组织验收。</w:t>
      </w:r>
    </w:p>
    <w:p w14:paraId="300CE987">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color w:val="auto"/>
          <w:spacing w:val="-1"/>
          <w:w w:val="95"/>
          <w:sz w:val="24"/>
          <w:szCs w:val="24"/>
          <w:highlight w:val="none"/>
        </w:rPr>
      </w:pPr>
      <w:r>
        <w:rPr>
          <w:rFonts w:hint="eastAsia" w:ascii="宋体" w:hAnsi="宋体" w:eastAsia="宋体" w:cs="宋体"/>
          <w:b w:val="0"/>
          <w:bCs w:val="0"/>
          <w:color w:val="auto"/>
          <w:sz w:val="24"/>
          <w:szCs w:val="24"/>
          <w:highlight w:val="none"/>
          <w:lang w:val="en-US" w:eastAsia="zh-CN" w:bidi="zh-CN"/>
        </w:rPr>
        <w:t>3.2 验收标准：甲方按响应文件、合同附件的功能清单和验收标准验收，验收通过后甲方签署功能验收</w:t>
      </w:r>
      <w:r>
        <w:rPr>
          <w:rFonts w:hint="eastAsia" w:ascii="宋体" w:hAnsi="宋体" w:eastAsia="宋体" w:cs="宋体"/>
          <w:b w:val="0"/>
          <w:bCs w:val="0"/>
          <w:color w:val="FF0000"/>
          <w:sz w:val="24"/>
          <w:szCs w:val="24"/>
          <w:highlight w:val="none"/>
          <w:lang w:val="en-US" w:eastAsia="zh-CN" w:bidi="zh-CN"/>
        </w:rPr>
        <w:t>合格</w:t>
      </w:r>
      <w:r>
        <w:rPr>
          <w:rFonts w:hint="eastAsia" w:ascii="宋体" w:hAnsi="宋体" w:eastAsia="宋体" w:cs="宋体"/>
          <w:b w:val="0"/>
          <w:bCs w:val="0"/>
          <w:color w:val="auto"/>
          <w:sz w:val="24"/>
          <w:szCs w:val="24"/>
          <w:highlight w:val="none"/>
          <w:lang w:val="en-US" w:eastAsia="zh-CN" w:bidi="zh-CN"/>
        </w:rPr>
        <w:t>单；如验收未通过，乙方应无条件返工并在验收未通过后3日内调整到位并通过甲方验收，由此所产生的费用由乙方自行承担。</w:t>
      </w:r>
    </w:p>
    <w:p w14:paraId="0F75EC3B">
      <w:pPr>
        <w:keepNext w:val="0"/>
        <w:keepLines w:val="0"/>
        <w:pageBreakBefore w:val="0"/>
        <w:widowControl w:val="0"/>
        <w:kinsoku/>
        <w:wordWrap/>
        <w:overflowPunct/>
        <w:topLinePunct w:val="0"/>
        <w:autoSpaceDE w:val="0"/>
        <w:autoSpaceDN w:val="0"/>
        <w:bidi w:val="0"/>
        <w:adjustRightInd/>
        <w:snapToGrid/>
        <w:spacing w:line="480" w:lineRule="exact"/>
        <w:ind w:firstLine="454" w:firstLineChars="200"/>
        <w:textAlignment w:val="auto"/>
        <w:rPr>
          <w:rFonts w:hint="eastAsia" w:ascii="宋体" w:hAnsi="宋体" w:eastAsia="宋体" w:cs="宋体"/>
          <w:b w:val="0"/>
          <w:bCs w:val="0"/>
          <w:color w:val="auto"/>
          <w:sz w:val="24"/>
          <w:szCs w:val="24"/>
          <w:highlight w:val="none"/>
          <w:lang w:val="en-US" w:eastAsia="zh-CN" w:bidi="zh-CN"/>
        </w:rPr>
      </w:pPr>
      <w:r>
        <w:rPr>
          <w:rFonts w:hint="eastAsia" w:ascii="宋体" w:hAnsi="宋体" w:eastAsia="宋体" w:cs="宋体"/>
          <w:b/>
          <w:bCs/>
          <w:color w:val="auto"/>
          <w:spacing w:val="-1"/>
          <w:w w:val="95"/>
          <w:sz w:val="24"/>
          <w:szCs w:val="24"/>
          <w:highlight w:val="none"/>
        </w:rPr>
        <w:t>第</w:t>
      </w:r>
      <w:r>
        <w:rPr>
          <w:rFonts w:hint="eastAsia" w:ascii="宋体" w:hAnsi="宋体" w:eastAsia="宋体" w:cs="宋体"/>
          <w:b/>
          <w:bCs/>
          <w:color w:val="auto"/>
          <w:spacing w:val="-1"/>
          <w:w w:val="95"/>
          <w:sz w:val="24"/>
          <w:szCs w:val="24"/>
          <w:highlight w:val="none"/>
          <w:lang w:val="en-US" w:eastAsia="zh-CN"/>
        </w:rPr>
        <w:t>四</w:t>
      </w:r>
      <w:r>
        <w:rPr>
          <w:rFonts w:hint="eastAsia" w:ascii="宋体" w:hAnsi="宋体" w:eastAsia="宋体" w:cs="宋体"/>
          <w:b/>
          <w:bCs/>
          <w:color w:val="auto"/>
          <w:spacing w:val="-1"/>
          <w:w w:val="95"/>
          <w:sz w:val="24"/>
          <w:szCs w:val="24"/>
          <w:highlight w:val="none"/>
        </w:rPr>
        <w:t>条</w:t>
      </w:r>
      <w:r>
        <w:rPr>
          <w:rFonts w:hint="eastAsia" w:ascii="宋体" w:hAnsi="宋体" w:eastAsia="宋体" w:cs="宋体"/>
          <w:b/>
          <w:bCs/>
          <w:color w:val="auto"/>
          <w:spacing w:val="-1"/>
          <w:w w:val="95"/>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bidi="zh-CN"/>
        </w:rPr>
        <w:t>甲方的权利与义务</w:t>
      </w:r>
    </w:p>
    <w:p w14:paraId="51629F7E">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textAlignment w:val="auto"/>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val="en-US" w:eastAsia="zh-CN"/>
        </w:rPr>
        <w:t xml:space="preserve">4.1 </w:t>
      </w:r>
      <w:r>
        <w:rPr>
          <w:rFonts w:hint="eastAsia" w:ascii="宋体" w:hAnsi="宋体" w:eastAsia="宋体" w:cs="宋体"/>
          <w:b w:val="0"/>
          <w:bCs w:val="0"/>
          <w:color w:val="auto"/>
          <w:spacing w:val="-2"/>
          <w:w w:val="100"/>
          <w:sz w:val="24"/>
          <w:szCs w:val="24"/>
          <w:highlight w:val="none"/>
          <w:lang w:val="zh-CN" w:eastAsia="zh-CN" w:bidi="zh-CN"/>
        </w:rPr>
        <w:t>甲方需按照国家卫健委等部门相关政策规定，负责居家护理</w:t>
      </w:r>
      <w:r>
        <w:rPr>
          <w:rFonts w:hint="eastAsia" w:ascii="宋体" w:hAnsi="宋体" w:eastAsia="宋体" w:cs="宋体"/>
          <w:b w:val="0"/>
          <w:bCs w:val="0"/>
          <w:color w:val="auto"/>
          <w:spacing w:val="-2"/>
          <w:w w:val="100"/>
          <w:sz w:val="24"/>
          <w:szCs w:val="24"/>
          <w:highlight w:val="none"/>
          <w:lang w:val="en-US" w:eastAsia="zh-CN" w:bidi="zh-CN"/>
        </w:rPr>
        <w:t>专业护士</w:t>
      </w:r>
      <w:r>
        <w:rPr>
          <w:rFonts w:hint="eastAsia" w:ascii="宋体" w:hAnsi="宋体" w:eastAsia="宋体" w:cs="宋体"/>
          <w:b w:val="0"/>
          <w:bCs w:val="0"/>
          <w:color w:val="auto"/>
          <w:spacing w:val="-2"/>
          <w:w w:val="100"/>
          <w:sz w:val="24"/>
          <w:szCs w:val="24"/>
          <w:highlight w:val="none"/>
          <w:lang w:val="zh-CN" w:eastAsia="zh-CN" w:bidi="zh-CN"/>
        </w:rPr>
        <w:t>人员的资质审核、操作培训、操作考核以及人员管理；</w:t>
      </w:r>
      <w:r>
        <w:rPr>
          <w:rFonts w:hint="eastAsia" w:ascii="宋体" w:hAnsi="宋体" w:eastAsia="宋体" w:cs="宋体"/>
          <w:b w:val="0"/>
          <w:bCs w:val="0"/>
          <w:color w:val="auto"/>
          <w:spacing w:val="-2"/>
          <w:w w:val="100"/>
          <w:sz w:val="24"/>
          <w:szCs w:val="24"/>
          <w:lang w:val="zh-CN" w:eastAsia="zh-CN" w:bidi="zh-CN"/>
        </w:rPr>
        <w:t>对中心的护理服务进行业务指导及管理；负责护理服务流程的监督，准备好事故预案；制定提供居家护理项目的实施流程、操作评估以及《风险告知书》等，告知书需详细列出服务内容、不良反应、观察时间、双方责任和权利等注意事项，需保存患者/家属签字版文</w:t>
      </w:r>
      <w:r>
        <w:rPr>
          <w:rFonts w:hint="eastAsia" w:ascii="宋体" w:hAnsi="宋体" w:eastAsia="宋体" w:cs="宋体"/>
          <w:b w:val="0"/>
          <w:bCs w:val="0"/>
          <w:color w:val="FF0000"/>
          <w:spacing w:val="-2"/>
          <w:w w:val="100"/>
          <w:sz w:val="24"/>
          <w:szCs w:val="24"/>
          <w:lang w:val="en-US" w:eastAsia="zh-CN" w:bidi="zh-CN"/>
        </w:rPr>
        <w:t>本</w:t>
      </w:r>
      <w:r>
        <w:rPr>
          <w:rFonts w:hint="eastAsia" w:ascii="宋体" w:hAnsi="宋体" w:eastAsia="宋体" w:cs="宋体"/>
          <w:b w:val="0"/>
          <w:bCs w:val="0"/>
          <w:color w:val="auto"/>
          <w:spacing w:val="-2"/>
          <w:w w:val="100"/>
          <w:sz w:val="24"/>
          <w:szCs w:val="24"/>
          <w:lang w:val="zh-CN" w:eastAsia="zh-CN" w:bidi="zh-CN"/>
        </w:rPr>
        <w:t>，乙方负责配合上传到平台，保证服务平台正常使用。</w:t>
      </w:r>
    </w:p>
    <w:p w14:paraId="4F0E637A">
      <w:pPr>
        <w:keepNext w:val="0"/>
        <w:keepLines w:val="0"/>
        <w:pageBreakBefore w:val="0"/>
        <w:widowControl w:val="0"/>
        <w:kinsoku/>
        <w:wordWrap/>
        <w:overflowPunct/>
        <w:topLinePunct w:val="0"/>
        <w:autoSpaceDE w:val="0"/>
        <w:autoSpaceDN w:val="0"/>
        <w:bidi w:val="0"/>
        <w:adjustRightInd/>
        <w:snapToGrid/>
        <w:spacing w:line="480" w:lineRule="exact"/>
        <w:ind w:firstLine="45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1"/>
          <w:w w:val="95"/>
          <w:sz w:val="24"/>
          <w:szCs w:val="24"/>
          <w:highlight w:val="none"/>
          <w:lang w:val="en-US" w:eastAsia="zh-CN"/>
        </w:rPr>
        <w:t xml:space="preserve">4.2 </w:t>
      </w:r>
      <w:r>
        <w:rPr>
          <w:rFonts w:hint="eastAsia" w:ascii="宋体" w:hAnsi="宋体" w:eastAsia="宋体" w:cs="宋体"/>
          <w:b w:val="0"/>
          <w:bCs w:val="0"/>
          <w:color w:val="auto"/>
          <w:spacing w:val="-2"/>
          <w:w w:val="100"/>
          <w:sz w:val="24"/>
          <w:szCs w:val="24"/>
          <w:lang w:val="zh-CN" w:eastAsia="zh-CN" w:bidi="zh-CN"/>
        </w:rPr>
        <w:t>甲方需</w:t>
      </w:r>
      <w:r>
        <w:rPr>
          <w:rFonts w:hint="eastAsia" w:ascii="宋体" w:hAnsi="宋体" w:eastAsia="宋体" w:cs="宋体"/>
          <w:b w:val="0"/>
          <w:bCs w:val="0"/>
          <w:color w:val="auto"/>
          <w:spacing w:val="-2"/>
          <w:w w:val="100"/>
          <w:sz w:val="24"/>
          <w:szCs w:val="24"/>
          <w:lang w:val="en-US" w:eastAsia="zh-CN" w:bidi="zh-CN"/>
        </w:rPr>
        <w:t>组织</w:t>
      </w:r>
      <w:r>
        <w:rPr>
          <w:rFonts w:hint="eastAsia" w:ascii="宋体" w:hAnsi="宋体" w:eastAsia="宋体" w:cs="宋体"/>
          <w:b w:val="0"/>
          <w:bCs w:val="0"/>
          <w:color w:val="auto"/>
          <w:spacing w:val="-2"/>
          <w:w w:val="100"/>
          <w:sz w:val="24"/>
          <w:szCs w:val="24"/>
          <w:lang w:val="zh-CN" w:eastAsia="zh-CN" w:bidi="zh-CN"/>
        </w:rPr>
        <w:t>具体负责管理和服务的专人团队，</w:t>
      </w:r>
      <w:r>
        <w:rPr>
          <w:rFonts w:hint="eastAsia" w:ascii="宋体" w:hAnsi="宋体" w:eastAsia="宋体" w:cs="宋体"/>
          <w:color w:val="auto"/>
          <w:sz w:val="24"/>
          <w:szCs w:val="24"/>
          <w:highlight w:val="none"/>
          <w:lang w:val="en-US" w:eastAsia="zh-CN"/>
        </w:rPr>
        <w:t>对项目中涉及护理专业的业务工作进行统一管理，制定标准，并定期对参与项目的己方护士提供护理技术培训、质量监控等专业培训及业务指导。</w:t>
      </w:r>
    </w:p>
    <w:p w14:paraId="5EF99633">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lang w:val="en-US" w:eastAsia="zh-CN" w:bidi="zh-CN"/>
        </w:rPr>
      </w:pPr>
      <w:r>
        <w:rPr>
          <w:rFonts w:hint="eastAsia" w:ascii="宋体" w:hAnsi="宋体" w:eastAsia="宋体" w:cs="宋体"/>
          <w:b w:val="0"/>
          <w:bCs w:val="0"/>
          <w:color w:val="auto"/>
          <w:spacing w:val="-2"/>
          <w:w w:val="100"/>
          <w:sz w:val="24"/>
          <w:szCs w:val="24"/>
          <w:lang w:val="en-US" w:eastAsia="zh-CN" w:bidi="zh-CN"/>
        </w:rPr>
        <w:t>4.3 甲方在提供“互联网+护理服务”前应对患者进行首诊，对其疾病情况、健康需求等情况进行评估。经评估认为可以提供“互联网+护理服务”的，可派出具备相应资质和技术能力的护士提供相关服务。</w:t>
      </w:r>
    </w:p>
    <w:p w14:paraId="3D94F3A2">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lang w:val="en-US" w:eastAsia="zh-CN" w:bidi="zh-CN"/>
        </w:rPr>
      </w:pPr>
      <w:r>
        <w:rPr>
          <w:rFonts w:hint="eastAsia" w:ascii="宋体" w:hAnsi="宋体" w:eastAsia="宋体" w:cs="宋体"/>
          <w:b w:val="0"/>
          <w:bCs w:val="0"/>
          <w:color w:val="auto"/>
          <w:spacing w:val="-2"/>
          <w:w w:val="100"/>
          <w:sz w:val="24"/>
          <w:szCs w:val="24"/>
          <w:lang w:val="en-US" w:eastAsia="zh-CN" w:bidi="zh-CN"/>
        </w:rPr>
        <w:t>4.4 甲方应建立医疗纠纷和风险防范机制，制订应急处置预案。</w:t>
      </w:r>
    </w:p>
    <w:p w14:paraId="49E10F3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z w:val="24"/>
          <w:szCs w:val="24"/>
          <w:highlight w:val="none"/>
          <w:lang w:val="zh-CN" w:eastAsia="zh-CN" w:bidi="zh-CN"/>
        </w:rPr>
      </w:pPr>
      <w:r>
        <w:rPr>
          <w:rFonts w:hint="eastAsia" w:ascii="宋体" w:hAnsi="宋体" w:eastAsia="宋体" w:cs="宋体"/>
          <w:b w:val="0"/>
          <w:bCs w:val="0"/>
          <w:color w:val="auto"/>
          <w:sz w:val="24"/>
          <w:szCs w:val="24"/>
          <w:highlight w:val="none"/>
          <w:lang w:val="en-US" w:eastAsia="zh-CN" w:bidi="zh-CN"/>
        </w:rPr>
        <w:t xml:space="preserve">4.5 </w:t>
      </w:r>
      <w:r>
        <w:rPr>
          <w:rFonts w:hint="eastAsia" w:ascii="宋体" w:hAnsi="宋体" w:eastAsia="宋体" w:cs="宋体"/>
          <w:b w:val="0"/>
          <w:bCs w:val="0"/>
          <w:color w:val="auto"/>
          <w:sz w:val="24"/>
          <w:szCs w:val="24"/>
          <w:highlight w:val="none"/>
          <w:lang w:val="zh-CN" w:eastAsia="zh-CN" w:bidi="zh-CN"/>
        </w:rPr>
        <w:t>乙方许可甲方在</w:t>
      </w:r>
      <w:r>
        <w:rPr>
          <w:rFonts w:hint="eastAsia" w:ascii="宋体" w:hAnsi="宋体" w:eastAsia="宋体" w:cs="宋体"/>
          <w:b w:val="0"/>
          <w:bCs w:val="0"/>
          <w:color w:val="auto"/>
          <w:sz w:val="24"/>
          <w:szCs w:val="24"/>
          <w:highlight w:val="none"/>
          <w:lang w:val="en-US" w:eastAsia="zh-CN" w:bidi="zh-CN"/>
        </w:rPr>
        <w:t>服务期限内</w:t>
      </w:r>
      <w:r>
        <w:rPr>
          <w:rFonts w:hint="eastAsia" w:ascii="宋体" w:hAnsi="宋体" w:eastAsia="宋体" w:cs="宋体"/>
          <w:b w:val="0"/>
          <w:bCs w:val="0"/>
          <w:color w:val="auto"/>
          <w:sz w:val="24"/>
          <w:szCs w:val="24"/>
          <w:highlight w:val="none"/>
          <w:lang w:val="zh-CN" w:eastAsia="zh-CN" w:bidi="zh-CN"/>
        </w:rPr>
        <w:t>使用</w:t>
      </w:r>
      <w:r>
        <w:rPr>
          <w:rFonts w:hint="eastAsia" w:ascii="宋体" w:hAnsi="宋体" w:eastAsia="宋体" w:cs="宋体"/>
          <w:b w:val="0"/>
          <w:bCs w:val="0"/>
          <w:color w:val="auto"/>
          <w:sz w:val="24"/>
          <w:szCs w:val="24"/>
          <w:highlight w:val="none"/>
          <w:lang w:val="en-US" w:eastAsia="zh-CN" w:bidi="zh-CN"/>
        </w:rPr>
        <w:t>本平台</w:t>
      </w:r>
      <w:r>
        <w:rPr>
          <w:rFonts w:hint="eastAsia" w:ascii="宋体" w:hAnsi="宋体" w:eastAsia="宋体" w:cs="宋体"/>
          <w:b w:val="0"/>
          <w:bCs w:val="0"/>
          <w:color w:val="auto"/>
          <w:sz w:val="24"/>
          <w:szCs w:val="24"/>
          <w:highlight w:val="none"/>
          <w:lang w:val="zh-CN" w:eastAsia="zh-CN" w:bidi="zh-CN"/>
        </w:rPr>
        <w:t>，软件系统产品的版权属</w:t>
      </w:r>
      <w:r>
        <w:rPr>
          <w:rFonts w:hint="eastAsia" w:ascii="宋体" w:hAnsi="宋体" w:eastAsia="宋体" w:cs="宋体"/>
          <w:b w:val="0"/>
          <w:bCs w:val="0"/>
          <w:color w:val="auto"/>
          <w:sz w:val="24"/>
          <w:szCs w:val="24"/>
          <w:highlight w:val="none"/>
          <w:lang w:val="en-US" w:eastAsia="zh-CN" w:bidi="zh-CN"/>
        </w:rPr>
        <w:t>乙方</w:t>
      </w:r>
      <w:r>
        <w:rPr>
          <w:rFonts w:hint="eastAsia" w:ascii="宋体" w:hAnsi="宋体" w:eastAsia="宋体" w:cs="宋体"/>
          <w:b w:val="0"/>
          <w:bCs w:val="0"/>
          <w:color w:val="auto"/>
          <w:sz w:val="24"/>
          <w:szCs w:val="24"/>
          <w:highlight w:val="none"/>
          <w:lang w:val="zh-CN" w:eastAsia="zh-CN" w:bidi="zh-CN"/>
        </w:rPr>
        <w:t>所有。非经乙方的书面同意，甲方在任何情况下不得允许非乙方的任何第三方对本项目的软件系统进行任何修改、删减、升级与拓展。在本</w:t>
      </w:r>
      <w:r>
        <w:rPr>
          <w:rFonts w:hint="eastAsia" w:ascii="宋体" w:hAnsi="宋体" w:eastAsia="宋体" w:cs="宋体"/>
          <w:b w:val="0"/>
          <w:bCs w:val="0"/>
          <w:color w:val="auto"/>
          <w:sz w:val="24"/>
          <w:szCs w:val="24"/>
          <w:highlight w:val="none"/>
          <w:lang w:val="en-US" w:eastAsia="zh-CN" w:bidi="zh-CN"/>
        </w:rPr>
        <w:t>合同</w:t>
      </w:r>
      <w:r>
        <w:rPr>
          <w:rFonts w:hint="eastAsia" w:ascii="宋体" w:hAnsi="宋体" w:eastAsia="宋体" w:cs="宋体"/>
          <w:b w:val="0"/>
          <w:bCs w:val="0"/>
          <w:color w:val="auto"/>
          <w:sz w:val="24"/>
          <w:szCs w:val="24"/>
          <w:highlight w:val="none"/>
          <w:lang w:val="zh-CN" w:eastAsia="zh-CN" w:bidi="zh-CN"/>
        </w:rPr>
        <w:t>到期后，如无其他新增或附加条约，本</w:t>
      </w:r>
      <w:r>
        <w:rPr>
          <w:rFonts w:hint="eastAsia" w:ascii="宋体" w:hAnsi="宋体" w:eastAsia="宋体" w:cs="宋体"/>
          <w:b w:val="0"/>
          <w:bCs w:val="0"/>
          <w:color w:val="auto"/>
          <w:sz w:val="24"/>
          <w:szCs w:val="24"/>
          <w:highlight w:val="none"/>
          <w:lang w:val="en-US" w:eastAsia="zh-CN" w:bidi="zh-CN"/>
        </w:rPr>
        <w:t>合同</w:t>
      </w:r>
      <w:r>
        <w:rPr>
          <w:rFonts w:hint="eastAsia" w:ascii="宋体" w:hAnsi="宋体" w:eastAsia="宋体" w:cs="宋体"/>
          <w:b w:val="0"/>
          <w:bCs w:val="0"/>
          <w:color w:val="auto"/>
          <w:sz w:val="24"/>
          <w:szCs w:val="24"/>
          <w:highlight w:val="none"/>
          <w:lang w:val="zh-CN" w:eastAsia="zh-CN" w:bidi="zh-CN"/>
        </w:rPr>
        <w:t>服务内容自动终止。</w:t>
      </w:r>
    </w:p>
    <w:p w14:paraId="5F8704B5">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b w:val="0"/>
          <w:bCs w:val="0"/>
          <w:color w:val="auto"/>
          <w:sz w:val="24"/>
          <w:szCs w:val="24"/>
          <w:highlight w:val="none"/>
          <w:lang w:val="zh-CN" w:eastAsia="zh-CN" w:bidi="zh-CN"/>
        </w:rPr>
      </w:pPr>
      <w:r>
        <w:rPr>
          <w:rFonts w:hint="eastAsia" w:ascii="宋体" w:hAnsi="宋体" w:eastAsia="宋体" w:cs="宋体"/>
          <w:b w:val="0"/>
          <w:bCs w:val="0"/>
          <w:color w:val="auto"/>
          <w:sz w:val="24"/>
          <w:szCs w:val="24"/>
          <w:highlight w:val="none"/>
          <w:lang w:val="en-US" w:eastAsia="zh-CN" w:bidi="zh-CN"/>
        </w:rPr>
        <w:t>4.6 未经乙方书面授权，甲方不得将乙方授予的软件使用权进行出租、销售、转让或</w:t>
      </w:r>
      <w:r>
        <w:rPr>
          <w:rFonts w:hint="eastAsia" w:ascii="宋体" w:hAnsi="宋体" w:eastAsia="宋体" w:cs="宋体"/>
          <w:b w:val="0"/>
          <w:bCs w:val="0"/>
          <w:color w:val="auto"/>
          <w:sz w:val="24"/>
          <w:szCs w:val="24"/>
          <w:highlight w:val="none"/>
          <w:lang w:val="zh-CN" w:eastAsia="zh-CN" w:bidi="zh-CN"/>
        </w:rPr>
        <w:t>非存档目的的拷贝及其他商业用途；甲方不得对</w:t>
      </w:r>
      <w:r>
        <w:rPr>
          <w:rFonts w:hint="eastAsia" w:ascii="宋体" w:hAnsi="宋体" w:eastAsia="宋体" w:cs="宋体"/>
          <w:b w:val="0"/>
          <w:bCs w:val="0"/>
          <w:color w:val="auto"/>
          <w:sz w:val="24"/>
          <w:szCs w:val="24"/>
          <w:highlight w:val="none"/>
          <w:lang w:val="en-US" w:eastAsia="zh-CN" w:bidi="zh-CN"/>
        </w:rPr>
        <w:t>乙方延续</w:t>
      </w:r>
      <w:r>
        <w:rPr>
          <w:rFonts w:hint="eastAsia" w:ascii="宋体" w:hAnsi="宋体" w:eastAsia="宋体" w:cs="宋体"/>
          <w:b w:val="0"/>
          <w:bCs w:val="0"/>
          <w:color w:val="auto"/>
          <w:sz w:val="24"/>
          <w:szCs w:val="24"/>
          <w:highlight w:val="none"/>
          <w:lang w:val="zh-CN" w:eastAsia="zh-CN" w:bidi="zh-CN"/>
        </w:rPr>
        <w:t>护理</w:t>
      </w:r>
      <w:r>
        <w:rPr>
          <w:rFonts w:hint="eastAsia" w:ascii="宋体" w:hAnsi="宋体" w:eastAsia="宋体" w:cs="宋体"/>
          <w:b w:val="0"/>
          <w:bCs w:val="0"/>
          <w:color w:val="auto"/>
          <w:sz w:val="24"/>
          <w:szCs w:val="24"/>
          <w:highlight w:val="none"/>
          <w:lang w:val="en-US" w:eastAsia="zh-CN" w:bidi="zh-CN"/>
        </w:rPr>
        <w:t>软件</w:t>
      </w:r>
      <w:r>
        <w:rPr>
          <w:rFonts w:hint="eastAsia" w:ascii="宋体" w:hAnsi="宋体" w:eastAsia="宋体" w:cs="宋体"/>
          <w:b w:val="0"/>
          <w:bCs w:val="0"/>
          <w:color w:val="auto"/>
          <w:sz w:val="24"/>
          <w:szCs w:val="24"/>
          <w:highlight w:val="none"/>
          <w:lang w:val="zh-CN" w:eastAsia="zh-CN" w:bidi="zh-CN"/>
        </w:rPr>
        <w:t>系统产品进行修改、反编译、反汇编或其他任何反向工程。</w:t>
      </w:r>
    </w:p>
    <w:p w14:paraId="706295CA">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第五条 乙方的权利和义务</w:t>
      </w:r>
    </w:p>
    <w:p w14:paraId="19860ECB">
      <w:pPr>
        <w:keepNext w:val="0"/>
        <w:keepLines w:val="0"/>
        <w:pageBreakBefore w:val="0"/>
        <w:kinsoku/>
        <w:wordWrap/>
        <w:overflowPunct/>
        <w:topLinePunct w:val="0"/>
        <w:autoSpaceDE w:val="0"/>
        <w:autoSpaceDN w:val="0"/>
        <w:bidi w:val="0"/>
        <w:adjustRightInd/>
        <w:snapToGrid/>
        <w:spacing w:line="480" w:lineRule="exact"/>
        <w:ind w:firstLine="452" w:firstLineChars="200"/>
        <w:textAlignment w:val="auto"/>
        <w:rPr>
          <w:rFonts w:hint="eastAsia" w:ascii="宋体" w:hAnsi="宋体" w:eastAsia="宋体" w:cs="宋体"/>
          <w:b w:val="0"/>
          <w:bCs w:val="0"/>
          <w:color w:val="auto"/>
          <w:spacing w:val="-2"/>
          <w:w w:val="100"/>
          <w:sz w:val="24"/>
          <w:szCs w:val="24"/>
          <w:highlight w:val="none"/>
          <w:lang w:val="zh-CN" w:eastAsia="zh-CN" w:bidi="zh-CN"/>
        </w:rPr>
      </w:pPr>
      <w:r>
        <w:rPr>
          <w:rFonts w:hint="eastAsia" w:ascii="宋体" w:hAnsi="宋体" w:eastAsia="宋体" w:cs="宋体"/>
          <w:color w:val="auto"/>
          <w:spacing w:val="-1"/>
          <w:w w:val="95"/>
          <w:sz w:val="24"/>
          <w:szCs w:val="24"/>
          <w:highlight w:val="none"/>
          <w:lang w:val="en-US" w:eastAsia="zh-CN"/>
        </w:rPr>
        <w:t xml:space="preserve">5.1 </w:t>
      </w:r>
      <w:r>
        <w:rPr>
          <w:rFonts w:hint="eastAsia" w:ascii="宋体" w:hAnsi="宋体" w:eastAsia="宋体" w:cs="宋体"/>
          <w:b w:val="0"/>
          <w:bCs w:val="0"/>
          <w:color w:val="auto"/>
          <w:spacing w:val="-2"/>
          <w:w w:val="100"/>
          <w:sz w:val="24"/>
          <w:szCs w:val="24"/>
          <w:highlight w:val="none"/>
          <w:lang w:val="zh-CN" w:eastAsia="zh-CN" w:bidi="zh-CN"/>
        </w:rPr>
        <w:t>乙方负责</w:t>
      </w:r>
      <w:r>
        <w:rPr>
          <w:rFonts w:hint="eastAsia" w:ascii="宋体" w:hAnsi="宋体" w:eastAsia="宋体" w:cs="宋体"/>
          <w:b w:val="0"/>
          <w:bCs w:val="0"/>
          <w:color w:val="auto"/>
          <w:spacing w:val="-2"/>
          <w:w w:val="100"/>
          <w:sz w:val="24"/>
          <w:szCs w:val="24"/>
          <w:highlight w:val="none"/>
          <w:lang w:val="en-US" w:eastAsia="zh-CN" w:bidi="zh-CN"/>
        </w:rPr>
        <w:t>平台</w:t>
      </w:r>
      <w:r>
        <w:rPr>
          <w:rFonts w:hint="eastAsia" w:ascii="宋体" w:hAnsi="宋体" w:eastAsia="宋体" w:cs="宋体"/>
          <w:b w:val="0"/>
          <w:bCs w:val="0"/>
          <w:color w:val="auto"/>
          <w:spacing w:val="-2"/>
          <w:w w:val="100"/>
          <w:sz w:val="24"/>
          <w:szCs w:val="24"/>
          <w:highlight w:val="none"/>
          <w:lang w:val="zh-CN" w:eastAsia="zh-CN" w:bidi="zh-CN"/>
        </w:rPr>
        <w:t>的运营服务工作，乙方不得以甲方名义对外进行宣传推广。乙方免费提供“互联网+护理服务”平台、</w:t>
      </w:r>
      <w:r>
        <w:rPr>
          <w:rFonts w:hint="eastAsia" w:ascii="宋体" w:hAnsi="宋体" w:eastAsia="宋体" w:cs="宋体"/>
          <w:b w:val="0"/>
          <w:bCs w:val="0"/>
          <w:color w:val="auto"/>
          <w:sz w:val="24"/>
          <w:szCs w:val="24"/>
          <w:highlight w:val="none"/>
          <w:lang w:val="en-US" w:eastAsia="zh-CN"/>
        </w:rPr>
        <w:t>微信公众号、</w:t>
      </w:r>
      <w:r>
        <w:rPr>
          <w:rFonts w:hint="eastAsia" w:ascii="宋体" w:hAnsi="宋体" w:eastAsia="宋体" w:cs="宋体"/>
          <w:b w:val="0"/>
          <w:bCs w:val="0"/>
          <w:color w:val="auto"/>
          <w:spacing w:val="-2"/>
          <w:w w:val="100"/>
          <w:sz w:val="24"/>
          <w:szCs w:val="24"/>
          <w:highlight w:val="none"/>
          <w:lang w:val="zh-CN" w:eastAsia="zh-CN" w:bidi="zh-CN"/>
        </w:rPr>
        <w:t>微信小程序</w:t>
      </w:r>
      <w:r>
        <w:rPr>
          <w:rFonts w:hint="eastAsia" w:ascii="宋体" w:hAnsi="宋体" w:eastAsia="宋体" w:cs="宋体"/>
          <w:b w:val="0"/>
          <w:bCs w:val="0"/>
          <w:color w:val="auto"/>
          <w:spacing w:val="-2"/>
          <w:w w:val="100"/>
          <w:sz w:val="24"/>
          <w:szCs w:val="24"/>
          <w:highlight w:val="none"/>
          <w:lang w:val="en-US" w:eastAsia="zh-CN" w:bidi="zh-CN"/>
        </w:rPr>
        <w:t>等</w:t>
      </w:r>
      <w:r>
        <w:rPr>
          <w:rFonts w:hint="eastAsia" w:ascii="宋体" w:hAnsi="宋体" w:eastAsia="宋体" w:cs="宋体"/>
          <w:b w:val="0"/>
          <w:bCs w:val="0"/>
          <w:color w:val="auto"/>
          <w:spacing w:val="-2"/>
          <w:w w:val="100"/>
          <w:sz w:val="24"/>
          <w:szCs w:val="24"/>
          <w:highlight w:val="none"/>
          <w:lang w:val="zh-CN" w:eastAsia="zh-CN" w:bidi="zh-CN"/>
        </w:rPr>
        <w:t>给甲方使用，对</w:t>
      </w:r>
      <w:r>
        <w:rPr>
          <w:rFonts w:hint="eastAsia" w:ascii="宋体" w:hAnsi="宋体" w:eastAsia="宋体" w:cs="宋体"/>
          <w:b w:val="0"/>
          <w:bCs w:val="0"/>
          <w:color w:val="auto"/>
          <w:spacing w:val="-2"/>
          <w:w w:val="100"/>
          <w:sz w:val="24"/>
          <w:szCs w:val="24"/>
          <w:highlight w:val="none"/>
          <w:lang w:val="en-US" w:eastAsia="zh-CN" w:bidi="zh-CN"/>
        </w:rPr>
        <w:t>患者</w:t>
      </w:r>
      <w:r>
        <w:rPr>
          <w:rFonts w:hint="eastAsia" w:ascii="宋体" w:hAnsi="宋体" w:eastAsia="宋体" w:cs="宋体"/>
          <w:b w:val="0"/>
          <w:bCs w:val="0"/>
          <w:color w:val="auto"/>
          <w:spacing w:val="-2"/>
          <w:w w:val="100"/>
          <w:sz w:val="24"/>
          <w:szCs w:val="24"/>
          <w:highlight w:val="none"/>
          <w:lang w:val="zh-CN" w:eastAsia="zh-CN" w:bidi="zh-CN"/>
        </w:rPr>
        <w:t>进行全病程个案管理、健康宣教、随访指导、提供上门居家服务等。</w:t>
      </w:r>
    </w:p>
    <w:p w14:paraId="0EC217DC">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beforeAutospacing="0" w:afterAutospacing="0"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highlight w:val="none"/>
          <w:lang w:val="zh-CN" w:eastAsia="zh-CN" w:bidi="zh-CN"/>
        </w:rPr>
      </w:pPr>
      <w:r>
        <w:rPr>
          <w:rFonts w:hint="eastAsia" w:ascii="宋体" w:hAnsi="宋体" w:eastAsia="宋体" w:cs="宋体"/>
          <w:b w:val="0"/>
          <w:bCs w:val="0"/>
          <w:color w:val="auto"/>
          <w:spacing w:val="-2"/>
          <w:w w:val="100"/>
          <w:sz w:val="24"/>
          <w:szCs w:val="24"/>
          <w:highlight w:val="none"/>
          <w:lang w:val="en-US" w:eastAsia="zh-CN" w:bidi="zh-CN"/>
        </w:rPr>
        <w:t xml:space="preserve">5.2 </w:t>
      </w:r>
      <w:r>
        <w:rPr>
          <w:rFonts w:hint="eastAsia" w:ascii="宋体" w:hAnsi="宋体" w:eastAsia="宋体" w:cs="宋体"/>
          <w:b w:val="0"/>
          <w:bCs w:val="0"/>
          <w:color w:val="auto"/>
          <w:spacing w:val="-2"/>
          <w:w w:val="100"/>
          <w:sz w:val="24"/>
          <w:szCs w:val="24"/>
          <w:highlight w:val="none"/>
          <w:u w:val="none"/>
          <w:lang w:val="zh-CN" w:eastAsia="zh-CN" w:bidi="zh-CN"/>
        </w:rPr>
        <w:t>平台运营过程中产生的患者个人信息、护理记录等数据所有权归属于甲方，乙方仅享有合同约定的使用权。</w:t>
      </w:r>
    </w:p>
    <w:p w14:paraId="10196AE1">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highlight w:val="none"/>
          <w:u w:val="none"/>
          <w:lang w:val="en-US" w:eastAsia="zh-CN" w:bidi="zh-CN"/>
        </w:rPr>
      </w:pPr>
      <w:r>
        <w:rPr>
          <w:rFonts w:hint="eastAsia" w:ascii="宋体" w:hAnsi="宋体" w:eastAsia="宋体" w:cs="宋体"/>
          <w:b w:val="0"/>
          <w:bCs w:val="0"/>
          <w:color w:val="auto"/>
          <w:spacing w:val="-2"/>
          <w:w w:val="100"/>
          <w:sz w:val="24"/>
          <w:szCs w:val="24"/>
          <w:highlight w:val="none"/>
          <w:lang w:val="en-US" w:eastAsia="zh-CN" w:bidi="zh-CN"/>
        </w:rPr>
        <w:t>5.3 乙方应确保其开发、运营的平台具备开展“互联网+护理服务”要求的设备设施、信息技术、技术人员、信息安全系统等，基本功能至少包括服务对象身份认证、病历资料采集存储、服务人员定位追踪、个人隐私和信息安全保护、服务行为全程留痕追溯、工作量统计分析等</w:t>
      </w:r>
      <w:r>
        <w:rPr>
          <w:rFonts w:hint="eastAsia" w:ascii="宋体" w:hAnsi="宋体" w:eastAsia="宋体" w:cs="宋体"/>
          <w:color w:val="auto"/>
          <w:sz w:val="24"/>
          <w:szCs w:val="24"/>
          <w:highlight w:val="none"/>
          <w:lang w:val="en-US" w:eastAsia="zh-CN" w:bidi="zh-CN"/>
        </w:rPr>
        <w:t>；</w:t>
      </w:r>
      <w:r>
        <w:rPr>
          <w:rFonts w:hint="eastAsia" w:ascii="宋体" w:hAnsi="宋体" w:eastAsia="宋体" w:cs="宋体"/>
          <w:b w:val="0"/>
          <w:bCs w:val="0"/>
          <w:color w:val="auto"/>
          <w:spacing w:val="-2"/>
          <w:w w:val="100"/>
          <w:sz w:val="24"/>
          <w:szCs w:val="24"/>
          <w:highlight w:val="none"/>
          <w:u w:val="none"/>
          <w:lang w:val="en-US" w:eastAsia="zh-CN" w:bidi="zh-CN"/>
        </w:rPr>
        <w:t>乙方还须提供有效期内的《信息系统安全等级保护备案证明》，并每年向甲方提交公安部门出具的网络安全年度检测报告。</w:t>
      </w:r>
    </w:p>
    <w:p w14:paraId="4800C5A9">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default" w:ascii="宋体" w:hAnsi="宋体" w:eastAsia="宋体" w:cs="宋体"/>
          <w:b w:val="0"/>
          <w:bCs w:val="0"/>
          <w:color w:val="auto"/>
          <w:spacing w:val="-2"/>
          <w:w w:val="100"/>
          <w:sz w:val="24"/>
          <w:szCs w:val="24"/>
          <w:u w:val="none"/>
          <w:lang w:val="en-US" w:eastAsia="zh-CN" w:bidi="zh-CN"/>
        </w:rPr>
      </w:pPr>
      <w:r>
        <w:rPr>
          <w:rFonts w:hint="eastAsia" w:ascii="宋体" w:hAnsi="宋体" w:eastAsia="宋体" w:cs="宋体"/>
          <w:color w:val="auto"/>
          <w:sz w:val="24"/>
          <w:szCs w:val="24"/>
          <w:highlight w:val="none"/>
          <w:lang w:val="en-US" w:eastAsia="zh-CN"/>
        </w:rPr>
        <w:t>5.4 乙方在运营平台过程中</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确保服务不存在任何网络安全及其他安全隐患，否则由乙方承担全部法律责任和经济赔偿</w:t>
      </w:r>
      <w:r>
        <w:rPr>
          <w:rFonts w:hint="eastAsia" w:ascii="宋体" w:hAnsi="宋体" w:eastAsia="宋体" w:cs="宋体"/>
          <w:color w:val="auto"/>
          <w:sz w:val="24"/>
          <w:szCs w:val="24"/>
          <w:highlight w:val="none"/>
        </w:rPr>
        <w:t>。</w:t>
      </w:r>
    </w:p>
    <w:p w14:paraId="6968BCB9">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FF0000"/>
          <w:spacing w:val="-2"/>
          <w:w w:val="100"/>
          <w:sz w:val="24"/>
          <w:szCs w:val="24"/>
          <w:highlight w:val="none"/>
          <w:lang w:val="en-US" w:eastAsia="zh-CN" w:bidi="zh-CN"/>
        </w:rPr>
      </w:pPr>
      <w:r>
        <w:rPr>
          <w:rFonts w:hint="eastAsia" w:ascii="宋体" w:hAnsi="宋体" w:eastAsia="宋体" w:cs="宋体"/>
          <w:b w:val="0"/>
          <w:bCs w:val="0"/>
          <w:color w:val="auto"/>
          <w:spacing w:val="-2"/>
          <w:w w:val="100"/>
          <w:sz w:val="24"/>
          <w:szCs w:val="24"/>
          <w:highlight w:val="none"/>
          <w:lang w:val="en-US" w:eastAsia="zh-CN" w:bidi="zh-CN"/>
        </w:rPr>
        <w:t xml:space="preserve">5.5 </w:t>
      </w:r>
      <w:r>
        <w:rPr>
          <w:rFonts w:hint="eastAsia" w:ascii="宋体" w:hAnsi="宋体" w:eastAsia="宋体" w:cs="宋体"/>
          <w:b w:val="0"/>
          <w:bCs w:val="0"/>
          <w:color w:val="auto"/>
          <w:spacing w:val="-2"/>
          <w:w w:val="100"/>
          <w:sz w:val="24"/>
          <w:szCs w:val="24"/>
          <w:highlight w:val="none"/>
          <w:lang w:val="zh-CN" w:eastAsia="zh-CN" w:bidi="zh-CN"/>
        </w:rPr>
        <w:t>本合同项下从业人员（</w:t>
      </w:r>
      <w:r>
        <w:rPr>
          <w:rFonts w:hint="eastAsia" w:ascii="宋体" w:hAnsi="宋体" w:eastAsia="宋体" w:cs="宋体"/>
          <w:b w:val="0"/>
          <w:bCs w:val="0"/>
          <w:color w:val="auto"/>
          <w:spacing w:val="-2"/>
          <w:w w:val="100"/>
          <w:sz w:val="24"/>
          <w:szCs w:val="24"/>
          <w:highlight w:val="none"/>
          <w:lang w:val="en-US" w:eastAsia="zh-CN" w:bidi="zh-CN"/>
        </w:rPr>
        <w:t>平台上线</w:t>
      </w:r>
      <w:r>
        <w:rPr>
          <w:rFonts w:hint="eastAsia" w:ascii="宋体" w:hAnsi="宋体" w:eastAsia="宋体" w:cs="宋体"/>
          <w:b w:val="0"/>
          <w:bCs w:val="0"/>
          <w:color w:val="auto"/>
          <w:spacing w:val="-2"/>
          <w:w w:val="100"/>
          <w:sz w:val="24"/>
          <w:szCs w:val="24"/>
          <w:highlight w:val="none"/>
          <w:lang w:val="zh-CN" w:eastAsia="zh-CN" w:bidi="zh-CN"/>
        </w:rPr>
        <w:t>护士）责任险、医疗意外险</w:t>
      </w:r>
      <w:r>
        <w:rPr>
          <w:rFonts w:hint="eastAsia" w:ascii="宋体" w:hAnsi="宋体" w:eastAsia="宋体" w:cs="宋体"/>
          <w:b w:val="0"/>
          <w:bCs w:val="0"/>
          <w:color w:val="0000FF"/>
          <w:spacing w:val="-2"/>
          <w:w w:val="100"/>
          <w:sz w:val="24"/>
          <w:szCs w:val="24"/>
          <w:highlight w:val="none"/>
          <w:lang w:val="zh-CN" w:eastAsia="zh-CN" w:bidi="zh-CN"/>
        </w:rPr>
        <w:t>（</w:t>
      </w:r>
      <w:r>
        <w:rPr>
          <w:rFonts w:hint="eastAsia" w:ascii="宋体" w:hAnsi="宋体" w:eastAsia="宋体" w:cs="宋体"/>
          <w:b w:val="0"/>
          <w:bCs w:val="0"/>
          <w:color w:val="0000FF"/>
          <w:spacing w:val="-2"/>
          <w:w w:val="100"/>
          <w:sz w:val="24"/>
          <w:szCs w:val="24"/>
          <w:highlight w:val="none"/>
          <w:lang w:val="en-US" w:eastAsia="zh-CN" w:bidi="zh-CN"/>
        </w:rPr>
        <w:t>包含患者</w:t>
      </w:r>
      <w:r>
        <w:rPr>
          <w:rFonts w:hint="eastAsia" w:ascii="宋体" w:hAnsi="宋体" w:eastAsia="宋体" w:cs="宋体"/>
          <w:b w:val="0"/>
          <w:bCs w:val="0"/>
          <w:color w:val="0000FF"/>
          <w:spacing w:val="-2"/>
          <w:w w:val="100"/>
          <w:sz w:val="24"/>
          <w:szCs w:val="24"/>
          <w:highlight w:val="none"/>
          <w:lang w:val="zh-CN" w:eastAsia="zh-CN" w:bidi="zh-CN"/>
        </w:rPr>
        <w:t>）</w:t>
      </w:r>
      <w:r>
        <w:rPr>
          <w:rFonts w:hint="eastAsia" w:ascii="宋体" w:hAnsi="宋体" w:eastAsia="宋体" w:cs="宋体"/>
          <w:b w:val="0"/>
          <w:bCs w:val="0"/>
          <w:color w:val="auto"/>
          <w:spacing w:val="-2"/>
          <w:w w:val="100"/>
          <w:sz w:val="24"/>
          <w:szCs w:val="24"/>
          <w:highlight w:val="none"/>
          <w:lang w:val="zh-CN" w:eastAsia="zh-CN" w:bidi="zh-CN"/>
        </w:rPr>
        <w:t>和人身意外险、</w:t>
      </w:r>
      <w:r>
        <w:rPr>
          <w:rFonts w:hint="eastAsia" w:ascii="宋体" w:hAnsi="宋体" w:eastAsia="宋体" w:cs="宋体"/>
          <w:b w:val="0"/>
          <w:bCs w:val="0"/>
          <w:color w:val="auto"/>
          <w:spacing w:val="-2"/>
          <w:w w:val="100"/>
          <w:sz w:val="24"/>
          <w:szCs w:val="24"/>
          <w:highlight w:val="none"/>
          <w:u w:val="none"/>
          <w:lang w:val="en-US" w:eastAsia="zh-CN" w:bidi="zh-CN"/>
        </w:rPr>
        <w:t>第三者责任险</w:t>
      </w:r>
      <w:r>
        <w:rPr>
          <w:rFonts w:hint="eastAsia" w:ascii="宋体" w:hAnsi="宋体" w:eastAsia="宋体" w:cs="宋体"/>
          <w:b w:val="0"/>
          <w:bCs w:val="0"/>
          <w:color w:val="auto"/>
          <w:spacing w:val="-2"/>
          <w:w w:val="100"/>
          <w:sz w:val="24"/>
          <w:szCs w:val="24"/>
          <w:highlight w:val="none"/>
          <w:u w:val="none"/>
          <w:lang w:val="zh-CN" w:eastAsia="zh-CN" w:bidi="zh-CN"/>
        </w:rPr>
        <w:t>等（</w:t>
      </w:r>
      <w:r>
        <w:rPr>
          <w:rFonts w:hint="eastAsia" w:ascii="宋体" w:hAnsi="宋体" w:eastAsia="宋体" w:cs="宋体"/>
          <w:b w:val="0"/>
          <w:bCs w:val="0"/>
          <w:color w:val="FF0000"/>
          <w:spacing w:val="-2"/>
          <w:w w:val="100"/>
          <w:sz w:val="24"/>
          <w:szCs w:val="24"/>
          <w:highlight w:val="none"/>
          <w:u w:val="none"/>
          <w:lang w:val="en-US" w:eastAsia="zh-CN" w:bidi="zh-CN"/>
        </w:rPr>
        <w:t>每个险种</w:t>
      </w:r>
      <w:r>
        <w:rPr>
          <w:rFonts w:hint="eastAsia" w:ascii="宋体" w:hAnsi="宋体" w:eastAsia="宋体" w:cs="宋体"/>
          <w:b w:val="0"/>
          <w:bCs w:val="0"/>
          <w:color w:val="auto"/>
          <w:spacing w:val="-2"/>
          <w:w w:val="100"/>
          <w:sz w:val="24"/>
          <w:szCs w:val="24"/>
          <w:highlight w:val="none"/>
          <w:u w:val="none"/>
          <w:lang w:val="en-US" w:eastAsia="zh-CN" w:bidi="zh-CN"/>
        </w:rPr>
        <w:t>保额不低于</w:t>
      </w:r>
      <w:r>
        <w:rPr>
          <w:rFonts w:hint="eastAsia" w:ascii="宋体" w:hAnsi="宋体" w:eastAsia="宋体" w:cs="宋体"/>
          <w:b w:val="0"/>
          <w:bCs w:val="0"/>
          <w:color w:val="auto"/>
          <w:spacing w:val="-2"/>
          <w:w w:val="100"/>
          <w:sz w:val="24"/>
          <w:szCs w:val="24"/>
          <w:highlight w:val="none"/>
          <w:u w:val="single"/>
          <w:lang w:val="en-US" w:eastAsia="zh-CN" w:bidi="zh-CN"/>
        </w:rPr>
        <w:t xml:space="preserve"> 50 </w:t>
      </w:r>
      <w:r>
        <w:rPr>
          <w:rFonts w:hint="eastAsia" w:ascii="宋体" w:hAnsi="宋体" w:eastAsia="宋体" w:cs="宋体"/>
          <w:b w:val="0"/>
          <w:bCs w:val="0"/>
          <w:color w:val="auto"/>
          <w:spacing w:val="-2"/>
          <w:w w:val="100"/>
          <w:sz w:val="24"/>
          <w:szCs w:val="24"/>
          <w:highlight w:val="none"/>
          <w:u w:val="none"/>
          <w:lang w:val="en-US" w:eastAsia="zh-CN" w:bidi="zh-CN"/>
        </w:rPr>
        <w:t>万元/次</w:t>
      </w:r>
      <w:r>
        <w:rPr>
          <w:rFonts w:hint="eastAsia" w:ascii="宋体" w:hAnsi="宋体" w:eastAsia="宋体" w:cs="宋体"/>
          <w:b w:val="0"/>
          <w:bCs w:val="0"/>
          <w:color w:val="auto"/>
          <w:spacing w:val="-2"/>
          <w:w w:val="100"/>
          <w:sz w:val="24"/>
          <w:szCs w:val="24"/>
          <w:highlight w:val="none"/>
          <w:u w:val="none"/>
          <w:lang w:val="zh-CN" w:eastAsia="zh-CN" w:bidi="zh-CN"/>
        </w:rPr>
        <w:t>）</w:t>
      </w:r>
      <w:r>
        <w:rPr>
          <w:rFonts w:hint="eastAsia" w:ascii="宋体" w:hAnsi="宋体" w:eastAsia="宋体" w:cs="宋体"/>
          <w:b w:val="0"/>
          <w:bCs w:val="0"/>
          <w:color w:val="auto"/>
          <w:spacing w:val="-2"/>
          <w:w w:val="100"/>
          <w:sz w:val="24"/>
          <w:szCs w:val="24"/>
          <w:highlight w:val="none"/>
          <w:lang w:val="zh-CN" w:eastAsia="zh-CN" w:bidi="zh-CN"/>
        </w:rPr>
        <w:t>由乙方负责统一购买</w:t>
      </w:r>
      <w:r>
        <w:rPr>
          <w:rFonts w:hint="eastAsia" w:ascii="宋体" w:hAnsi="宋体" w:eastAsia="宋体" w:cs="宋体"/>
          <w:b w:val="0"/>
          <w:bCs w:val="0"/>
          <w:color w:val="auto"/>
          <w:spacing w:val="-2"/>
          <w:w w:val="100"/>
          <w:sz w:val="24"/>
          <w:szCs w:val="24"/>
          <w:highlight w:val="none"/>
          <w:lang w:val="en-US" w:eastAsia="zh-CN" w:bidi="zh-CN"/>
        </w:rPr>
        <w:t>且保证在甲方护士出发时即时生成保险单。</w:t>
      </w:r>
      <w:r>
        <w:rPr>
          <w:rFonts w:hint="eastAsia" w:ascii="宋体" w:hAnsi="宋体" w:eastAsia="宋体" w:cs="宋体"/>
          <w:b w:val="0"/>
          <w:bCs w:val="0"/>
          <w:color w:val="auto"/>
          <w:spacing w:val="-2"/>
          <w:w w:val="100"/>
          <w:sz w:val="24"/>
          <w:szCs w:val="24"/>
          <w:highlight w:val="none"/>
          <w:lang w:val="zh-CN" w:eastAsia="zh-CN" w:bidi="zh-CN"/>
        </w:rPr>
        <w:t>因</w:t>
      </w:r>
      <w:r>
        <w:rPr>
          <w:rFonts w:hint="eastAsia" w:ascii="宋体" w:hAnsi="宋体" w:eastAsia="宋体" w:cs="宋体"/>
          <w:b w:val="0"/>
          <w:bCs w:val="0"/>
          <w:color w:val="auto"/>
          <w:spacing w:val="-2"/>
          <w:w w:val="100"/>
          <w:sz w:val="24"/>
          <w:szCs w:val="24"/>
          <w:highlight w:val="none"/>
          <w:lang w:val="en-US" w:eastAsia="zh-CN" w:bidi="zh-CN"/>
        </w:rPr>
        <w:t>履行</w:t>
      </w:r>
      <w:r>
        <w:rPr>
          <w:rFonts w:hint="eastAsia" w:ascii="宋体" w:hAnsi="宋体" w:eastAsia="宋体" w:cs="宋体"/>
          <w:b w:val="0"/>
          <w:bCs w:val="0"/>
          <w:color w:val="auto"/>
          <w:spacing w:val="-2"/>
          <w:w w:val="100"/>
          <w:sz w:val="24"/>
          <w:szCs w:val="24"/>
          <w:highlight w:val="none"/>
          <w:lang w:val="zh-CN" w:eastAsia="zh-CN" w:bidi="zh-CN"/>
        </w:rPr>
        <w:t>本合同</w:t>
      </w:r>
      <w:r>
        <w:rPr>
          <w:rFonts w:hint="eastAsia" w:ascii="宋体" w:hAnsi="宋体" w:eastAsia="宋体" w:cs="宋体"/>
          <w:b w:val="0"/>
          <w:bCs w:val="0"/>
          <w:color w:val="auto"/>
          <w:spacing w:val="-2"/>
          <w:w w:val="100"/>
          <w:sz w:val="24"/>
          <w:szCs w:val="24"/>
          <w:highlight w:val="none"/>
          <w:lang w:val="en-US" w:eastAsia="zh-CN" w:bidi="zh-CN"/>
        </w:rPr>
        <w:t>与患者</w:t>
      </w:r>
      <w:r>
        <w:rPr>
          <w:rFonts w:hint="eastAsia" w:ascii="宋体" w:hAnsi="宋体" w:eastAsia="宋体" w:cs="宋体"/>
          <w:b w:val="0"/>
          <w:bCs w:val="0"/>
          <w:color w:val="FF0000"/>
          <w:spacing w:val="-2"/>
          <w:w w:val="100"/>
          <w:sz w:val="24"/>
          <w:szCs w:val="24"/>
          <w:highlight w:val="none"/>
          <w:lang w:val="en-US" w:eastAsia="zh-CN" w:bidi="zh-CN"/>
        </w:rPr>
        <w:t>发生</w:t>
      </w:r>
      <w:r>
        <w:rPr>
          <w:rFonts w:hint="eastAsia" w:ascii="宋体" w:hAnsi="宋体" w:eastAsia="宋体" w:cs="宋体"/>
          <w:b w:val="0"/>
          <w:bCs w:val="0"/>
          <w:color w:val="FF0000"/>
          <w:spacing w:val="-2"/>
          <w:w w:val="100"/>
          <w:sz w:val="24"/>
          <w:szCs w:val="24"/>
          <w:highlight w:val="none"/>
          <w:lang w:val="zh-CN" w:eastAsia="zh-CN" w:bidi="zh-CN"/>
        </w:rPr>
        <w:t>纠纷</w:t>
      </w:r>
      <w:r>
        <w:rPr>
          <w:rFonts w:hint="eastAsia" w:ascii="宋体" w:hAnsi="宋体" w:eastAsia="宋体" w:cs="宋体"/>
          <w:b w:val="0"/>
          <w:bCs w:val="0"/>
          <w:color w:val="FF0000"/>
          <w:spacing w:val="-2"/>
          <w:w w:val="100"/>
          <w:sz w:val="24"/>
          <w:szCs w:val="24"/>
          <w:highlight w:val="none"/>
          <w:lang w:val="en-US" w:eastAsia="zh-CN" w:bidi="zh-CN"/>
        </w:rPr>
        <w:t>产生的损失</w:t>
      </w:r>
      <w:r>
        <w:rPr>
          <w:rFonts w:hint="eastAsia" w:ascii="宋体" w:hAnsi="宋体" w:eastAsia="宋体" w:cs="宋体"/>
          <w:b w:val="0"/>
          <w:bCs w:val="0"/>
          <w:color w:val="FF0000"/>
          <w:spacing w:val="-2"/>
          <w:w w:val="100"/>
          <w:sz w:val="24"/>
          <w:szCs w:val="24"/>
          <w:highlight w:val="none"/>
          <w:lang w:val="zh-CN" w:eastAsia="zh-CN" w:bidi="zh-CN"/>
        </w:rPr>
        <w:t>，</w:t>
      </w:r>
      <w:r>
        <w:rPr>
          <w:rFonts w:hint="eastAsia" w:ascii="宋体" w:hAnsi="宋体" w:eastAsia="宋体" w:cs="宋体"/>
          <w:b w:val="0"/>
          <w:bCs w:val="0"/>
          <w:color w:val="auto"/>
          <w:spacing w:val="-2"/>
          <w:w w:val="100"/>
          <w:sz w:val="24"/>
          <w:szCs w:val="24"/>
          <w:highlight w:val="none"/>
          <w:lang w:val="zh-CN" w:eastAsia="zh-CN" w:bidi="zh-CN"/>
        </w:rPr>
        <w:t>甲乙双方共同解决，乙方应在第一时间联系签约保险机构介入，并由保险公司在</w:t>
      </w:r>
      <w:r>
        <w:rPr>
          <w:rFonts w:hint="eastAsia" w:ascii="宋体" w:hAnsi="宋体" w:eastAsia="宋体" w:cs="宋体"/>
          <w:b w:val="0"/>
          <w:bCs w:val="0"/>
          <w:color w:val="auto"/>
          <w:spacing w:val="-2"/>
          <w:w w:val="100"/>
          <w:sz w:val="24"/>
          <w:szCs w:val="24"/>
          <w:lang w:val="zh-CN" w:eastAsia="zh-CN" w:bidi="zh-CN"/>
        </w:rPr>
        <w:t>保险</w:t>
      </w:r>
      <w:r>
        <w:rPr>
          <w:rFonts w:hint="eastAsia" w:ascii="宋体" w:hAnsi="宋体" w:eastAsia="宋体" w:cs="宋体"/>
          <w:b w:val="0"/>
          <w:bCs w:val="0"/>
          <w:color w:val="auto"/>
          <w:spacing w:val="-2"/>
          <w:w w:val="100"/>
          <w:sz w:val="24"/>
          <w:szCs w:val="24"/>
          <w:lang w:val="en-US" w:eastAsia="zh-CN" w:bidi="zh-CN"/>
        </w:rPr>
        <w:t>额度</w:t>
      </w:r>
      <w:r>
        <w:rPr>
          <w:rFonts w:hint="eastAsia" w:ascii="宋体" w:hAnsi="宋体" w:eastAsia="宋体" w:cs="宋体"/>
          <w:b w:val="0"/>
          <w:bCs w:val="0"/>
          <w:color w:val="auto"/>
          <w:spacing w:val="-2"/>
          <w:w w:val="100"/>
          <w:sz w:val="24"/>
          <w:szCs w:val="24"/>
          <w:lang w:val="zh-CN" w:eastAsia="zh-CN" w:bidi="zh-CN"/>
        </w:rPr>
        <w:t>范围内承担全部责任</w:t>
      </w:r>
      <w:r>
        <w:rPr>
          <w:rFonts w:hint="eastAsia" w:ascii="宋体" w:hAnsi="宋体" w:eastAsia="宋体" w:cs="宋体"/>
          <w:b w:val="0"/>
          <w:bCs w:val="0"/>
          <w:color w:val="auto"/>
          <w:spacing w:val="-2"/>
          <w:w w:val="100"/>
          <w:sz w:val="24"/>
          <w:szCs w:val="24"/>
          <w:lang w:val="en-US" w:eastAsia="zh-CN" w:bidi="zh-CN"/>
        </w:rPr>
        <w:t>；</w:t>
      </w:r>
      <w:r>
        <w:rPr>
          <w:rFonts w:hint="eastAsia" w:ascii="宋体" w:hAnsi="宋体" w:eastAsia="宋体" w:cs="宋体"/>
          <w:b w:val="0"/>
          <w:bCs w:val="0"/>
          <w:color w:val="FF0000"/>
          <w:spacing w:val="-2"/>
          <w:w w:val="100"/>
          <w:sz w:val="24"/>
          <w:szCs w:val="24"/>
          <w:highlight w:val="none"/>
          <w:lang w:val="en-US" w:eastAsia="zh-CN" w:bidi="zh-CN"/>
        </w:rPr>
        <w:t>超出</w:t>
      </w:r>
      <w:r>
        <w:rPr>
          <w:rFonts w:hint="eastAsia" w:ascii="宋体" w:hAnsi="宋体" w:eastAsia="宋体" w:cs="宋体"/>
          <w:b w:val="0"/>
          <w:bCs w:val="0"/>
          <w:color w:val="FF0000"/>
          <w:spacing w:val="-2"/>
          <w:w w:val="100"/>
          <w:sz w:val="24"/>
          <w:szCs w:val="24"/>
          <w:highlight w:val="none"/>
          <w:lang w:val="zh-CN" w:eastAsia="zh-CN" w:bidi="zh-CN"/>
        </w:rPr>
        <w:t>保险</w:t>
      </w:r>
      <w:r>
        <w:rPr>
          <w:rFonts w:hint="eastAsia" w:ascii="宋体" w:hAnsi="宋体" w:eastAsia="宋体" w:cs="宋体"/>
          <w:b w:val="0"/>
          <w:bCs w:val="0"/>
          <w:color w:val="FF0000"/>
          <w:spacing w:val="-2"/>
          <w:w w:val="100"/>
          <w:sz w:val="24"/>
          <w:szCs w:val="24"/>
          <w:highlight w:val="none"/>
          <w:lang w:val="en-US" w:eastAsia="zh-CN" w:bidi="zh-CN"/>
        </w:rPr>
        <w:t>额度的部分</w:t>
      </w:r>
      <w:r>
        <w:rPr>
          <w:rFonts w:hint="eastAsia" w:ascii="宋体" w:hAnsi="宋体" w:eastAsia="宋体" w:cs="宋体"/>
          <w:b w:val="0"/>
          <w:bCs w:val="0"/>
          <w:color w:val="auto"/>
          <w:spacing w:val="-2"/>
          <w:w w:val="100"/>
          <w:sz w:val="24"/>
          <w:szCs w:val="24"/>
          <w:highlight w:val="none"/>
          <w:lang w:val="zh-CN" w:eastAsia="zh-CN" w:bidi="zh-CN"/>
        </w:rPr>
        <w:t>，</w:t>
      </w:r>
      <w:r>
        <w:rPr>
          <w:rFonts w:hint="eastAsia" w:ascii="宋体" w:hAnsi="宋体" w:eastAsia="宋体" w:cs="宋体"/>
          <w:b w:val="0"/>
          <w:bCs w:val="0"/>
          <w:color w:val="auto"/>
          <w:spacing w:val="-2"/>
          <w:w w:val="100"/>
          <w:sz w:val="24"/>
          <w:szCs w:val="24"/>
          <w:highlight w:val="none"/>
          <w:lang w:val="en-US" w:eastAsia="zh-CN" w:bidi="zh-CN"/>
        </w:rPr>
        <w:t>如</w:t>
      </w:r>
      <w:r>
        <w:rPr>
          <w:rFonts w:hint="eastAsia" w:ascii="宋体" w:hAnsi="宋体" w:eastAsia="宋体" w:cs="宋体"/>
          <w:b w:val="0"/>
          <w:bCs w:val="0"/>
          <w:color w:val="FF0000"/>
          <w:spacing w:val="-2"/>
          <w:w w:val="100"/>
          <w:sz w:val="24"/>
          <w:szCs w:val="24"/>
          <w:highlight w:val="none"/>
          <w:lang w:val="en-US" w:eastAsia="zh-CN" w:bidi="zh-CN"/>
        </w:rPr>
        <w:t>属</w:t>
      </w:r>
      <w:r>
        <w:rPr>
          <w:rFonts w:hint="eastAsia" w:ascii="宋体" w:hAnsi="宋体" w:eastAsia="宋体" w:cs="宋体"/>
          <w:b w:val="0"/>
          <w:bCs w:val="0"/>
          <w:color w:val="auto"/>
          <w:spacing w:val="-2"/>
          <w:w w:val="100"/>
          <w:sz w:val="24"/>
          <w:szCs w:val="24"/>
          <w:highlight w:val="none"/>
          <w:lang w:val="en-US" w:eastAsia="zh-CN" w:bidi="zh-CN"/>
        </w:rPr>
        <w:t>乙方原因（如平台定位出错、平台响应不及时等）</w:t>
      </w:r>
      <w:r>
        <w:rPr>
          <w:rFonts w:hint="eastAsia" w:ascii="宋体" w:hAnsi="宋体" w:eastAsia="宋体" w:cs="宋体"/>
          <w:b w:val="0"/>
          <w:bCs w:val="0"/>
          <w:color w:val="FF0000"/>
          <w:spacing w:val="-2"/>
          <w:w w:val="100"/>
          <w:sz w:val="24"/>
          <w:szCs w:val="24"/>
          <w:highlight w:val="none"/>
          <w:lang w:val="en-US" w:eastAsia="zh-CN" w:bidi="zh-CN"/>
        </w:rPr>
        <w:t>产生的纠纷</w:t>
      </w:r>
      <w:r>
        <w:rPr>
          <w:rFonts w:hint="eastAsia" w:ascii="宋体" w:hAnsi="宋体" w:eastAsia="宋体" w:cs="宋体"/>
          <w:b w:val="0"/>
          <w:bCs w:val="0"/>
          <w:color w:val="auto"/>
          <w:spacing w:val="-2"/>
          <w:w w:val="100"/>
          <w:sz w:val="24"/>
          <w:szCs w:val="24"/>
          <w:highlight w:val="none"/>
          <w:lang w:val="en-US" w:eastAsia="zh-CN" w:bidi="zh-CN"/>
        </w:rPr>
        <w:t>，由乙方</w:t>
      </w:r>
      <w:r>
        <w:rPr>
          <w:rFonts w:hint="eastAsia" w:ascii="宋体" w:hAnsi="宋体" w:eastAsia="宋体" w:cs="宋体"/>
          <w:b w:val="0"/>
          <w:bCs w:val="0"/>
          <w:color w:val="FF0000"/>
          <w:spacing w:val="-2"/>
          <w:w w:val="100"/>
          <w:sz w:val="24"/>
          <w:szCs w:val="24"/>
          <w:highlight w:val="none"/>
          <w:lang w:val="en-US" w:eastAsia="zh-CN" w:bidi="zh-CN"/>
        </w:rPr>
        <w:t>承担</w:t>
      </w:r>
      <w:r>
        <w:rPr>
          <w:rFonts w:hint="eastAsia" w:ascii="宋体" w:hAnsi="宋体" w:eastAsia="宋体" w:cs="宋体"/>
          <w:b w:val="0"/>
          <w:bCs w:val="0"/>
          <w:color w:val="auto"/>
          <w:spacing w:val="-2"/>
          <w:w w:val="100"/>
          <w:sz w:val="24"/>
          <w:szCs w:val="24"/>
          <w:highlight w:val="none"/>
          <w:lang w:val="en-US" w:eastAsia="zh-CN" w:bidi="zh-CN"/>
        </w:rPr>
        <w:t>；如</w:t>
      </w:r>
      <w:r>
        <w:rPr>
          <w:rFonts w:hint="eastAsia" w:ascii="宋体" w:hAnsi="宋体" w:eastAsia="宋体" w:cs="宋体"/>
          <w:b w:val="0"/>
          <w:bCs w:val="0"/>
          <w:color w:val="FF0000"/>
          <w:spacing w:val="-2"/>
          <w:w w:val="100"/>
          <w:sz w:val="24"/>
          <w:szCs w:val="24"/>
          <w:highlight w:val="none"/>
          <w:lang w:val="en-US" w:eastAsia="zh-CN" w:bidi="zh-CN"/>
        </w:rPr>
        <w:t>属</w:t>
      </w:r>
      <w:r>
        <w:rPr>
          <w:rFonts w:hint="eastAsia" w:ascii="宋体" w:hAnsi="宋体" w:eastAsia="宋体" w:cs="宋体"/>
          <w:b w:val="0"/>
          <w:bCs w:val="0"/>
          <w:color w:val="auto"/>
          <w:spacing w:val="-2"/>
          <w:w w:val="100"/>
          <w:sz w:val="24"/>
          <w:szCs w:val="24"/>
          <w:highlight w:val="none"/>
          <w:lang w:val="en-US" w:eastAsia="zh-CN" w:bidi="zh-CN"/>
        </w:rPr>
        <w:t>甲方原因</w:t>
      </w:r>
      <w:r>
        <w:rPr>
          <w:rFonts w:hint="eastAsia" w:ascii="宋体" w:hAnsi="宋体" w:eastAsia="宋体" w:cs="宋体"/>
          <w:b w:val="0"/>
          <w:bCs w:val="0"/>
          <w:color w:val="FF0000"/>
          <w:spacing w:val="-2"/>
          <w:w w:val="100"/>
          <w:sz w:val="24"/>
          <w:szCs w:val="24"/>
          <w:highlight w:val="none"/>
          <w:lang w:val="en-US" w:eastAsia="zh-CN" w:bidi="zh-CN"/>
        </w:rPr>
        <w:t>产生的纠纷</w:t>
      </w:r>
      <w:r>
        <w:rPr>
          <w:rFonts w:hint="eastAsia" w:ascii="宋体" w:hAnsi="宋体" w:eastAsia="宋体" w:cs="宋体"/>
          <w:b w:val="0"/>
          <w:bCs w:val="0"/>
          <w:color w:val="auto"/>
          <w:spacing w:val="-2"/>
          <w:w w:val="100"/>
          <w:sz w:val="24"/>
          <w:szCs w:val="24"/>
          <w:highlight w:val="none"/>
          <w:lang w:val="en-US" w:eastAsia="zh-CN" w:bidi="zh-CN"/>
        </w:rPr>
        <w:t>，由甲方</w:t>
      </w:r>
      <w:r>
        <w:rPr>
          <w:rFonts w:hint="eastAsia" w:ascii="宋体" w:hAnsi="宋体" w:eastAsia="宋体" w:cs="宋体"/>
          <w:b w:val="0"/>
          <w:bCs w:val="0"/>
          <w:color w:val="FF0000"/>
          <w:spacing w:val="-2"/>
          <w:w w:val="100"/>
          <w:sz w:val="24"/>
          <w:szCs w:val="24"/>
          <w:highlight w:val="none"/>
          <w:lang w:val="en-US" w:eastAsia="zh-CN" w:bidi="zh-CN"/>
        </w:rPr>
        <w:t>承担</w:t>
      </w:r>
      <w:r>
        <w:rPr>
          <w:rFonts w:hint="eastAsia" w:ascii="宋体" w:hAnsi="宋体" w:eastAsia="宋体" w:cs="宋体"/>
          <w:b w:val="0"/>
          <w:bCs w:val="0"/>
          <w:color w:val="auto"/>
          <w:spacing w:val="-2"/>
          <w:w w:val="100"/>
          <w:sz w:val="24"/>
          <w:szCs w:val="24"/>
          <w:highlight w:val="none"/>
          <w:lang w:val="en-US" w:eastAsia="zh-CN" w:bidi="zh-CN"/>
        </w:rPr>
        <w:t>；</w:t>
      </w:r>
      <w:r>
        <w:rPr>
          <w:rFonts w:hint="eastAsia" w:ascii="宋体" w:hAnsi="宋体" w:eastAsia="宋体" w:cs="宋体"/>
          <w:b w:val="0"/>
          <w:bCs w:val="0"/>
          <w:color w:val="FF0000"/>
          <w:spacing w:val="-2"/>
          <w:w w:val="100"/>
          <w:sz w:val="24"/>
          <w:szCs w:val="24"/>
          <w:highlight w:val="none"/>
          <w:lang w:val="en-US" w:eastAsia="zh-CN" w:bidi="zh-CN"/>
        </w:rPr>
        <w:t>其他不能归责于甲、乙双方任何一方原因产生的纠纷，</w:t>
      </w:r>
      <w:r>
        <w:rPr>
          <w:rFonts w:hint="eastAsia" w:ascii="宋体" w:hAnsi="宋体" w:eastAsia="宋体" w:cs="宋体"/>
          <w:b w:val="0"/>
          <w:bCs w:val="0"/>
          <w:color w:val="0000FF"/>
          <w:spacing w:val="-2"/>
          <w:w w:val="100"/>
          <w:sz w:val="24"/>
          <w:szCs w:val="24"/>
          <w:highlight w:val="none"/>
          <w:lang w:val="en-US" w:eastAsia="zh-CN" w:bidi="zh-CN"/>
        </w:rPr>
        <w:t>由乙方负责处理</w:t>
      </w:r>
      <w:r>
        <w:rPr>
          <w:rFonts w:hint="eastAsia" w:ascii="宋体" w:hAnsi="宋体" w:eastAsia="宋体" w:cs="宋体"/>
          <w:b w:val="0"/>
          <w:bCs w:val="0"/>
          <w:color w:val="FF0000"/>
          <w:spacing w:val="-2"/>
          <w:w w:val="100"/>
          <w:sz w:val="24"/>
          <w:szCs w:val="24"/>
          <w:highlight w:val="none"/>
          <w:lang w:val="en-US" w:eastAsia="zh-CN" w:bidi="zh-CN"/>
        </w:rPr>
        <w:t>。</w:t>
      </w:r>
    </w:p>
    <w:p w14:paraId="6DB868C1">
      <w:pPr>
        <w:pStyle w:val="20"/>
        <w:keepNext w:val="0"/>
        <w:keepLines w:val="0"/>
        <w:pageBreakBefore w:val="0"/>
        <w:widowControl w:val="0"/>
        <w:numPr>
          <w:ilvl w:val="1"/>
          <w:numId w:val="0"/>
        </w:numPr>
        <w:tabs>
          <w:tab w:val="left" w:pos="1202"/>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b w:val="0"/>
          <w:bCs w:val="0"/>
          <w:color w:val="auto"/>
          <w:spacing w:val="-2"/>
          <w:w w:val="100"/>
          <w:sz w:val="24"/>
          <w:szCs w:val="24"/>
          <w:highlight w:val="none"/>
          <w:lang w:val="en-US" w:eastAsia="zh-CN" w:bidi="zh-CN"/>
        </w:rPr>
      </w:pPr>
      <w:r>
        <w:rPr>
          <w:rFonts w:hint="eastAsia" w:ascii="宋体" w:hAnsi="宋体" w:eastAsia="宋体" w:cs="宋体"/>
          <w:b w:val="0"/>
          <w:bCs w:val="0"/>
          <w:color w:val="auto"/>
          <w:spacing w:val="-2"/>
          <w:w w:val="100"/>
          <w:sz w:val="24"/>
          <w:szCs w:val="24"/>
          <w:highlight w:val="none"/>
          <w:lang w:val="en-US" w:eastAsia="zh-CN" w:bidi="zh-CN"/>
        </w:rPr>
        <w:t>5.6 乙方应当按照本合同约定，对接公安身份识别系统，并为甲方护士</w:t>
      </w:r>
      <w:r>
        <w:rPr>
          <w:rFonts w:hint="eastAsia" w:ascii="宋体" w:hAnsi="宋体" w:eastAsia="宋体" w:cs="宋体"/>
          <w:b w:val="0"/>
          <w:bCs w:val="0"/>
          <w:color w:val="FF0000"/>
          <w:spacing w:val="-2"/>
          <w:w w:val="100"/>
          <w:sz w:val="24"/>
          <w:szCs w:val="24"/>
          <w:highlight w:val="none"/>
          <w:lang w:val="en-US" w:eastAsia="zh-CN" w:bidi="zh-CN"/>
        </w:rPr>
        <w:t>免费</w:t>
      </w:r>
      <w:r>
        <w:rPr>
          <w:rFonts w:hint="eastAsia" w:ascii="宋体" w:hAnsi="宋体" w:eastAsia="宋体" w:cs="宋体"/>
          <w:b w:val="0"/>
          <w:bCs w:val="0"/>
          <w:color w:val="auto"/>
          <w:spacing w:val="-2"/>
          <w:w w:val="100"/>
          <w:sz w:val="24"/>
          <w:szCs w:val="24"/>
          <w:highlight w:val="none"/>
          <w:lang w:val="en-US" w:eastAsia="zh-CN" w:bidi="zh-CN"/>
        </w:rPr>
        <w:t>提供手机定位追踪系统，使服务行为全程留痕可追溯，配备一键报警功能。</w:t>
      </w:r>
      <w:r>
        <w:rPr>
          <w:rFonts w:hint="eastAsia" w:ascii="宋体" w:hAnsi="宋体" w:eastAsia="宋体" w:cs="宋体"/>
          <w:color w:val="auto"/>
          <w:sz w:val="24"/>
          <w:szCs w:val="24"/>
          <w:highlight w:val="none"/>
          <w:u w:val="none"/>
          <w:lang w:val="zh-CN" w:eastAsia="zh-CN"/>
        </w:rPr>
        <w:t>因乙方平台技术故障(如定位错误、系统</w:t>
      </w:r>
      <w:r>
        <w:rPr>
          <w:rFonts w:hint="eastAsia" w:ascii="宋体" w:hAnsi="宋体" w:eastAsia="宋体" w:cs="宋体"/>
          <w:b w:val="0"/>
          <w:bCs w:val="0"/>
          <w:color w:val="FF0000"/>
          <w:spacing w:val="-2"/>
          <w:w w:val="100"/>
          <w:sz w:val="24"/>
          <w:szCs w:val="24"/>
          <w:highlight w:val="none"/>
          <w:lang w:val="en-US" w:eastAsia="zh-CN" w:bidi="zh-CN"/>
        </w:rPr>
        <w:t>响应不及时、</w:t>
      </w:r>
      <w:r>
        <w:rPr>
          <w:rFonts w:hint="eastAsia" w:ascii="宋体" w:hAnsi="宋体" w:eastAsia="宋体" w:cs="宋体"/>
          <w:color w:val="auto"/>
          <w:sz w:val="24"/>
          <w:szCs w:val="24"/>
          <w:highlight w:val="none"/>
          <w:u w:val="none"/>
          <w:lang w:val="zh-CN" w:eastAsia="zh-CN"/>
        </w:rPr>
        <w:t>崩溃</w:t>
      </w:r>
      <w:r>
        <w:rPr>
          <w:rFonts w:hint="eastAsia" w:ascii="宋体" w:hAnsi="宋体" w:eastAsia="宋体" w:cs="宋体"/>
          <w:color w:val="auto"/>
          <w:sz w:val="24"/>
          <w:szCs w:val="24"/>
          <w:highlight w:val="none"/>
          <w:u w:val="none"/>
          <w:lang w:val="en-US" w:eastAsia="zh-CN"/>
        </w:rPr>
        <w:t>等</w:t>
      </w:r>
      <w:r>
        <w:rPr>
          <w:rFonts w:hint="eastAsia" w:ascii="宋体" w:hAnsi="宋体" w:eastAsia="宋体" w:cs="宋体"/>
          <w:color w:val="auto"/>
          <w:sz w:val="24"/>
          <w:szCs w:val="24"/>
          <w:highlight w:val="none"/>
          <w:u w:val="none"/>
          <w:lang w:val="zh-CN" w:eastAsia="zh-CN"/>
        </w:rPr>
        <w:t>)导致的护理服务事故，责任由乙方承担。</w:t>
      </w:r>
    </w:p>
    <w:p w14:paraId="281E1F6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b w:val="0"/>
          <w:bCs w:val="0"/>
          <w:color w:val="auto"/>
          <w:spacing w:val="-2"/>
          <w:w w:val="100"/>
          <w:sz w:val="24"/>
          <w:szCs w:val="24"/>
          <w:highlight w:val="none"/>
          <w:lang w:val="en-US" w:eastAsia="zh-CN" w:bidi="zh-CN"/>
        </w:rPr>
        <w:t>5.7 本合同</w:t>
      </w:r>
      <w:r>
        <w:rPr>
          <w:rFonts w:hint="eastAsia" w:ascii="宋体" w:hAnsi="宋体" w:eastAsia="宋体" w:cs="宋体"/>
          <w:color w:val="auto"/>
          <w:sz w:val="24"/>
          <w:szCs w:val="24"/>
          <w:highlight w:val="none"/>
          <w:u w:val="none"/>
          <w:lang w:val="zh-CN" w:eastAsia="zh-CN" w:bidi="zh-CN"/>
        </w:rPr>
        <w:t>终止后，乙方应在30日内协助甲方完成数据迁移至省级监管平台或</w:t>
      </w:r>
      <w:r>
        <w:rPr>
          <w:rFonts w:hint="eastAsia" w:ascii="宋体" w:hAnsi="宋体" w:eastAsia="宋体" w:cs="宋体"/>
          <w:color w:val="auto"/>
          <w:sz w:val="24"/>
          <w:szCs w:val="24"/>
          <w:highlight w:val="none"/>
          <w:u w:val="none"/>
          <w:lang w:val="en-US" w:eastAsia="zh-CN" w:bidi="zh-CN"/>
        </w:rPr>
        <w:t>甲方</w:t>
      </w:r>
      <w:r>
        <w:rPr>
          <w:rFonts w:hint="eastAsia" w:ascii="宋体" w:hAnsi="宋体" w:eastAsia="宋体" w:cs="宋体"/>
          <w:color w:val="auto"/>
          <w:sz w:val="24"/>
          <w:szCs w:val="24"/>
          <w:highlight w:val="none"/>
          <w:u w:val="none"/>
          <w:lang w:val="zh-CN" w:eastAsia="zh-CN" w:bidi="zh-CN"/>
        </w:rPr>
        <w:t>指定</w:t>
      </w:r>
      <w:r>
        <w:rPr>
          <w:rFonts w:hint="eastAsia" w:ascii="宋体" w:hAnsi="宋体" w:eastAsia="宋体" w:cs="宋体"/>
          <w:color w:val="auto"/>
          <w:sz w:val="24"/>
          <w:szCs w:val="24"/>
          <w:highlight w:val="none"/>
          <w:u w:val="none"/>
          <w:lang w:val="en-US" w:eastAsia="zh-CN" w:bidi="zh-CN"/>
        </w:rPr>
        <w:t>其他</w:t>
      </w:r>
      <w:r>
        <w:rPr>
          <w:rFonts w:hint="eastAsia" w:ascii="宋体" w:hAnsi="宋体" w:eastAsia="宋体" w:cs="宋体"/>
          <w:color w:val="auto"/>
          <w:sz w:val="24"/>
          <w:szCs w:val="24"/>
          <w:highlight w:val="none"/>
          <w:u w:val="none"/>
          <w:lang w:val="zh-CN" w:eastAsia="zh-CN" w:bidi="zh-CN"/>
        </w:rPr>
        <w:t>系统，不得删除或篡改原始数据。</w:t>
      </w:r>
      <w:r>
        <w:rPr>
          <w:rFonts w:hint="eastAsia" w:ascii="宋体" w:hAnsi="宋体" w:eastAsia="宋体" w:cs="宋体"/>
          <w:color w:val="auto"/>
          <w:sz w:val="24"/>
          <w:szCs w:val="24"/>
          <w:highlight w:val="none"/>
          <w:u w:val="none"/>
          <w:lang w:val="en-US" w:eastAsia="zh-CN" w:bidi="zh-CN"/>
        </w:rPr>
        <w:t>乙方按前述约定完成数据迁移之日，应</w:t>
      </w:r>
      <w:r>
        <w:rPr>
          <w:rFonts w:hint="eastAsia" w:ascii="宋体" w:hAnsi="宋体" w:eastAsia="宋体" w:cs="宋体"/>
          <w:color w:val="auto"/>
          <w:sz w:val="24"/>
          <w:szCs w:val="24"/>
          <w:highlight w:val="none"/>
          <w:lang w:val="zh-CN" w:eastAsia="zh-CN" w:bidi="zh-CN"/>
        </w:rPr>
        <w:t>将甲方及甲方</w:t>
      </w:r>
      <w:r>
        <w:rPr>
          <w:rFonts w:hint="eastAsia" w:ascii="宋体" w:hAnsi="宋体" w:eastAsia="宋体" w:cs="宋体"/>
          <w:color w:val="auto"/>
          <w:sz w:val="24"/>
          <w:szCs w:val="24"/>
          <w:highlight w:val="none"/>
          <w:lang w:val="en-US" w:eastAsia="zh-CN" w:bidi="zh-CN"/>
        </w:rPr>
        <w:t>护士</w:t>
      </w:r>
      <w:r>
        <w:rPr>
          <w:rFonts w:hint="eastAsia" w:ascii="宋体" w:hAnsi="宋体" w:eastAsia="宋体" w:cs="宋体"/>
          <w:color w:val="auto"/>
          <w:sz w:val="24"/>
          <w:szCs w:val="24"/>
          <w:highlight w:val="none"/>
          <w:lang w:val="zh-CN" w:eastAsia="zh-CN" w:bidi="zh-CN"/>
        </w:rPr>
        <w:t>信息</w:t>
      </w:r>
      <w:r>
        <w:rPr>
          <w:rFonts w:hint="eastAsia" w:ascii="宋体" w:hAnsi="宋体" w:eastAsia="宋体" w:cs="宋体"/>
          <w:color w:val="auto"/>
          <w:sz w:val="24"/>
          <w:szCs w:val="24"/>
          <w:highlight w:val="none"/>
          <w:lang w:val="en-US" w:eastAsia="zh-CN" w:bidi="zh-CN"/>
        </w:rPr>
        <w:t>从平台中全部删除</w:t>
      </w:r>
      <w:r>
        <w:rPr>
          <w:rFonts w:hint="eastAsia" w:ascii="宋体" w:hAnsi="宋体" w:eastAsia="宋体" w:cs="宋体"/>
          <w:color w:val="auto"/>
          <w:sz w:val="24"/>
          <w:szCs w:val="24"/>
          <w:highlight w:val="none"/>
          <w:lang w:val="zh-CN" w:eastAsia="zh-CN" w:bidi="zh-CN"/>
        </w:rPr>
        <w:t>。</w:t>
      </w:r>
    </w:p>
    <w:p w14:paraId="1E5D2F16">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5.8 乙方应确保对本合同约定平台软件享有完整的知识产权，不存在任何权利瑕疵。如有违反，导致第三方向甲方或乙方主张权利，由乙方负责处理并承担全部法律责任和经济赔偿责任。</w:t>
      </w:r>
    </w:p>
    <w:p w14:paraId="6622405E">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服务费用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平台收费</w:t>
      </w:r>
      <w:r>
        <w:rPr>
          <w:rFonts w:hint="eastAsia" w:ascii="宋体" w:hAnsi="宋体" w:eastAsia="宋体" w:cs="宋体"/>
          <w:color w:val="auto"/>
          <w:sz w:val="24"/>
          <w:szCs w:val="24"/>
          <w:highlight w:val="none"/>
        </w:rPr>
        <w:t>标准</w:t>
      </w:r>
      <w:r>
        <w:rPr>
          <w:rFonts w:hint="eastAsia" w:ascii="宋体" w:hAnsi="宋体" w:eastAsia="宋体" w:cs="宋体"/>
          <w:color w:val="auto"/>
          <w:sz w:val="24"/>
          <w:szCs w:val="24"/>
          <w:highlight w:val="none"/>
          <w:lang w:val="en-US" w:eastAsia="zh-CN"/>
        </w:rPr>
        <w:t>及结算方式</w:t>
      </w:r>
    </w:p>
    <w:p w14:paraId="7E7CE8A1">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36" w:firstLineChars="200"/>
        <w:jc w:val="both"/>
        <w:textAlignment w:val="auto"/>
        <w:rPr>
          <w:rFonts w:hint="default" w:ascii="宋体" w:hAnsi="宋体" w:eastAsia="宋体" w:cs="宋体"/>
          <w:color w:val="auto"/>
          <w:spacing w:val="-11"/>
          <w:sz w:val="24"/>
          <w:szCs w:val="24"/>
          <w:highlight w:val="none"/>
          <w:lang w:val="en-US" w:eastAsia="zh-CN" w:bidi="zh-CN"/>
        </w:rPr>
      </w:pPr>
      <w:r>
        <w:rPr>
          <w:rFonts w:hint="eastAsia" w:ascii="宋体" w:hAnsi="宋体" w:eastAsia="宋体" w:cs="宋体"/>
          <w:color w:val="auto"/>
          <w:spacing w:val="-11"/>
          <w:sz w:val="24"/>
          <w:szCs w:val="24"/>
          <w:highlight w:val="none"/>
          <w:lang w:val="en-US" w:eastAsia="zh-CN" w:bidi="zh-CN"/>
        </w:rPr>
        <w:t>6.1 服务费费用标准及结算方式</w:t>
      </w:r>
    </w:p>
    <w:p w14:paraId="466F8DD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36" w:firstLineChars="200"/>
        <w:jc w:val="both"/>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pacing w:val="-11"/>
          <w:sz w:val="24"/>
          <w:szCs w:val="24"/>
          <w:highlight w:val="none"/>
          <w:lang w:val="en-US" w:eastAsia="zh-CN" w:bidi="zh-CN"/>
        </w:rPr>
        <w:t>6.1.1 本合同服务费实行总价包干，包干总价为人民币大写</w:t>
      </w:r>
      <w:r>
        <w:rPr>
          <w:rFonts w:hint="eastAsia" w:ascii="宋体" w:hAnsi="宋体" w:eastAsia="宋体" w:cs="宋体"/>
          <w:color w:val="auto"/>
          <w:spacing w:val="-11"/>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元整，该费用标准包括平台软件开发、设计、升级费，平台使用费、平台维护费、接口费、培训费、售后服务费、知识产权许可使用费、税费等全部费用，除本合同另有约定外，甲方不再就本合同约定范围内的服务向乙方支付其他任何费用。</w:t>
      </w:r>
    </w:p>
    <w:p w14:paraId="730D605B">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 xml:space="preserve">6.1.2 </w:t>
      </w:r>
      <w:r>
        <w:rPr>
          <w:rFonts w:hint="eastAsia" w:ascii="宋体" w:hAnsi="宋体" w:eastAsia="宋体" w:cs="宋体"/>
          <w:color w:val="auto"/>
          <w:sz w:val="24"/>
          <w:szCs w:val="24"/>
          <w:lang w:val="en-US" w:eastAsia="zh-CN"/>
        </w:rPr>
        <w:t>甲方通过银行转账方式分两次向乙方指定银行账户支付价款：</w:t>
      </w:r>
      <w:r>
        <w:rPr>
          <w:rFonts w:hint="eastAsia" w:ascii="宋体" w:hAnsi="宋体" w:eastAsia="宋体" w:cs="宋体"/>
          <w:color w:val="auto"/>
          <w:sz w:val="24"/>
          <w:szCs w:val="24"/>
          <w:highlight w:val="none"/>
          <w:lang w:val="en-US" w:eastAsia="zh-CN" w:bidi="zh-CN"/>
        </w:rPr>
        <w:t>甲方在签署功能验收单之日起</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个工作日内向乙方支付</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%即</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元；余款</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%即</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元，甲方在签署功能验收单之日起满</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u w:val="none"/>
          <w:lang w:val="en-US" w:eastAsia="zh-CN" w:bidi="zh-CN"/>
        </w:rPr>
        <w:t>年后</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个工作日内免息支付给乙方。</w:t>
      </w:r>
    </w:p>
    <w:p w14:paraId="4512F85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bidi="zh-CN"/>
        </w:rPr>
        <w:t xml:space="preserve">6.1.3 </w:t>
      </w:r>
      <w:r>
        <w:rPr>
          <w:rFonts w:hint="eastAsia" w:ascii="宋体" w:hAnsi="宋体" w:eastAsia="宋体" w:cs="宋体"/>
          <w:color w:val="auto"/>
          <w:sz w:val="24"/>
          <w:szCs w:val="24"/>
          <w:lang w:val="en-US" w:eastAsia="zh-CN"/>
        </w:rPr>
        <w:t>乙方指定银行账户：</w:t>
      </w:r>
    </w:p>
    <w:p w14:paraId="31E52F3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 户 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5BCE995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p>
    <w:p w14:paraId="67847A82">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lang w:val="en-US" w:eastAsia="zh-CN"/>
        </w:rPr>
        <w:t>账    号：</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p>
    <w:p w14:paraId="2346716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6.1.4 乙方应在甲方首次付款前，向甲方提供以自己名义开具的与本合同约定服务费金额对应的增值税普通发票；如乙方未及时提供发票，甲方有权迟延支付且不承担逾期付款责任。</w:t>
      </w:r>
    </w:p>
    <w:p w14:paraId="61E1273E">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jc w:val="both"/>
        <w:textAlignment w:val="auto"/>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6.1.5 本合同期满后，如甲方通过公开选定程序仍选定了乙方为平台服务供应商，乙方免收平台使用费、升级费及维护费。</w:t>
      </w:r>
    </w:p>
    <w:p w14:paraId="7F2F6279">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80" w:lineRule="exact"/>
        <w:ind w:left="0" w:firstLine="480" w:firstLineChars="200"/>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6.2 平台收费标准及结算方式</w:t>
      </w:r>
    </w:p>
    <w:p w14:paraId="3A816CB5">
      <w:pPr>
        <w:pStyle w:val="8"/>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480" w:lineRule="exact"/>
        <w:ind w:left="0" w:firstLine="480" w:firstLineChars="200"/>
        <w:textAlignment w:val="auto"/>
        <w:rPr>
          <w:rStyle w:val="12"/>
          <w:rFonts w:hint="default" w:ascii="宋体" w:hAnsi="宋体" w:eastAsia="宋体" w:cs="宋体"/>
          <w:b w:val="0"/>
          <w:bCs/>
          <w:i w:val="0"/>
          <w:iCs w:val="0"/>
          <w:caps w:val="0"/>
          <w:color w:val="auto"/>
          <w:spacing w:val="0"/>
          <w:sz w:val="24"/>
          <w:szCs w:val="24"/>
          <w:highlight w:val="none"/>
          <w:u w:val="single"/>
          <w:lang w:val="en-US" w:eastAsia="zh-CN"/>
        </w:rPr>
      </w:pPr>
      <w:r>
        <w:rPr>
          <w:rStyle w:val="12"/>
          <w:rFonts w:hint="eastAsia" w:ascii="宋体" w:hAnsi="宋体" w:eastAsia="宋体" w:cs="宋体"/>
          <w:b w:val="0"/>
          <w:bCs/>
          <w:i w:val="0"/>
          <w:iCs w:val="0"/>
          <w:caps w:val="0"/>
          <w:color w:val="0000FF"/>
          <w:spacing w:val="0"/>
          <w:sz w:val="24"/>
          <w:szCs w:val="24"/>
          <w:highlight w:val="none"/>
          <w:u w:val="none"/>
          <w:lang w:val="en-US" w:eastAsia="zh-CN"/>
        </w:rPr>
        <w:t>6.2.1 平台收费标准：</w:t>
      </w:r>
      <w:r>
        <w:rPr>
          <w:rStyle w:val="12"/>
          <w:rFonts w:hint="eastAsia" w:ascii="宋体" w:hAnsi="宋体" w:eastAsia="宋体" w:cs="宋体"/>
          <w:b w:val="0"/>
          <w:bCs/>
          <w:i w:val="0"/>
          <w:iCs w:val="0"/>
          <w:caps w:val="0"/>
          <w:color w:val="0000FF"/>
          <w:spacing w:val="0"/>
          <w:sz w:val="24"/>
          <w:szCs w:val="24"/>
          <w:highlight w:val="none"/>
          <w:u w:val="single"/>
          <w:lang w:val="en-US" w:eastAsia="zh-CN"/>
        </w:rPr>
        <w:t xml:space="preserve">                   </w:t>
      </w:r>
      <w:r>
        <w:rPr>
          <w:rStyle w:val="12"/>
          <w:rFonts w:hint="eastAsia" w:ascii="宋体" w:hAnsi="宋体" w:eastAsia="宋体" w:cs="宋体"/>
          <w:b w:val="0"/>
          <w:bCs/>
          <w:i w:val="0"/>
          <w:iCs w:val="0"/>
          <w:caps w:val="0"/>
          <w:color w:val="0000FF"/>
          <w:spacing w:val="0"/>
          <w:sz w:val="24"/>
          <w:szCs w:val="24"/>
          <w:highlight w:val="none"/>
          <w:u w:val="none"/>
          <w:lang w:val="en-US" w:eastAsia="zh-CN"/>
        </w:rPr>
        <w:t>。</w:t>
      </w:r>
    </w:p>
    <w:p w14:paraId="6C4F8D46">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textAlignment w:val="auto"/>
        <w:rPr>
          <w:rFonts w:hint="default"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 xml:space="preserve">6.2.2 </w:t>
      </w:r>
      <w:r>
        <w:rPr>
          <w:rFonts w:hint="eastAsia" w:ascii="宋体" w:hAnsi="宋体" w:eastAsia="宋体" w:cs="宋体"/>
          <w:color w:val="auto"/>
          <w:sz w:val="24"/>
          <w:szCs w:val="24"/>
          <w:highlight w:val="none"/>
          <w:lang w:val="zh-CN" w:eastAsia="zh-CN" w:bidi="zh-CN"/>
        </w:rPr>
        <w:t>费用结</w:t>
      </w:r>
      <w:r>
        <w:rPr>
          <w:rFonts w:hint="eastAsia" w:ascii="宋体" w:hAnsi="宋体" w:eastAsia="宋体" w:cs="宋体"/>
          <w:color w:val="auto"/>
          <w:sz w:val="24"/>
          <w:szCs w:val="24"/>
          <w:highlight w:val="none"/>
          <w:lang w:val="en-US" w:eastAsia="zh-CN" w:bidi="zh-CN"/>
        </w:rPr>
        <w:t>算</w:t>
      </w:r>
    </w:p>
    <w:p w14:paraId="63E7A61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宋体" w:hAnsi="宋体" w:eastAsia="宋体" w:cs="宋体"/>
          <w:color w:val="auto"/>
          <w:spacing w:val="-3"/>
          <w:sz w:val="24"/>
          <w:szCs w:val="24"/>
          <w:highlight w:val="none"/>
        </w:rPr>
      </w:pPr>
      <w:r>
        <w:rPr>
          <w:rFonts w:hint="eastAsia" w:ascii="宋体" w:hAnsi="宋体" w:eastAsia="宋体" w:cs="宋体"/>
          <w:b w:val="0"/>
          <w:bCs w:val="0"/>
          <w:color w:val="auto"/>
          <w:sz w:val="24"/>
          <w:szCs w:val="24"/>
          <w:highlight w:val="none"/>
          <w:lang w:val="en-US" w:eastAsia="zh-CN"/>
        </w:rPr>
        <w:t xml:space="preserve">6.2.2.1 </w:t>
      </w:r>
      <w:r>
        <w:rPr>
          <w:rFonts w:hint="eastAsia" w:ascii="宋体" w:hAnsi="宋体" w:eastAsia="宋体" w:cs="宋体"/>
          <w:color w:val="auto"/>
          <w:sz w:val="24"/>
          <w:szCs w:val="24"/>
          <w:highlight w:val="none"/>
          <w:lang w:val="en-US" w:eastAsia="zh-CN" w:bidi="zh-CN"/>
        </w:rPr>
        <w:t>甲、乙双方每月</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u w:val="none"/>
          <w:lang w:val="en-US" w:eastAsia="zh-CN" w:bidi="zh-CN"/>
        </w:rPr>
        <w:t>日</w:t>
      </w:r>
      <w:r>
        <w:rPr>
          <w:rFonts w:hint="eastAsia" w:ascii="宋体" w:hAnsi="宋体" w:eastAsia="宋体" w:cs="宋体"/>
          <w:color w:val="auto"/>
          <w:sz w:val="24"/>
          <w:szCs w:val="24"/>
          <w:highlight w:val="none"/>
          <w:lang w:val="en-US" w:eastAsia="zh-CN" w:bidi="zh-CN"/>
        </w:rPr>
        <w:t>前对平台上月收取的费用及收益结算一次；</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每</w:t>
      </w:r>
      <w:r>
        <w:rPr>
          <w:rFonts w:hint="eastAsia" w:ascii="宋体" w:hAnsi="宋体" w:eastAsia="宋体" w:cs="宋体"/>
          <w:color w:val="auto"/>
          <w:spacing w:val="-11"/>
          <w:sz w:val="24"/>
          <w:szCs w:val="24"/>
          <w:highlight w:val="none"/>
          <w:lang w:val="en-US" w:eastAsia="zh-CN"/>
        </w:rPr>
        <w:t>月</w:t>
      </w:r>
      <w:r>
        <w:rPr>
          <w:rFonts w:hint="eastAsia" w:ascii="宋体" w:hAnsi="宋体" w:eastAsia="宋体" w:cs="宋体"/>
          <w:color w:val="auto"/>
          <w:spacing w:val="-11"/>
          <w:sz w:val="24"/>
          <w:szCs w:val="24"/>
          <w:highlight w:val="none"/>
        </w:rPr>
        <w:t>负责将</w:t>
      </w:r>
      <w:r>
        <w:rPr>
          <w:rFonts w:hint="eastAsia" w:ascii="宋体" w:hAnsi="宋体" w:eastAsia="宋体" w:cs="宋体"/>
          <w:b w:val="0"/>
          <w:bCs w:val="0"/>
          <w:color w:val="auto"/>
          <w:spacing w:val="-11"/>
          <w:sz w:val="24"/>
          <w:szCs w:val="24"/>
          <w:highlight w:val="none"/>
          <w:lang w:val="en-US" w:eastAsia="zh-CN"/>
        </w:rPr>
        <w:t>平台</w:t>
      </w:r>
      <w:r>
        <w:rPr>
          <w:rFonts w:hint="eastAsia" w:ascii="宋体" w:hAnsi="宋体" w:eastAsia="宋体" w:cs="宋体"/>
          <w:color w:val="auto"/>
          <w:spacing w:val="-11"/>
          <w:sz w:val="24"/>
          <w:szCs w:val="24"/>
          <w:highlight w:val="none"/>
        </w:rPr>
        <w:t>相关运营数据如服务患者</w:t>
      </w:r>
      <w:r>
        <w:rPr>
          <w:rFonts w:hint="eastAsia" w:ascii="宋体" w:hAnsi="宋体" w:eastAsia="宋体" w:cs="宋体"/>
          <w:color w:val="auto"/>
          <w:spacing w:val="-11"/>
          <w:sz w:val="24"/>
          <w:szCs w:val="24"/>
          <w:highlight w:val="none"/>
          <w:lang w:eastAsia="zh-CN"/>
        </w:rPr>
        <w:t>人</w:t>
      </w:r>
      <w:r>
        <w:rPr>
          <w:rFonts w:hint="eastAsia" w:ascii="宋体" w:hAnsi="宋体" w:eastAsia="宋体" w:cs="宋体"/>
          <w:color w:val="auto"/>
          <w:spacing w:val="-11"/>
          <w:sz w:val="24"/>
          <w:szCs w:val="24"/>
          <w:highlight w:val="none"/>
        </w:rPr>
        <w:t>数</w:t>
      </w:r>
      <w:r>
        <w:rPr>
          <w:rFonts w:hint="eastAsia" w:ascii="宋体" w:hAnsi="宋体" w:eastAsia="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rPr>
        <w:t>现金收入流水</w:t>
      </w:r>
      <w:r>
        <w:rPr>
          <w:rFonts w:hint="eastAsia" w:ascii="宋体" w:hAnsi="宋体" w:eastAsia="宋体" w:cs="宋体"/>
          <w:color w:val="auto"/>
          <w:spacing w:val="-11"/>
          <w:sz w:val="24"/>
          <w:szCs w:val="24"/>
          <w:highlight w:val="none"/>
          <w:lang w:val="en-US" w:eastAsia="zh-CN"/>
        </w:rPr>
        <w:t>等制作月报表</w:t>
      </w:r>
      <w:r>
        <w:rPr>
          <w:rFonts w:hint="eastAsia" w:ascii="宋体" w:hAnsi="宋体" w:eastAsia="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lang w:val="en-US" w:eastAsia="zh-CN"/>
        </w:rPr>
        <w:t>并在</w:t>
      </w:r>
      <w:r>
        <w:rPr>
          <w:rFonts w:hint="eastAsia" w:ascii="宋体" w:hAnsi="宋体" w:eastAsia="宋体" w:cs="宋体"/>
          <w:color w:val="auto"/>
          <w:spacing w:val="-11"/>
          <w:sz w:val="24"/>
          <w:szCs w:val="24"/>
          <w:highlight w:val="none"/>
        </w:rPr>
        <w:t>每月</w:t>
      </w:r>
      <w:r>
        <w:rPr>
          <w:rFonts w:hint="eastAsia" w:ascii="宋体" w:hAnsi="宋体" w:eastAsia="宋体" w:cs="宋体"/>
          <w:color w:val="auto"/>
          <w:spacing w:val="-11"/>
          <w:sz w:val="24"/>
          <w:szCs w:val="24"/>
          <w:highlight w:val="none"/>
          <w:u w:val="single"/>
          <w:lang w:val="en-US" w:eastAsia="zh-CN"/>
        </w:rPr>
        <w:t xml:space="preserve">   </w:t>
      </w:r>
      <w:r>
        <w:rPr>
          <w:rFonts w:hint="eastAsia" w:ascii="宋体" w:hAnsi="宋体" w:eastAsia="宋体" w:cs="宋体"/>
          <w:color w:val="auto"/>
          <w:spacing w:val="-3"/>
          <w:sz w:val="24"/>
          <w:szCs w:val="24"/>
          <w:highlight w:val="none"/>
          <w:lang w:val="en-US" w:eastAsia="zh-CN"/>
        </w:rPr>
        <w:t>日</w:t>
      </w:r>
      <w:r>
        <w:rPr>
          <w:rFonts w:hint="eastAsia" w:ascii="宋体" w:hAnsi="宋体" w:eastAsia="宋体" w:cs="宋体"/>
          <w:color w:val="auto"/>
          <w:spacing w:val="-3"/>
          <w:sz w:val="24"/>
          <w:szCs w:val="24"/>
          <w:highlight w:val="none"/>
        </w:rPr>
        <w:t>前</w:t>
      </w:r>
      <w:r>
        <w:rPr>
          <w:rFonts w:hint="eastAsia" w:ascii="宋体" w:hAnsi="宋体" w:eastAsia="宋体" w:cs="宋体"/>
          <w:color w:val="auto"/>
          <w:spacing w:val="-3"/>
          <w:sz w:val="24"/>
          <w:szCs w:val="24"/>
          <w:highlight w:val="none"/>
          <w:lang w:val="en-US" w:eastAsia="zh-CN"/>
        </w:rPr>
        <w:t>将</w:t>
      </w:r>
      <w:r>
        <w:rPr>
          <w:rFonts w:hint="eastAsia" w:ascii="宋体" w:hAnsi="宋体" w:eastAsia="宋体" w:cs="宋体"/>
          <w:color w:val="auto"/>
          <w:spacing w:val="-3"/>
          <w:sz w:val="24"/>
          <w:szCs w:val="24"/>
          <w:highlight w:val="none"/>
          <w:lang w:eastAsia="zh-CN"/>
        </w:rPr>
        <w:t>上月</w:t>
      </w:r>
      <w:r>
        <w:rPr>
          <w:rFonts w:hint="eastAsia" w:ascii="宋体" w:hAnsi="宋体" w:eastAsia="宋体" w:cs="宋体"/>
          <w:color w:val="auto"/>
          <w:spacing w:val="-3"/>
          <w:sz w:val="24"/>
          <w:szCs w:val="24"/>
          <w:highlight w:val="none"/>
        </w:rPr>
        <w:t>报表发送给甲方</w:t>
      </w:r>
      <w:r>
        <w:rPr>
          <w:rFonts w:hint="eastAsia" w:ascii="宋体" w:hAnsi="宋体" w:eastAsia="宋体" w:cs="宋体"/>
          <w:color w:val="auto"/>
          <w:spacing w:val="-3"/>
          <w:sz w:val="24"/>
          <w:szCs w:val="24"/>
          <w:highlight w:val="none"/>
          <w:lang w:eastAsia="zh-CN"/>
        </w:rPr>
        <w:t>指定</w:t>
      </w:r>
      <w:r>
        <w:rPr>
          <w:rFonts w:hint="eastAsia" w:ascii="宋体" w:hAnsi="宋体" w:eastAsia="宋体" w:cs="宋体"/>
          <w:color w:val="auto"/>
          <w:spacing w:val="-3"/>
          <w:sz w:val="24"/>
          <w:szCs w:val="24"/>
          <w:highlight w:val="none"/>
        </w:rPr>
        <w:t>管理者</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none"/>
          <w:lang w:val="en-US" w:eastAsia="zh-CN"/>
        </w:rPr>
        <w:t>（联系电话：</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none"/>
          <w:lang w:val="en-US" w:eastAsia="zh-CN"/>
        </w:rPr>
        <w:t>），甲方确认</w:t>
      </w:r>
      <w:r>
        <w:rPr>
          <w:rFonts w:hint="eastAsia" w:ascii="宋体" w:hAnsi="宋体" w:eastAsia="宋体" w:cs="宋体"/>
          <w:color w:val="FF0000"/>
          <w:spacing w:val="-3"/>
          <w:sz w:val="24"/>
          <w:szCs w:val="24"/>
          <w:highlight w:val="none"/>
          <w:u w:val="none"/>
          <w:lang w:val="en-US" w:eastAsia="zh-CN"/>
        </w:rPr>
        <w:t>无误</w:t>
      </w:r>
      <w:r>
        <w:rPr>
          <w:rFonts w:hint="eastAsia" w:ascii="宋体" w:hAnsi="宋体" w:eastAsia="宋体" w:cs="宋体"/>
          <w:color w:val="auto"/>
          <w:spacing w:val="-3"/>
          <w:sz w:val="24"/>
          <w:szCs w:val="24"/>
          <w:highlight w:val="none"/>
          <w:u w:val="none"/>
          <w:lang w:val="en-US" w:eastAsia="zh-CN"/>
        </w:rPr>
        <w:t>后书面通知乙方进行结算</w:t>
      </w:r>
      <w:r>
        <w:rPr>
          <w:rFonts w:hint="eastAsia" w:ascii="宋体" w:hAnsi="宋体" w:eastAsia="宋体" w:cs="宋体"/>
          <w:color w:val="auto"/>
          <w:spacing w:val="-3"/>
          <w:sz w:val="24"/>
          <w:szCs w:val="24"/>
          <w:highlight w:val="none"/>
        </w:rPr>
        <w:t>。</w:t>
      </w:r>
    </w:p>
    <w:p w14:paraId="3DF254EF">
      <w:pPr>
        <w:keepNext w:val="0"/>
        <w:keepLines w:val="0"/>
        <w:pageBreakBefore w:val="0"/>
        <w:widowControl w:val="0"/>
        <w:kinsoku/>
        <w:wordWrap/>
        <w:overflowPunct/>
        <w:topLinePunct w:val="0"/>
        <w:autoSpaceDE w:val="0"/>
        <w:autoSpaceDN w:val="0"/>
        <w:bidi w:val="0"/>
        <w:adjustRightInd/>
        <w:snapToGrid/>
        <w:spacing w:line="480" w:lineRule="exact"/>
        <w:ind w:firstLine="468" w:firstLineChars="200"/>
        <w:jc w:val="both"/>
        <w:textAlignment w:val="auto"/>
        <w:rPr>
          <w:rFonts w:hint="eastAsia" w:ascii="宋体" w:hAnsi="宋体" w:eastAsia="宋体" w:cs="宋体"/>
          <w:color w:val="auto"/>
          <w:spacing w:val="-3"/>
          <w:sz w:val="24"/>
          <w:szCs w:val="24"/>
          <w:highlight w:val="none"/>
          <w:lang w:val="en-US" w:eastAsia="zh-CN"/>
        </w:rPr>
      </w:pPr>
      <w:r>
        <w:rPr>
          <w:rFonts w:hint="eastAsia" w:ascii="宋体" w:hAnsi="宋体" w:eastAsia="宋体" w:cs="宋体"/>
          <w:color w:val="auto"/>
          <w:spacing w:val="-3"/>
          <w:sz w:val="24"/>
          <w:szCs w:val="24"/>
          <w:highlight w:val="none"/>
          <w:lang w:val="en-US" w:eastAsia="zh-CN"/>
        </w:rPr>
        <w:t xml:space="preserve">6.2.2.2 </w:t>
      </w:r>
      <w:r>
        <w:rPr>
          <w:rFonts w:hint="eastAsia" w:ascii="宋体" w:hAnsi="宋体" w:eastAsia="宋体" w:cs="宋体"/>
          <w:color w:val="auto"/>
          <w:sz w:val="24"/>
          <w:szCs w:val="24"/>
          <w:highlight w:val="none"/>
          <w:lang w:val="en-US" w:eastAsia="zh-CN" w:bidi="zh-CN"/>
        </w:rPr>
        <w:t>乙方在结算完成之日起</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日内，将</w:t>
      </w:r>
      <w:r>
        <w:rPr>
          <w:rStyle w:val="12"/>
          <w:rFonts w:hint="eastAsia" w:ascii="宋体" w:hAnsi="宋体" w:eastAsia="宋体" w:cs="宋体"/>
          <w:b w:val="0"/>
          <w:bCs/>
          <w:i w:val="0"/>
          <w:iCs w:val="0"/>
          <w:caps w:val="0"/>
          <w:color w:val="auto"/>
          <w:spacing w:val="0"/>
          <w:sz w:val="24"/>
          <w:szCs w:val="24"/>
          <w:highlight w:val="none"/>
          <w:lang w:val="en-US" w:eastAsia="zh-CN"/>
        </w:rPr>
        <w:t>甲方收益款从平台账户转入甲方指定账户，甲方应在收到款项后向乙方提供</w:t>
      </w:r>
      <w:r>
        <w:rPr>
          <w:rStyle w:val="12"/>
          <w:rFonts w:hint="eastAsia" w:ascii="宋体" w:hAnsi="宋体" w:eastAsia="宋体" w:cs="宋体"/>
          <w:b w:val="0"/>
          <w:bCs/>
          <w:i w:val="0"/>
          <w:iCs w:val="0"/>
          <w:caps w:val="0"/>
          <w:color w:val="FF0000"/>
          <w:spacing w:val="0"/>
          <w:sz w:val="24"/>
          <w:szCs w:val="24"/>
          <w:highlight w:val="none"/>
          <w:lang w:val="en-US" w:eastAsia="zh-CN"/>
        </w:rPr>
        <w:t>实际收取金额</w:t>
      </w:r>
      <w:r>
        <w:rPr>
          <w:rStyle w:val="12"/>
          <w:rFonts w:hint="eastAsia" w:ascii="宋体" w:hAnsi="宋体" w:eastAsia="宋体" w:cs="宋体"/>
          <w:b w:val="0"/>
          <w:bCs/>
          <w:i w:val="0"/>
          <w:iCs w:val="0"/>
          <w:caps w:val="0"/>
          <w:color w:val="auto"/>
          <w:spacing w:val="0"/>
          <w:sz w:val="24"/>
          <w:szCs w:val="24"/>
          <w:highlight w:val="none"/>
          <w:lang w:val="en-US" w:eastAsia="zh-CN"/>
        </w:rPr>
        <w:t>对应的湖南省医疗收费票据。</w:t>
      </w:r>
    </w:p>
    <w:p w14:paraId="685B35C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Style w:val="12"/>
          <w:rFonts w:hint="eastAsia" w:ascii="宋体" w:hAnsi="宋体" w:eastAsia="宋体" w:cs="宋体"/>
          <w:b w:val="0"/>
          <w:bCs/>
          <w:i w:val="0"/>
          <w:iCs w:val="0"/>
          <w:caps w:val="0"/>
          <w:color w:val="auto"/>
          <w:spacing w:val="0"/>
          <w:sz w:val="24"/>
          <w:szCs w:val="24"/>
          <w:highlight w:val="none"/>
          <w:lang w:val="en-US" w:eastAsia="zh-CN"/>
        </w:rPr>
        <w:t>6.2.2.3 甲</w:t>
      </w:r>
      <w:r>
        <w:rPr>
          <w:rFonts w:hint="eastAsia" w:ascii="宋体" w:hAnsi="宋体" w:eastAsia="宋体" w:cs="宋体"/>
          <w:color w:val="auto"/>
          <w:sz w:val="24"/>
          <w:szCs w:val="24"/>
          <w:highlight w:val="none"/>
          <w:lang w:val="en-US" w:eastAsia="zh-CN"/>
        </w:rPr>
        <w:t>方指定银行账户：</w:t>
      </w:r>
    </w:p>
    <w:p w14:paraId="2A4AE00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开 户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E38743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开户银行：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0BD262B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beforeAutospacing="0" w:afterAutospacing="0" w:line="480" w:lineRule="exact"/>
        <w:ind w:left="0" w:leftChars="0" w:right="0" w:rightChars="0" w:firstLine="480" w:firstLineChars="200"/>
        <w:textAlignment w:val="auto"/>
        <w:rPr>
          <w:rStyle w:val="12"/>
          <w:rFonts w:hint="default" w:ascii="宋体" w:hAnsi="宋体" w:eastAsia="宋体" w:cs="宋体"/>
          <w:b w:val="0"/>
          <w:bCs/>
          <w:i w:val="0"/>
          <w:iCs w:val="0"/>
          <w:caps w:val="0"/>
          <w:color w:val="auto"/>
          <w:spacing w:val="0"/>
          <w:sz w:val="24"/>
          <w:szCs w:val="24"/>
          <w:highlight w:val="none"/>
          <w:lang w:val="en-US" w:eastAsia="zh-CN"/>
        </w:rPr>
      </w:pPr>
      <w:r>
        <w:rPr>
          <w:rFonts w:hint="eastAsia" w:ascii="宋体" w:hAnsi="宋体" w:eastAsia="宋体" w:cs="宋体"/>
          <w:color w:val="auto"/>
          <w:sz w:val="24"/>
          <w:szCs w:val="24"/>
          <w:highlight w:val="none"/>
          <w:lang w:val="en-US" w:eastAsia="zh-CN"/>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p>
    <w:p w14:paraId="5810A523">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default" w:ascii="宋体" w:hAnsi="宋体" w:eastAsia="宋体" w:cs="宋体"/>
          <w:color w:val="auto"/>
          <w:sz w:val="24"/>
          <w:szCs w:val="24"/>
          <w:highlight w:val="yellow"/>
          <w:lang w:val="en-US" w:eastAsia="zh-CN" w:bidi="zh-CN"/>
        </w:rPr>
      </w:pPr>
      <w:r>
        <w:rPr>
          <w:rFonts w:hint="eastAsia" w:ascii="宋体" w:hAnsi="宋体" w:eastAsia="宋体" w:cs="宋体"/>
          <w:color w:val="auto"/>
          <w:sz w:val="24"/>
          <w:szCs w:val="24"/>
          <w:highlight w:val="none"/>
          <w:u w:val="none"/>
          <w:lang w:val="en-US" w:eastAsia="zh-CN" w:bidi="zh-CN"/>
        </w:rPr>
        <w:t xml:space="preserve">6.2.2.4 </w:t>
      </w:r>
      <w:r>
        <w:rPr>
          <w:rFonts w:hint="eastAsia" w:ascii="宋体" w:hAnsi="宋体" w:eastAsia="宋体" w:cs="宋体"/>
          <w:color w:val="auto"/>
          <w:sz w:val="24"/>
          <w:szCs w:val="24"/>
          <w:highlight w:val="none"/>
          <w:lang w:val="zh-CN" w:eastAsia="zh-CN" w:bidi="zh-CN"/>
        </w:rPr>
        <w:t>甲方停止使用平台</w:t>
      </w:r>
      <w:r>
        <w:rPr>
          <w:rFonts w:hint="eastAsia" w:ascii="宋体" w:hAnsi="宋体" w:eastAsia="宋体" w:cs="宋体"/>
          <w:color w:val="auto"/>
          <w:sz w:val="24"/>
          <w:szCs w:val="24"/>
          <w:highlight w:val="none"/>
          <w:lang w:val="en-US" w:eastAsia="zh-CN" w:bidi="zh-CN"/>
        </w:rPr>
        <w:t>服务</w:t>
      </w:r>
      <w:r>
        <w:rPr>
          <w:rFonts w:hint="eastAsia" w:ascii="宋体" w:hAnsi="宋体" w:eastAsia="宋体" w:cs="宋体"/>
          <w:color w:val="auto"/>
          <w:sz w:val="24"/>
          <w:szCs w:val="24"/>
          <w:highlight w:val="none"/>
          <w:lang w:val="zh-CN" w:eastAsia="zh-CN" w:bidi="zh-CN"/>
        </w:rPr>
        <w:t>并书面通知乙方本合同终止</w:t>
      </w:r>
      <w:r>
        <w:rPr>
          <w:rFonts w:hint="eastAsia" w:ascii="宋体" w:hAnsi="宋体" w:eastAsia="宋体" w:cs="宋体"/>
          <w:color w:val="auto"/>
          <w:sz w:val="24"/>
          <w:szCs w:val="24"/>
          <w:highlight w:val="none"/>
          <w:lang w:val="en-US" w:eastAsia="zh-CN" w:bidi="zh-CN"/>
        </w:rPr>
        <w:t>时</w:t>
      </w:r>
      <w:r>
        <w:rPr>
          <w:rFonts w:hint="eastAsia" w:ascii="宋体" w:hAnsi="宋体" w:eastAsia="宋体" w:cs="宋体"/>
          <w:color w:val="auto"/>
          <w:sz w:val="24"/>
          <w:szCs w:val="24"/>
          <w:highlight w:val="none"/>
          <w:lang w:val="zh-CN" w:eastAsia="zh-CN" w:bidi="zh-CN"/>
        </w:rPr>
        <w:t>，乙方应在收到</w:t>
      </w:r>
      <w:r>
        <w:rPr>
          <w:rFonts w:hint="eastAsia" w:ascii="宋体" w:hAnsi="宋体" w:eastAsia="宋体" w:cs="宋体"/>
          <w:color w:val="auto"/>
          <w:sz w:val="24"/>
          <w:szCs w:val="24"/>
          <w:highlight w:val="none"/>
          <w:lang w:val="en-US" w:eastAsia="zh-CN" w:bidi="zh-CN"/>
        </w:rPr>
        <w:t>甲方</w:t>
      </w:r>
      <w:r>
        <w:rPr>
          <w:rFonts w:hint="eastAsia" w:ascii="宋体" w:hAnsi="宋体" w:eastAsia="宋体" w:cs="宋体"/>
          <w:color w:val="auto"/>
          <w:sz w:val="24"/>
          <w:szCs w:val="24"/>
          <w:highlight w:val="none"/>
          <w:lang w:val="zh-CN" w:eastAsia="zh-CN" w:bidi="zh-CN"/>
        </w:rPr>
        <w:t>通知</w:t>
      </w:r>
      <w:r>
        <w:rPr>
          <w:rFonts w:hint="eastAsia" w:ascii="宋体" w:hAnsi="宋体" w:eastAsia="宋体" w:cs="宋体"/>
          <w:color w:val="auto"/>
          <w:sz w:val="24"/>
          <w:szCs w:val="24"/>
          <w:highlight w:val="none"/>
          <w:lang w:val="en-US" w:eastAsia="zh-CN" w:bidi="zh-CN"/>
        </w:rPr>
        <w:t>之日起</w:t>
      </w:r>
      <w:r>
        <w:rPr>
          <w:rFonts w:hint="eastAsia" w:ascii="宋体" w:hAnsi="宋体" w:eastAsia="宋体" w:cs="宋体"/>
          <w:color w:val="auto"/>
          <w:sz w:val="24"/>
          <w:szCs w:val="24"/>
          <w:highlight w:val="none"/>
          <w:u w:val="single"/>
          <w:lang w:val="en-US" w:eastAsia="zh-CN" w:bidi="zh-CN"/>
        </w:rPr>
        <w:t xml:space="preserve">   </w:t>
      </w:r>
      <w:r>
        <w:rPr>
          <w:rFonts w:hint="eastAsia" w:ascii="宋体" w:hAnsi="宋体" w:eastAsia="宋体" w:cs="宋体"/>
          <w:color w:val="auto"/>
          <w:sz w:val="24"/>
          <w:szCs w:val="24"/>
          <w:highlight w:val="none"/>
          <w:lang w:val="en-US" w:eastAsia="zh-CN" w:bidi="zh-CN"/>
        </w:rPr>
        <w:t>日内</w:t>
      </w:r>
      <w:r>
        <w:rPr>
          <w:rFonts w:hint="eastAsia" w:ascii="宋体" w:hAnsi="宋体" w:eastAsia="宋体" w:cs="宋体"/>
          <w:color w:val="auto"/>
          <w:sz w:val="24"/>
          <w:szCs w:val="24"/>
          <w:highlight w:val="none"/>
          <w:lang w:val="zh-CN" w:eastAsia="zh-CN" w:bidi="zh-CN"/>
        </w:rPr>
        <w:t>注销相关账号并</w:t>
      </w:r>
      <w:r>
        <w:rPr>
          <w:rFonts w:hint="eastAsia" w:ascii="宋体" w:hAnsi="宋体" w:eastAsia="宋体" w:cs="宋体"/>
          <w:color w:val="auto"/>
          <w:sz w:val="24"/>
          <w:szCs w:val="24"/>
          <w:highlight w:val="none"/>
          <w:lang w:val="en-US" w:eastAsia="zh-CN" w:bidi="zh-CN"/>
        </w:rPr>
        <w:t>与甲方完成结算；乙方在注销甲方相关账号后应将账号产生订单、流水等资料进行保存，待与甲方完成结算支付后再销毁资料，如因乙方提前销毁资料造成结算误差或无法结算，乙方应承担所有法律责任和经济赔偿责任，甲方有权要求乙方支付违约金</w:t>
      </w:r>
      <w:r>
        <w:rPr>
          <w:rFonts w:hint="eastAsia" w:ascii="宋体" w:hAnsi="宋体" w:eastAsia="宋体" w:cs="宋体"/>
          <w:color w:val="auto"/>
          <w:sz w:val="24"/>
          <w:szCs w:val="24"/>
          <w:highlight w:val="none"/>
          <w:lang w:val="zh-CN" w:eastAsia="zh-CN" w:bidi="zh-CN"/>
        </w:rPr>
        <w:t>。</w:t>
      </w:r>
      <w:r>
        <w:rPr>
          <w:rFonts w:hint="eastAsia" w:ascii="宋体" w:hAnsi="宋体" w:eastAsia="宋体" w:cs="宋体"/>
          <w:color w:val="auto"/>
          <w:sz w:val="24"/>
          <w:szCs w:val="24"/>
          <w:highlight w:val="none"/>
          <w:lang w:val="en-US" w:eastAsia="zh-CN" w:bidi="zh-CN"/>
        </w:rPr>
        <w:t>乙方完成结算支付后应按保密条款约定销毁所有资料，不得私自留存。</w:t>
      </w:r>
    </w:p>
    <w:p w14:paraId="4850D17B">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b/>
          <w:bCs/>
          <w:color w:val="auto"/>
          <w:sz w:val="24"/>
          <w:szCs w:val="24"/>
          <w:highlight w:val="none"/>
          <w:lang w:val="zh-CN" w:eastAsia="zh-CN" w:bidi="zh-CN"/>
        </w:rPr>
        <w:t>第</w:t>
      </w:r>
      <w:r>
        <w:rPr>
          <w:rFonts w:hint="eastAsia" w:ascii="宋体" w:hAnsi="宋体" w:eastAsia="宋体" w:cs="宋体"/>
          <w:b/>
          <w:bCs/>
          <w:color w:val="auto"/>
          <w:sz w:val="24"/>
          <w:szCs w:val="24"/>
          <w:highlight w:val="none"/>
          <w:lang w:val="en-US" w:eastAsia="zh-CN" w:bidi="zh-CN"/>
        </w:rPr>
        <w:t>七</w:t>
      </w:r>
      <w:r>
        <w:rPr>
          <w:rFonts w:hint="eastAsia" w:ascii="宋体" w:hAnsi="宋体" w:eastAsia="宋体" w:cs="宋体"/>
          <w:b/>
          <w:bCs/>
          <w:color w:val="auto"/>
          <w:sz w:val="24"/>
          <w:szCs w:val="24"/>
          <w:highlight w:val="none"/>
          <w:lang w:val="zh-CN" w:eastAsia="zh-CN" w:bidi="zh-CN"/>
        </w:rPr>
        <w:t>条 风险承担</w:t>
      </w:r>
    </w:p>
    <w:p w14:paraId="6731FDE8">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.1 乙方履行本合同过程中发生事故，包括但不限于</w:t>
      </w:r>
      <w:r>
        <w:rPr>
          <w:rFonts w:hint="eastAsia" w:ascii="宋体" w:hAnsi="宋体" w:eastAsia="宋体" w:cs="宋体"/>
          <w:color w:val="auto"/>
          <w:sz w:val="24"/>
          <w:szCs w:val="24"/>
          <w:highlight w:val="none"/>
          <w:lang w:val="en-US" w:eastAsia="zh-CN" w:bidi="zh-CN"/>
        </w:rPr>
        <w:t>平台建设、</w:t>
      </w:r>
      <w:r>
        <w:rPr>
          <w:rFonts w:hint="eastAsia" w:ascii="宋体" w:hAnsi="宋体" w:eastAsia="宋体" w:cs="宋体"/>
          <w:color w:val="auto"/>
          <w:sz w:val="24"/>
          <w:szCs w:val="24"/>
          <w:highlight w:val="none"/>
          <w:lang w:val="zh-CN" w:eastAsia="zh-CN" w:bidi="zh-CN"/>
        </w:rPr>
        <w:t>安装、调试及维护过程中发生事故，给甲方、乙方或第三方人身、财产造成的所有损失，均由乙方负责处理和承担全部法律责任、经济赔偿。</w:t>
      </w:r>
    </w:p>
    <w:p w14:paraId="52813D1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.2 如甲方因乙方服务等原因涉及纠纷、诉讼或被处以行政处罚，由乙方承担甲方因纠纷、诉讼、罚款等造成的全部经济损失。</w:t>
      </w:r>
    </w:p>
    <w:p w14:paraId="18B8BA5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b/>
          <w:bCs/>
          <w:color w:val="auto"/>
          <w:sz w:val="24"/>
          <w:szCs w:val="24"/>
          <w:highlight w:val="none"/>
          <w:lang w:val="zh-CN" w:eastAsia="zh-CN" w:bidi="zh-CN"/>
        </w:rPr>
      </w:pPr>
      <w:r>
        <w:rPr>
          <w:rFonts w:hint="eastAsia" w:ascii="宋体" w:hAnsi="宋体" w:eastAsia="宋体" w:cs="宋体"/>
          <w:b/>
          <w:bCs/>
          <w:color w:val="auto"/>
          <w:sz w:val="24"/>
          <w:szCs w:val="24"/>
          <w:highlight w:val="none"/>
          <w:lang w:val="zh-CN" w:eastAsia="zh-CN" w:bidi="zh-CN"/>
        </w:rPr>
        <w:t>第</w:t>
      </w:r>
      <w:r>
        <w:rPr>
          <w:rFonts w:hint="eastAsia" w:ascii="宋体" w:hAnsi="宋体" w:eastAsia="宋体" w:cs="宋体"/>
          <w:b/>
          <w:bCs/>
          <w:color w:val="auto"/>
          <w:sz w:val="24"/>
          <w:szCs w:val="24"/>
          <w:highlight w:val="none"/>
          <w:lang w:val="en-US" w:eastAsia="zh-CN" w:bidi="zh-CN"/>
        </w:rPr>
        <w:t>八</w:t>
      </w:r>
      <w:r>
        <w:rPr>
          <w:rFonts w:hint="eastAsia" w:ascii="宋体" w:hAnsi="宋体" w:eastAsia="宋体" w:cs="宋体"/>
          <w:b/>
          <w:bCs/>
          <w:color w:val="auto"/>
          <w:sz w:val="24"/>
          <w:szCs w:val="24"/>
          <w:highlight w:val="none"/>
          <w:lang w:val="zh-CN" w:eastAsia="zh-CN" w:bidi="zh-CN"/>
        </w:rPr>
        <w:t>条 保密义务</w:t>
      </w:r>
    </w:p>
    <w:p w14:paraId="41174FD8">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 双方在磋商、签订、履行本合同过程中知晓的任何形式的信息、资料、数据（以下合称“保密信息”），双方约定如下：</w:t>
      </w:r>
    </w:p>
    <w:p w14:paraId="5C630A19">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.1.1 未经任意一方书面同意，不得将保密信息用于任何非本合同之目的用途。</w:t>
      </w:r>
    </w:p>
    <w:p w14:paraId="5E30F4F1">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.1.2 未经任意一方书面同意，不得将保密信息透露给任何第三方。不得允许（出借、赠予、出租、转让等处理保密信息的行为皆属于“允许”）或协助未经授权的第三方使用保密信息。</w:t>
      </w:r>
    </w:p>
    <w:p w14:paraId="1F281653">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.1.3 乙方保证对甲方提供的保密信息予以妥善保存，并至少采取适用于对自己的保密信息同样的保护措施和审慎程度进行保密。</w:t>
      </w:r>
    </w:p>
    <w:p w14:paraId="70671F8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.1.4 乙方不得刺探与本身业务无关的甲方保密信息。</w:t>
      </w:r>
    </w:p>
    <w:p w14:paraId="1A8653A2">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5F0104E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.1.6 项目终止后，乙方应立即将甲方的保密信息全部载体归还甲方，或根据甲方的要求予以销毁，不得以任何形式保留原件或备份。</w:t>
      </w:r>
    </w:p>
    <w:p w14:paraId="4C91382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43C1445C">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.1.8 如果乙方被要求向政府部门、法院或其他有权部门提供保密信息，乙方在可能的情况下，应立即向甲方予以通报。</w:t>
      </w:r>
    </w:p>
    <w:p w14:paraId="2118F15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673A0716">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.1.10 保密义务同样适用于有关未经注册或未被授予专利权的发明的文件和信息。因对本合同所指保密信息的使用而直接或间接产生的知识产权方面的权利由双方当事人协商决定其归属。</w:t>
      </w:r>
    </w:p>
    <w:p w14:paraId="76D1A0B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 本合同中所说“保密信息”指如下信息：</w:t>
      </w:r>
    </w:p>
    <w:p w14:paraId="5D48675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.2.1 双方就合同订立、履行、变更等产生的研究、商讨、交流等信息。</w:t>
      </w:r>
    </w:p>
    <w:p w14:paraId="6FBBBEB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 与甲方有关为乙方知晓、保存或可能上传、交换的信息，包括但不限于如下：</w:t>
      </w:r>
    </w:p>
    <w:p w14:paraId="0566FE4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.2.2.1 技术信息：包括涉及甲方信息化建设中的技术信息，包括软件技术、数据、管理文件等；</w:t>
      </w:r>
    </w:p>
    <w:p w14:paraId="57589707">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.2.2.2 人事信息：包括涉及甲方的人事档案、薪酬及考核等人力资源管理信息；</w:t>
      </w:r>
    </w:p>
    <w:p w14:paraId="3764A48A">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.2.2.3 医院运行信息：包括涉及甲方业务运行的各种信息，医院经营方向、经营决策、定价政策以及内部掌握的合同、协议、项目方案等；</w:t>
      </w:r>
    </w:p>
    <w:p w14:paraId="575B8C09">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.2.2.4 财务信息：包括涉及甲方的各项财务报表、成本及预算报告、员工工资等；</w:t>
      </w:r>
    </w:p>
    <w:p w14:paraId="1CF6F965">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.2.2.5 患者信息：包括涉及甲方患者的相关诊疗信息，如患者基本信息、诊疗计划、病历信息、费用信息、处方等；</w:t>
      </w:r>
    </w:p>
    <w:p w14:paraId="69479CE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.2.2.6 应当予以保密的商业秘密、个人隐私等信息。</w:t>
      </w:r>
    </w:p>
    <w:p w14:paraId="606A0199">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8</w:t>
      </w:r>
      <w:r>
        <w:rPr>
          <w:rFonts w:hint="eastAsia" w:ascii="宋体" w:hAnsi="宋体" w:eastAsia="宋体" w:cs="宋体"/>
          <w:color w:val="auto"/>
          <w:sz w:val="24"/>
          <w:szCs w:val="24"/>
          <w:highlight w:val="none"/>
          <w:lang w:val="zh-CN" w:eastAsia="zh-CN" w:bidi="zh-CN"/>
        </w:rPr>
        <w:t>.3 本合同约定的保密信息为永久绝对保密，保密条款在本合同终止后仍然有效。</w:t>
      </w:r>
    </w:p>
    <w:p w14:paraId="3788D4EA">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b/>
          <w:bCs/>
          <w:color w:val="auto"/>
          <w:sz w:val="24"/>
          <w:szCs w:val="24"/>
          <w:highlight w:val="none"/>
          <w:lang w:val="zh-CN" w:eastAsia="zh-CN" w:bidi="zh-CN"/>
        </w:rPr>
      </w:pPr>
      <w:r>
        <w:rPr>
          <w:rFonts w:hint="eastAsia" w:ascii="宋体" w:hAnsi="宋体" w:eastAsia="宋体" w:cs="宋体"/>
          <w:b/>
          <w:bCs/>
          <w:color w:val="auto"/>
          <w:sz w:val="24"/>
          <w:szCs w:val="24"/>
          <w:highlight w:val="none"/>
          <w:lang w:val="zh-CN" w:eastAsia="zh-CN" w:bidi="zh-CN"/>
        </w:rPr>
        <w:t>第</w:t>
      </w:r>
      <w:r>
        <w:rPr>
          <w:rFonts w:hint="eastAsia" w:ascii="宋体" w:hAnsi="宋体" w:eastAsia="宋体" w:cs="宋体"/>
          <w:b/>
          <w:bCs/>
          <w:color w:val="auto"/>
          <w:sz w:val="24"/>
          <w:szCs w:val="24"/>
          <w:highlight w:val="none"/>
          <w:lang w:val="en-US" w:eastAsia="zh-CN" w:bidi="zh-CN"/>
        </w:rPr>
        <w:t>九</w:t>
      </w:r>
      <w:r>
        <w:rPr>
          <w:rFonts w:hint="eastAsia" w:ascii="宋体" w:hAnsi="宋体" w:eastAsia="宋体" w:cs="宋体"/>
          <w:b/>
          <w:bCs/>
          <w:color w:val="auto"/>
          <w:sz w:val="24"/>
          <w:szCs w:val="24"/>
          <w:highlight w:val="none"/>
          <w:lang w:val="zh-CN" w:eastAsia="zh-CN" w:bidi="zh-CN"/>
        </w:rPr>
        <w:t>条 廉洁条款</w:t>
      </w:r>
    </w:p>
    <w:p w14:paraId="5683EF94">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9</w:t>
      </w:r>
      <w:r>
        <w:rPr>
          <w:rFonts w:hint="eastAsia" w:ascii="宋体" w:hAnsi="宋体" w:eastAsia="宋体" w:cs="宋体"/>
          <w:color w:val="auto"/>
          <w:sz w:val="24"/>
          <w:szCs w:val="24"/>
          <w:highlight w:val="none"/>
          <w:lang w:val="zh-CN" w:eastAsia="zh-CN" w:bidi="zh-CN"/>
        </w:rPr>
        <w:t>.1 乙方应严格遵守国家相关法律法规，涉及合同的有关业务活动必须坚持公开、公平、公正、诚信原则，不得为获取不正当利益，损害国家、集体和甲方利益。</w:t>
      </w:r>
    </w:p>
    <w:p w14:paraId="281546CA">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b/>
          <w:bCs/>
          <w:color w:val="auto"/>
          <w:sz w:val="24"/>
          <w:szCs w:val="24"/>
          <w:highlight w:val="none"/>
          <w:lang w:val="zh-CN" w:eastAsia="zh-CN" w:bidi="zh-CN"/>
        </w:rPr>
      </w:pPr>
      <w:r>
        <w:rPr>
          <w:rFonts w:hint="eastAsia" w:ascii="宋体" w:hAnsi="宋体" w:eastAsia="宋体" w:cs="宋体"/>
          <w:b/>
          <w:bCs/>
          <w:color w:val="auto"/>
          <w:sz w:val="24"/>
          <w:szCs w:val="24"/>
          <w:highlight w:val="none"/>
          <w:u w:val="single"/>
          <w:lang w:val="en-US" w:eastAsia="zh-CN" w:bidi="zh-CN"/>
        </w:rPr>
        <w:t>9</w:t>
      </w:r>
      <w:r>
        <w:rPr>
          <w:rFonts w:hint="eastAsia" w:ascii="宋体" w:hAnsi="宋体" w:eastAsia="宋体" w:cs="宋体"/>
          <w:b/>
          <w:bCs/>
          <w:color w:val="auto"/>
          <w:sz w:val="24"/>
          <w:szCs w:val="24"/>
          <w:highlight w:val="none"/>
          <w:u w:val="single"/>
          <w:lang w:val="zh-CN" w:eastAsia="zh-CN" w:bidi="zh-CN"/>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A3B7CDD">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rPr>
        <w:t>条</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通知和送达</w:t>
      </w:r>
    </w:p>
    <w:p w14:paraId="07A7B890">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10.1 </w:t>
      </w:r>
      <w:r>
        <w:rPr>
          <w:rFonts w:hint="eastAsia" w:ascii="宋体" w:hAnsi="宋体" w:eastAsia="宋体" w:cs="宋体"/>
          <w:color w:val="auto"/>
          <w:sz w:val="24"/>
          <w:szCs w:val="24"/>
          <w:highlight w:val="none"/>
          <w:lang w:eastAsia="zh-CN"/>
        </w:rPr>
        <w:t>甲乙双方同意，与本合同有关的任何文书，应以书面方式按照本合同约定发送，书面方式包括手机短信、微信、书面函件、电子邮件等形式。</w:t>
      </w:r>
    </w:p>
    <w:p w14:paraId="4FBB3B0C">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10.2 </w:t>
      </w:r>
      <w:r>
        <w:rPr>
          <w:rFonts w:hint="eastAsia" w:ascii="宋体" w:hAnsi="宋体" w:eastAsia="宋体" w:cs="宋体"/>
          <w:color w:val="auto"/>
          <w:sz w:val="24"/>
          <w:szCs w:val="24"/>
          <w:highlight w:val="none"/>
          <w:lang w:eastAsia="zh-CN"/>
        </w:rPr>
        <w:t>双方确认的文书（包括未来可能发生的诉讼或仲裁活动中法院或仲裁机构的送达法律文书）送达地址：</w:t>
      </w:r>
    </w:p>
    <w:p w14:paraId="68D602A9">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10.2.</w:t>
      </w: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甲方的文书送达地址：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，收件人：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，微信号：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，电子邮箱：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CE1FCED">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10.2.</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乙方的文书送达地址：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，收件人：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，微信号：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，电子邮箱：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087EDE16">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10.3 </w:t>
      </w:r>
      <w:r>
        <w:rPr>
          <w:rFonts w:hint="eastAsia" w:ascii="宋体" w:hAnsi="宋体" w:eastAsia="宋体" w:cs="宋体"/>
          <w:color w:val="auto"/>
          <w:sz w:val="24"/>
          <w:szCs w:val="24"/>
          <w:highlight w:val="none"/>
          <w:lang w:eastAsia="zh-CN"/>
        </w:rPr>
        <w:t>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630BBC2B">
      <w:pPr>
        <w:pStyle w:val="20"/>
        <w:keepNext w:val="0"/>
        <w:keepLines w:val="0"/>
        <w:pageBreakBefore w:val="0"/>
        <w:widowControl w:val="0"/>
        <w:numPr>
          <w:ilvl w:val="1"/>
          <w:numId w:val="0"/>
        </w:numPr>
        <w:tabs>
          <w:tab w:val="left" w:pos="1344"/>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10.4 </w:t>
      </w:r>
      <w:r>
        <w:rPr>
          <w:rFonts w:hint="eastAsia" w:ascii="宋体" w:hAnsi="宋体" w:eastAsia="宋体" w:cs="宋体"/>
          <w:color w:val="auto"/>
          <w:sz w:val="24"/>
          <w:szCs w:val="24"/>
          <w:highlight w:val="none"/>
          <w:lang w:eastAsia="zh-CN"/>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19596B8F">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第十一条 合同的变更和解除</w:t>
      </w:r>
    </w:p>
    <w:p w14:paraId="334F40A8">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textAlignment w:val="auto"/>
        <w:rPr>
          <w:rFonts w:hint="default" w:ascii="宋体" w:hAnsi="宋体" w:eastAsia="宋体" w:cs="宋体"/>
          <w:b w:val="0"/>
          <w:bCs w:val="0"/>
          <w:color w:val="auto"/>
          <w:sz w:val="24"/>
          <w:szCs w:val="24"/>
          <w:highlight w:val="none"/>
          <w:lang w:val="en-US" w:eastAsia="zh-CN" w:bidi="zh-CN"/>
        </w:rPr>
      </w:pPr>
      <w:r>
        <w:rPr>
          <w:rFonts w:hint="eastAsia" w:ascii="宋体" w:hAnsi="宋体" w:eastAsia="宋体" w:cs="宋体"/>
          <w:b w:val="0"/>
          <w:bCs w:val="0"/>
          <w:color w:val="auto"/>
          <w:sz w:val="24"/>
          <w:szCs w:val="24"/>
          <w:highlight w:val="none"/>
          <w:lang w:val="en-US" w:eastAsia="zh-CN" w:bidi="zh-CN"/>
        </w:rPr>
        <w:t>11.1 本合同未尽事宜</w:t>
      </w:r>
      <w:r>
        <w:rPr>
          <w:rFonts w:hint="eastAsia" w:ascii="宋体" w:hAnsi="宋体" w:eastAsia="宋体" w:cs="宋体"/>
          <w:b w:val="0"/>
          <w:bCs w:val="0"/>
          <w:color w:val="auto"/>
          <w:sz w:val="24"/>
          <w:szCs w:val="24"/>
          <w:highlight w:val="none"/>
          <w:lang w:val="zh-CN" w:eastAsia="zh-CN" w:bidi="zh-CN"/>
        </w:rPr>
        <w:t>，经双方协商一致后另行签订补充合同。</w:t>
      </w:r>
    </w:p>
    <w:p w14:paraId="11EB3949">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 如乙方出现以下违约情形之一的，甲方有权单方面解除合同：</w:t>
      </w:r>
    </w:p>
    <w:p w14:paraId="2067EE8A">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11.2.1 乙方未在本合同约定时间内通过甲方验收，逾期</w:t>
      </w:r>
      <w:r>
        <w:rPr>
          <w:rFonts w:hint="eastAsia" w:ascii="宋体" w:hAnsi="宋体" w:eastAsia="宋体" w:cs="宋体"/>
          <w:color w:val="auto"/>
          <w:sz w:val="24"/>
          <w:szCs w:val="24"/>
          <w:u w:val="single"/>
          <w:lang w:val="en-US" w:eastAsia="zh-CN"/>
        </w:rPr>
        <w:t xml:space="preserve"> 3 </w:t>
      </w:r>
      <w:r>
        <w:rPr>
          <w:rFonts w:hint="eastAsia" w:ascii="宋体" w:hAnsi="宋体" w:eastAsia="宋体" w:cs="宋体"/>
          <w:color w:val="auto"/>
          <w:sz w:val="24"/>
          <w:szCs w:val="24"/>
          <w:lang w:val="en-US" w:eastAsia="zh-CN"/>
        </w:rPr>
        <w:t>日仍不能完成的；</w:t>
      </w:r>
    </w:p>
    <w:p w14:paraId="175DE273">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11.2.2 因乙方未及时维护、解决故障等原因导致甲方无法正常使用平台服务累计达</w:t>
      </w:r>
      <w:r>
        <w:rPr>
          <w:rFonts w:hint="eastAsia" w:ascii="宋体" w:hAnsi="宋体" w:eastAsia="宋体" w:cs="宋体"/>
          <w:color w:val="auto"/>
          <w:sz w:val="24"/>
          <w:szCs w:val="24"/>
          <w:u w:val="single"/>
          <w:lang w:val="en-US" w:eastAsia="zh-CN"/>
        </w:rPr>
        <w:t xml:space="preserve"> 5 </w:t>
      </w:r>
      <w:r>
        <w:rPr>
          <w:rFonts w:hint="eastAsia" w:ascii="宋体" w:hAnsi="宋体" w:eastAsia="宋体" w:cs="宋体"/>
          <w:color w:val="auto"/>
          <w:sz w:val="24"/>
          <w:szCs w:val="24"/>
          <w:lang w:val="en-US" w:eastAsia="zh-CN"/>
        </w:rPr>
        <w:t>日的；</w:t>
      </w:r>
    </w:p>
    <w:p w14:paraId="7CD97E22">
      <w:pPr>
        <w:keepNext w:val="0"/>
        <w:keepLines w:val="0"/>
        <w:pageBreakBefore w:val="0"/>
        <w:kinsoku/>
        <w:wordWrap/>
        <w:overflowPunct/>
        <w:topLinePunct w:val="0"/>
        <w:bidi w:val="0"/>
        <w:adjustRightInd/>
        <w:snapToGrid/>
        <w:spacing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0000FF"/>
          <w:sz w:val="24"/>
          <w:szCs w:val="24"/>
          <w:lang w:val="en-US" w:eastAsia="zh-CN"/>
        </w:rPr>
        <w:t>11.2.3 乙方未按合同约定向甲方及时转入结算金额，经甲方催告仍不履行的；</w:t>
      </w:r>
    </w:p>
    <w:p w14:paraId="2458E585">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11.2.4 乙方违反保密条款或侵犯第三人的知识产权及其他合法权利，给甲方造成损失或不良影响的；</w:t>
      </w:r>
    </w:p>
    <w:p w14:paraId="60FC0A42">
      <w:pPr>
        <w:keepNext w:val="0"/>
        <w:keepLines w:val="0"/>
        <w:pageBreakBefore w:val="0"/>
        <w:kinsoku/>
        <w:wordWrap/>
        <w:overflowPunct/>
        <w:topLinePunct w:val="0"/>
        <w:bidi w:val="0"/>
        <w:adjustRightInd/>
        <w:snapToGrid/>
        <w:spacing w:line="48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11.2.5 乙方</w:t>
      </w:r>
      <w:r>
        <w:rPr>
          <w:rFonts w:hint="eastAsia" w:ascii="宋体" w:hAnsi="宋体" w:eastAsia="宋体" w:cs="宋体"/>
          <w:color w:val="auto"/>
          <w:sz w:val="24"/>
          <w:szCs w:val="24"/>
          <w:highlight w:val="none"/>
          <w:lang w:val="en-US" w:eastAsia="zh-CN"/>
        </w:rPr>
        <w:t>转包或分包</w:t>
      </w:r>
      <w:r>
        <w:rPr>
          <w:rFonts w:hint="eastAsia" w:ascii="宋体" w:hAnsi="宋体" w:eastAsia="宋体" w:cs="宋体"/>
          <w:color w:val="auto"/>
          <w:sz w:val="24"/>
          <w:szCs w:val="24"/>
          <w:lang w:val="en-US" w:eastAsia="zh-CN"/>
        </w:rPr>
        <w:t>本合同约定权利义务给第三方的；</w:t>
      </w:r>
    </w:p>
    <w:p w14:paraId="3030A47E">
      <w:pPr>
        <w:keepNext w:val="0"/>
        <w:keepLines w:val="0"/>
        <w:pageBreakBefore w:val="0"/>
        <w:kinsoku/>
        <w:wordWrap/>
        <w:overflowPunct/>
        <w:topLinePunct w:val="0"/>
        <w:bidi w:val="0"/>
        <w:adjustRightInd/>
        <w:snapToGrid/>
        <w:spacing w:line="48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11.2.6 其他根本违约的情形。</w:t>
      </w:r>
    </w:p>
    <w:p w14:paraId="67777CEF">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十二</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违约责任</w:t>
      </w:r>
    </w:p>
    <w:p w14:paraId="3A2D0D0F">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12.1 如乙方未在本合同约定时间内通过甲方验收，乙方除承担甲方由此造成的全部经济损失外，每逾期一日，须向甲方支付违约金</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lang w:val="en-US" w:eastAsia="zh-CN" w:bidi="zh-CN"/>
        </w:rPr>
        <w:t>元。</w:t>
      </w:r>
    </w:p>
    <w:p w14:paraId="3ABF9DC3">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12.2 如乙方原因导致甲方不能正常使用平台服务，乙方除承担甲方由此造成的全部经济损失外，每逾期一日，须向甲方支付违约金</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lang w:val="en-US" w:eastAsia="zh-CN" w:bidi="zh-CN"/>
        </w:rPr>
        <w:t>元。</w:t>
      </w:r>
    </w:p>
    <w:p w14:paraId="259C6A0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default" w:ascii="宋体" w:hAnsi="宋体" w:eastAsia="宋体" w:cs="宋体"/>
          <w:color w:val="auto"/>
          <w:sz w:val="24"/>
          <w:szCs w:val="24"/>
          <w:lang w:val="en-US" w:eastAsia="zh-CN" w:bidi="zh-CN"/>
        </w:rPr>
      </w:pPr>
      <w:r>
        <w:rPr>
          <w:rFonts w:hint="eastAsia" w:ascii="宋体" w:hAnsi="宋体" w:eastAsia="宋体" w:cs="宋体"/>
          <w:color w:val="0000FF"/>
          <w:sz w:val="24"/>
          <w:szCs w:val="24"/>
          <w:lang w:val="en-US" w:eastAsia="zh-CN" w:bidi="zh-CN"/>
        </w:rPr>
        <w:t>12.3 如</w:t>
      </w:r>
      <w:r>
        <w:rPr>
          <w:rFonts w:hint="eastAsia" w:ascii="宋体" w:hAnsi="宋体" w:eastAsia="宋体" w:cs="宋体"/>
          <w:color w:val="0000FF"/>
          <w:sz w:val="24"/>
          <w:szCs w:val="24"/>
          <w:lang w:val="en-US" w:eastAsia="zh-CN"/>
        </w:rPr>
        <w:t>乙方未按合同约定向甲方及时转入结算金额，逾期，应按贷款市场报价利率的四倍向乙方支付所欠费用的利息损失。</w:t>
      </w:r>
      <w:r>
        <w:rPr>
          <w:rFonts w:hint="eastAsia" w:ascii="宋体" w:hAnsi="宋体" w:eastAsia="宋体" w:cs="宋体"/>
          <w:color w:val="auto"/>
          <w:sz w:val="24"/>
          <w:szCs w:val="24"/>
          <w:lang w:val="en-US" w:eastAsia="zh-CN" w:bidi="zh-CN"/>
        </w:rPr>
        <w:t xml:space="preserve"> </w:t>
      </w:r>
    </w:p>
    <w:p w14:paraId="7E7EDD1A">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u w:val="none"/>
          <w:lang w:val="zh-CN" w:eastAsia="zh-CN" w:bidi="zh-CN"/>
        </w:rPr>
      </w:pPr>
      <w:r>
        <w:rPr>
          <w:rFonts w:hint="eastAsia" w:ascii="宋体" w:hAnsi="宋体" w:eastAsia="宋体" w:cs="宋体"/>
          <w:color w:val="auto"/>
          <w:sz w:val="24"/>
          <w:szCs w:val="24"/>
          <w:highlight w:val="none"/>
          <w:lang w:val="en-US" w:eastAsia="zh-CN" w:bidi="zh-CN"/>
        </w:rPr>
        <w:t>12</w:t>
      </w:r>
      <w:r>
        <w:rPr>
          <w:rFonts w:hint="eastAsia" w:ascii="宋体" w:hAnsi="宋体" w:eastAsia="宋体" w:cs="宋体"/>
          <w:color w:val="auto"/>
          <w:sz w:val="24"/>
          <w:szCs w:val="24"/>
          <w:highlight w:val="none"/>
          <w:lang w:val="zh-CN" w:eastAsia="zh-CN" w:bidi="zh-CN"/>
        </w:rPr>
        <w:t>.</w:t>
      </w:r>
      <w:r>
        <w:rPr>
          <w:rFonts w:hint="eastAsia" w:ascii="宋体" w:hAnsi="宋体" w:eastAsia="宋体" w:cs="宋体"/>
          <w:color w:val="auto"/>
          <w:sz w:val="24"/>
          <w:szCs w:val="24"/>
          <w:highlight w:val="none"/>
          <w:lang w:val="en-US" w:eastAsia="zh-CN" w:bidi="zh-CN"/>
        </w:rPr>
        <w:t>4 如本合同终止，乙方未按本合同约定将</w:t>
      </w:r>
      <w:r>
        <w:rPr>
          <w:rFonts w:hint="eastAsia" w:ascii="宋体" w:hAnsi="宋体" w:eastAsia="宋体" w:cs="宋体"/>
          <w:color w:val="auto"/>
          <w:sz w:val="24"/>
          <w:szCs w:val="24"/>
          <w:highlight w:val="none"/>
          <w:u w:val="none"/>
          <w:lang w:val="zh-CN" w:eastAsia="zh-CN" w:bidi="zh-CN"/>
        </w:rPr>
        <w:t>协助甲方完成数据迁移至省级监管平台或</w:t>
      </w:r>
      <w:r>
        <w:rPr>
          <w:rFonts w:hint="eastAsia" w:ascii="宋体" w:hAnsi="宋体" w:eastAsia="宋体" w:cs="宋体"/>
          <w:color w:val="auto"/>
          <w:sz w:val="24"/>
          <w:szCs w:val="24"/>
          <w:highlight w:val="none"/>
          <w:u w:val="none"/>
          <w:lang w:val="en-US" w:eastAsia="zh-CN" w:bidi="zh-CN"/>
        </w:rPr>
        <w:t>甲方</w:t>
      </w:r>
      <w:r>
        <w:rPr>
          <w:rFonts w:hint="eastAsia" w:ascii="宋体" w:hAnsi="宋体" w:eastAsia="宋体" w:cs="宋体"/>
          <w:color w:val="auto"/>
          <w:sz w:val="24"/>
          <w:szCs w:val="24"/>
          <w:highlight w:val="none"/>
          <w:u w:val="none"/>
          <w:lang w:val="zh-CN" w:eastAsia="zh-CN" w:bidi="zh-CN"/>
        </w:rPr>
        <w:t>指定</w:t>
      </w:r>
      <w:r>
        <w:rPr>
          <w:rFonts w:hint="eastAsia" w:ascii="宋体" w:hAnsi="宋体" w:eastAsia="宋体" w:cs="宋体"/>
          <w:color w:val="auto"/>
          <w:sz w:val="24"/>
          <w:szCs w:val="24"/>
          <w:highlight w:val="none"/>
          <w:u w:val="none"/>
          <w:lang w:val="en-US" w:eastAsia="zh-CN" w:bidi="zh-CN"/>
        </w:rPr>
        <w:t>其他</w:t>
      </w:r>
      <w:r>
        <w:rPr>
          <w:rFonts w:hint="eastAsia" w:ascii="宋体" w:hAnsi="宋体" w:eastAsia="宋体" w:cs="宋体"/>
          <w:color w:val="auto"/>
          <w:sz w:val="24"/>
          <w:szCs w:val="24"/>
          <w:highlight w:val="none"/>
          <w:u w:val="none"/>
          <w:lang w:val="zh-CN" w:eastAsia="zh-CN" w:bidi="zh-CN"/>
        </w:rPr>
        <w:t>系统</w:t>
      </w:r>
      <w:r>
        <w:rPr>
          <w:rFonts w:hint="eastAsia" w:ascii="宋体" w:hAnsi="宋体" w:eastAsia="宋体" w:cs="宋体"/>
          <w:color w:val="auto"/>
          <w:sz w:val="24"/>
          <w:szCs w:val="24"/>
          <w:highlight w:val="none"/>
          <w:u w:val="none"/>
          <w:lang w:val="en-US" w:eastAsia="zh-CN" w:bidi="zh-CN"/>
        </w:rPr>
        <w:t>或存在</w:t>
      </w:r>
      <w:r>
        <w:rPr>
          <w:rFonts w:hint="eastAsia" w:ascii="宋体" w:hAnsi="宋体" w:eastAsia="宋体" w:cs="宋体"/>
          <w:color w:val="auto"/>
          <w:sz w:val="24"/>
          <w:szCs w:val="24"/>
          <w:highlight w:val="none"/>
          <w:u w:val="none"/>
          <w:lang w:val="zh-CN" w:eastAsia="zh-CN" w:bidi="zh-CN"/>
        </w:rPr>
        <w:t>删除或篡改原始数据</w:t>
      </w:r>
      <w:r>
        <w:rPr>
          <w:rFonts w:hint="eastAsia" w:ascii="宋体" w:hAnsi="宋体" w:eastAsia="宋体" w:cs="宋体"/>
          <w:color w:val="auto"/>
          <w:sz w:val="24"/>
          <w:szCs w:val="24"/>
          <w:highlight w:val="none"/>
          <w:u w:val="none"/>
          <w:lang w:val="en-US" w:eastAsia="zh-CN" w:bidi="zh-CN"/>
        </w:rPr>
        <w:t>或</w:t>
      </w:r>
      <w:r>
        <w:rPr>
          <w:rFonts w:hint="eastAsia" w:ascii="宋体" w:hAnsi="宋体" w:eastAsia="宋体" w:cs="宋体"/>
          <w:color w:val="auto"/>
          <w:sz w:val="24"/>
          <w:szCs w:val="24"/>
          <w:highlight w:val="none"/>
          <w:lang w:val="en-US" w:eastAsia="zh-CN" w:bidi="zh-CN"/>
        </w:rPr>
        <w:t>因乙方提前销毁资料造成结</w:t>
      </w:r>
      <w:r>
        <w:rPr>
          <w:rFonts w:hint="eastAsia" w:ascii="宋体" w:hAnsi="宋体" w:eastAsia="宋体" w:cs="宋体"/>
          <w:color w:val="auto"/>
          <w:spacing w:val="-11"/>
          <w:sz w:val="24"/>
          <w:szCs w:val="24"/>
          <w:highlight w:val="none"/>
          <w:lang w:val="en-US" w:eastAsia="zh-CN" w:bidi="zh-CN"/>
        </w:rPr>
        <w:t>算误差或无法结算</w:t>
      </w:r>
      <w:r>
        <w:rPr>
          <w:rFonts w:hint="eastAsia" w:ascii="宋体" w:hAnsi="宋体" w:eastAsia="宋体" w:cs="宋体"/>
          <w:color w:val="auto"/>
          <w:spacing w:val="-11"/>
          <w:sz w:val="24"/>
          <w:szCs w:val="24"/>
          <w:highlight w:val="none"/>
          <w:u w:val="none"/>
          <w:lang w:val="zh-CN" w:eastAsia="zh-CN" w:bidi="zh-CN"/>
        </w:rPr>
        <w:t>，</w:t>
      </w:r>
      <w:r>
        <w:rPr>
          <w:rFonts w:hint="eastAsia" w:ascii="宋体" w:hAnsi="宋体" w:eastAsia="宋体" w:cs="宋体"/>
          <w:color w:val="auto"/>
          <w:spacing w:val="-11"/>
          <w:sz w:val="24"/>
          <w:szCs w:val="24"/>
          <w:highlight w:val="none"/>
          <w:u w:val="none"/>
          <w:lang w:val="en-US" w:eastAsia="zh-CN" w:bidi="zh-CN"/>
        </w:rPr>
        <w:t>应赔偿甲方由此造成的全部经济损失，并向甲方支付违约金</w:t>
      </w:r>
      <w:r>
        <w:rPr>
          <w:rFonts w:hint="eastAsia" w:ascii="宋体" w:hAnsi="宋体" w:eastAsia="宋体" w:cs="宋体"/>
          <w:color w:val="auto"/>
          <w:spacing w:val="-11"/>
          <w:sz w:val="24"/>
          <w:szCs w:val="24"/>
          <w:highlight w:val="none"/>
          <w:u w:val="single"/>
          <w:lang w:val="en-US" w:eastAsia="zh-CN" w:bidi="zh-CN"/>
        </w:rPr>
        <w:t xml:space="preserve">    </w:t>
      </w:r>
      <w:r>
        <w:rPr>
          <w:rFonts w:hint="eastAsia" w:ascii="宋体" w:hAnsi="宋体" w:eastAsia="宋体" w:cs="宋体"/>
          <w:color w:val="auto"/>
          <w:spacing w:val="-11"/>
          <w:sz w:val="24"/>
          <w:szCs w:val="24"/>
          <w:highlight w:val="none"/>
          <w:u w:val="none"/>
          <w:lang w:val="en-US" w:eastAsia="zh-CN" w:bidi="zh-CN"/>
        </w:rPr>
        <w:t>元</w:t>
      </w:r>
      <w:r>
        <w:rPr>
          <w:rFonts w:hint="eastAsia" w:ascii="宋体" w:hAnsi="宋体" w:eastAsia="宋体" w:cs="宋体"/>
          <w:color w:val="auto"/>
          <w:spacing w:val="-11"/>
          <w:sz w:val="24"/>
          <w:szCs w:val="24"/>
          <w:highlight w:val="none"/>
          <w:u w:val="none"/>
          <w:lang w:val="zh-CN" w:eastAsia="zh-CN" w:bidi="zh-CN"/>
        </w:rPr>
        <w:t>。</w:t>
      </w:r>
    </w:p>
    <w:p w14:paraId="125C712D">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12.5 如乙方单方解除合同或甲方因11.2情形解除合同，乙方除赔偿甲方由此造成的全部经济损失外，还须向甲方支付违约金</w:t>
      </w:r>
      <w:r>
        <w:rPr>
          <w:rFonts w:hint="eastAsia" w:ascii="宋体" w:hAnsi="宋体" w:eastAsia="宋体" w:cs="宋体"/>
          <w:color w:val="auto"/>
          <w:sz w:val="24"/>
          <w:szCs w:val="24"/>
          <w:u w:val="single"/>
          <w:lang w:val="en-US" w:eastAsia="zh-CN" w:bidi="zh-CN"/>
        </w:rPr>
        <w:t xml:space="preserve">     </w:t>
      </w:r>
      <w:r>
        <w:rPr>
          <w:rFonts w:hint="eastAsia" w:ascii="宋体" w:hAnsi="宋体" w:eastAsia="宋体" w:cs="宋体"/>
          <w:color w:val="auto"/>
          <w:sz w:val="24"/>
          <w:szCs w:val="24"/>
          <w:lang w:val="en-US" w:eastAsia="zh-CN" w:bidi="zh-CN"/>
        </w:rPr>
        <w:t>元。</w:t>
      </w:r>
    </w:p>
    <w:p w14:paraId="44D12615">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default" w:ascii="宋体" w:hAnsi="宋体" w:eastAsia="宋体" w:cs="宋体"/>
          <w:b/>
          <w:bCs/>
          <w:color w:val="auto"/>
          <w:sz w:val="24"/>
          <w:szCs w:val="24"/>
          <w:u w:val="single"/>
          <w:lang w:val="en-US" w:eastAsia="zh-CN" w:bidi="zh-CN"/>
        </w:rPr>
      </w:pPr>
      <w:r>
        <w:rPr>
          <w:rFonts w:hint="eastAsia" w:ascii="宋体" w:hAnsi="宋体" w:eastAsia="宋体" w:cs="宋体"/>
          <w:b/>
          <w:bCs/>
          <w:color w:val="auto"/>
          <w:sz w:val="24"/>
          <w:szCs w:val="24"/>
          <w:u w:val="single"/>
          <w:lang w:val="en-US" w:eastAsia="zh-CN" w:bidi="zh-CN"/>
        </w:rPr>
        <w:t xml:space="preserve">12.6 </w:t>
      </w:r>
      <w:r>
        <w:rPr>
          <w:rFonts w:hint="default" w:ascii="宋体" w:hAnsi="宋体" w:eastAsia="宋体" w:cs="宋体"/>
          <w:b/>
          <w:bCs/>
          <w:color w:val="auto"/>
          <w:sz w:val="24"/>
          <w:szCs w:val="24"/>
          <w:u w:val="single"/>
          <w:lang w:val="en-US" w:eastAsia="zh-CN" w:bidi="zh-CN"/>
        </w:rPr>
        <w:t>无论甲方在任意时候（不限于本合同履行期间）发现存在违反本合同廉洁条款的行为，乙方均须向甲方一次性支付惩罚性违约金</w:t>
      </w:r>
      <w:r>
        <w:rPr>
          <w:rFonts w:hint="eastAsia" w:ascii="宋体" w:hAnsi="宋体" w:eastAsia="宋体" w:cs="宋体"/>
          <w:b/>
          <w:bCs/>
          <w:color w:val="auto"/>
          <w:sz w:val="24"/>
          <w:szCs w:val="24"/>
          <w:u w:val="single"/>
          <w:lang w:val="en-US" w:eastAsia="zh-CN" w:bidi="zh-CN"/>
        </w:rPr>
        <w:t xml:space="preserve">   </w:t>
      </w:r>
      <w:r>
        <w:rPr>
          <w:rFonts w:hint="default" w:ascii="宋体" w:hAnsi="宋体" w:eastAsia="宋体" w:cs="宋体"/>
          <w:b/>
          <w:bCs/>
          <w:color w:val="auto"/>
          <w:sz w:val="24"/>
          <w:szCs w:val="24"/>
          <w:u w:val="single"/>
          <w:lang w:val="en-US" w:eastAsia="zh-CN" w:bidi="zh-CN"/>
        </w:rPr>
        <w:t>元。如乙方除需承担违反廉洁条款的违约责任外，同时存在其他违约行为，乙方仍须就其他违约行为承担相应违约责任。</w:t>
      </w:r>
    </w:p>
    <w:p w14:paraId="2126641E">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2" w:firstLineChars="200"/>
        <w:textAlignment w:val="auto"/>
        <w:rPr>
          <w:rFonts w:hint="default" w:ascii="宋体" w:hAnsi="宋体" w:eastAsia="宋体" w:cs="宋体"/>
          <w:b/>
          <w:bCs/>
          <w:color w:val="auto"/>
          <w:sz w:val="24"/>
          <w:szCs w:val="24"/>
          <w:u w:val="single"/>
          <w:lang w:val="en-US" w:eastAsia="zh-CN" w:bidi="zh-CN"/>
        </w:rPr>
      </w:pPr>
      <w:r>
        <w:rPr>
          <w:rFonts w:hint="eastAsia" w:ascii="宋体" w:hAnsi="宋体" w:eastAsia="宋体" w:cs="宋体"/>
          <w:b/>
          <w:bCs/>
          <w:color w:val="auto"/>
          <w:sz w:val="24"/>
          <w:szCs w:val="24"/>
          <w:u w:val="single"/>
          <w:lang w:val="en-US" w:eastAsia="zh-CN" w:bidi="zh-CN"/>
        </w:rPr>
        <w:t xml:space="preserve">12.6 </w:t>
      </w:r>
      <w:r>
        <w:rPr>
          <w:rFonts w:hint="eastAsia" w:ascii="宋体" w:hAnsi="宋体" w:eastAsia="宋体" w:cs="宋体"/>
          <w:b/>
          <w:bCs/>
          <w:color w:val="auto"/>
          <w:sz w:val="24"/>
          <w:highlight w:val="none"/>
          <w:u w:val="single"/>
          <w:lang w:val="en-US" w:eastAsia="zh-CN"/>
        </w:rPr>
        <w:t xml:space="preserve"> 依据本合同约定乙方应支付给甲方的违约金，甲方有权在应支付给乙方的任意价款中直接予以扣除，如扣除部分不足，乙方应在接到甲方通知后3日内补足。</w:t>
      </w:r>
    </w:p>
    <w:p w14:paraId="567C0EE0">
      <w:pPr>
        <w:pStyle w:val="20"/>
        <w:keepNext w:val="0"/>
        <w:keepLines w:val="0"/>
        <w:pageBreakBefore w:val="0"/>
        <w:widowControl w:val="0"/>
        <w:numPr>
          <w:ilvl w:val="1"/>
          <w:numId w:val="0"/>
        </w:numPr>
        <w:tabs>
          <w:tab w:val="left" w:pos="1219"/>
        </w:tabs>
        <w:kinsoku/>
        <w:wordWrap/>
        <w:overflowPunct/>
        <w:topLinePunct w:val="0"/>
        <w:autoSpaceDE w:val="0"/>
        <w:autoSpaceDN w:val="0"/>
        <w:bidi w:val="0"/>
        <w:adjustRightInd/>
        <w:snapToGrid/>
        <w:spacing w:line="480" w:lineRule="exact"/>
        <w:ind w:left="0" w:leftChars="0" w:right="0" w:righ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 xml:space="preserve">12.7 </w:t>
      </w:r>
      <w:r>
        <w:rPr>
          <w:rFonts w:hint="eastAsia" w:ascii="宋体" w:hAnsi="宋体" w:eastAsia="宋体" w:cs="宋体"/>
          <w:color w:val="auto"/>
          <w:sz w:val="24"/>
          <w:szCs w:val="24"/>
          <w:highlight w:val="none"/>
          <w:lang w:val="zh-CN" w:eastAsia="zh-CN" w:bidi="zh-CN"/>
        </w:rPr>
        <w:t>如因乙方</w:t>
      </w:r>
      <w:r>
        <w:rPr>
          <w:rFonts w:hint="eastAsia" w:ascii="宋体" w:hAnsi="宋体" w:eastAsia="宋体" w:cs="宋体"/>
          <w:color w:val="auto"/>
          <w:sz w:val="24"/>
          <w:szCs w:val="24"/>
          <w:highlight w:val="none"/>
          <w:lang w:val="en-US" w:eastAsia="zh-CN" w:bidi="zh-CN"/>
        </w:rPr>
        <w:t>原因</w:t>
      </w:r>
      <w:r>
        <w:rPr>
          <w:rFonts w:hint="eastAsia" w:ascii="宋体" w:hAnsi="宋体" w:eastAsia="宋体" w:cs="宋体"/>
          <w:color w:val="auto"/>
          <w:sz w:val="24"/>
          <w:szCs w:val="24"/>
          <w:highlight w:val="none"/>
          <w:lang w:val="zh-CN" w:eastAsia="zh-CN" w:bidi="zh-CN"/>
        </w:rPr>
        <w:t>导致甲方受损的，甲方的</w:t>
      </w:r>
      <w:r>
        <w:rPr>
          <w:rFonts w:hint="eastAsia" w:ascii="宋体" w:hAnsi="宋体" w:eastAsia="宋体" w:cs="宋体"/>
          <w:color w:val="auto"/>
          <w:sz w:val="24"/>
          <w:szCs w:val="24"/>
          <w:highlight w:val="none"/>
          <w:lang w:val="en-US" w:eastAsia="zh-CN" w:bidi="zh-CN"/>
        </w:rPr>
        <w:t>全部经济损失</w:t>
      </w:r>
      <w:r>
        <w:rPr>
          <w:rFonts w:hint="eastAsia" w:ascii="宋体" w:hAnsi="宋体" w:eastAsia="宋体" w:cs="宋体"/>
          <w:color w:val="auto"/>
          <w:sz w:val="24"/>
          <w:szCs w:val="24"/>
          <w:highlight w:val="none"/>
          <w:lang w:val="zh-CN" w:eastAsia="zh-CN" w:bidi="zh-CN"/>
        </w:rPr>
        <w:t>均由乙方赔偿，包括但不限于甲方的直接损失、甲方因维权产生的诉讼费、保全费、律师费等。</w:t>
      </w:r>
    </w:p>
    <w:p w14:paraId="3C3F9E71">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十三</w:t>
      </w:r>
      <w:r>
        <w:rPr>
          <w:rFonts w:hint="eastAsia" w:ascii="宋体" w:hAnsi="宋体" w:eastAsia="宋体" w:cs="宋体"/>
          <w:color w:val="auto"/>
          <w:sz w:val="24"/>
          <w:szCs w:val="24"/>
          <w:highlight w:val="none"/>
        </w:rPr>
        <w:t>条</w:t>
      </w:r>
      <w:r>
        <w:rPr>
          <w:rFonts w:hint="eastAsia" w:ascii="宋体" w:hAnsi="宋体" w:eastAsia="宋体" w:cs="宋体"/>
          <w:color w:val="auto"/>
          <w:sz w:val="24"/>
          <w:szCs w:val="24"/>
          <w:highlight w:val="none"/>
          <w:lang w:val="en-US" w:eastAsia="zh-CN"/>
        </w:rPr>
        <w:t xml:space="preserve"> 争议解决方式</w:t>
      </w:r>
    </w:p>
    <w:p w14:paraId="59C801A1">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如双方在履行本合同过程中发生争议，先行协商解决；协商不成时，任何一方可向甲方住所地有管辖权的人民法院提起诉讼解决。</w:t>
      </w:r>
    </w:p>
    <w:p w14:paraId="2D8B811F">
      <w:pPr>
        <w:pStyle w:val="2"/>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第十四条 </w:t>
      </w:r>
      <w:r>
        <w:rPr>
          <w:rFonts w:hint="eastAsia" w:ascii="宋体" w:hAnsi="宋体" w:eastAsia="宋体" w:cs="宋体"/>
          <w:color w:val="auto"/>
          <w:sz w:val="24"/>
          <w:szCs w:val="24"/>
          <w:highlight w:val="none"/>
        </w:rPr>
        <w:t>附则</w:t>
      </w:r>
    </w:p>
    <w:p w14:paraId="4B0DA9AE">
      <w:pPr>
        <w:keepNext w:val="0"/>
        <w:keepLines w:val="0"/>
        <w:pageBreakBefore w:val="0"/>
        <w:widowControl w:val="0"/>
        <w:kinsoku/>
        <w:wordWrap/>
        <w:overflowPunct/>
        <w:topLinePunct w:val="0"/>
        <w:autoSpaceDE/>
        <w:autoSpaceDN/>
        <w:bidi w:val="0"/>
        <w:adjustRightInd/>
        <w:snapToGrid/>
        <w:spacing w:line="480" w:lineRule="exact"/>
        <w:ind w:firstLine="468"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 xml:space="preserve">14.1 </w:t>
      </w: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组成文件和优先解释顺序：</w:t>
      </w:r>
      <w:r>
        <w:rPr>
          <w:rFonts w:hint="eastAsia" w:ascii="宋体" w:hAnsi="宋体" w:eastAsia="宋体" w:cs="宋体"/>
          <w:color w:val="auto"/>
          <w:sz w:val="24"/>
          <w:szCs w:val="24"/>
          <w:highlight w:val="none"/>
          <w:lang w:eastAsia="zh-CN"/>
        </w:rPr>
        <w:t>乙方在履行本</w:t>
      </w:r>
      <w:r>
        <w:rPr>
          <w:rFonts w:hint="eastAsia" w:ascii="宋体" w:hAnsi="宋体" w:eastAsia="宋体" w:cs="宋体"/>
          <w:color w:val="auto"/>
          <w:sz w:val="24"/>
          <w:szCs w:val="24"/>
          <w:highlight w:val="none"/>
          <w:lang w:val="en-US" w:eastAsia="zh-CN"/>
        </w:rPr>
        <w:t>合同过程</w:t>
      </w:r>
      <w:r>
        <w:rPr>
          <w:rFonts w:hint="eastAsia" w:ascii="宋体" w:hAnsi="宋体" w:eastAsia="宋体" w:cs="宋体"/>
          <w:color w:val="auto"/>
          <w:sz w:val="24"/>
          <w:szCs w:val="24"/>
          <w:highlight w:val="none"/>
          <w:lang w:eastAsia="zh-CN"/>
        </w:rPr>
        <w:t>中作出的书面承诺；</w:t>
      </w:r>
      <w:r>
        <w:rPr>
          <w:rFonts w:hint="eastAsia" w:ascii="宋体" w:hAnsi="宋体" w:eastAsia="宋体" w:cs="宋体"/>
          <w:color w:val="auto"/>
          <w:sz w:val="24"/>
          <w:szCs w:val="24"/>
          <w:highlight w:val="none"/>
        </w:rPr>
        <w:t>补充协议；本</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及附件；</w:t>
      </w:r>
      <w:r>
        <w:rPr>
          <w:rFonts w:hint="eastAsia" w:ascii="宋体" w:hAnsi="宋体" w:eastAsia="宋体" w:cs="宋体"/>
          <w:color w:val="auto"/>
          <w:sz w:val="24"/>
          <w:szCs w:val="24"/>
          <w:highlight w:val="none"/>
          <w:lang w:eastAsia="zh-CN"/>
        </w:rPr>
        <w:t>中标通知书</w:t>
      </w:r>
      <w:r>
        <w:rPr>
          <w:rFonts w:hint="eastAsia" w:ascii="宋体" w:hAnsi="宋体" w:eastAsia="宋体" w:cs="宋体"/>
          <w:color w:val="auto"/>
          <w:sz w:val="24"/>
          <w:szCs w:val="24"/>
          <w:highlight w:val="none"/>
          <w:lang w:val="en-US" w:eastAsia="zh-CN"/>
        </w:rPr>
        <w:t>/成交通知书/</w:t>
      </w:r>
      <w:r>
        <w:rPr>
          <w:rFonts w:hint="eastAsia" w:ascii="宋体" w:hAnsi="宋体" w:eastAsia="宋体" w:cs="宋体"/>
          <w:color w:val="auto"/>
          <w:sz w:val="24"/>
          <w:szCs w:val="24"/>
          <w:highlight w:val="none"/>
        </w:rPr>
        <w:t>议价结果公示</w:t>
      </w:r>
      <w:r>
        <w:rPr>
          <w:rFonts w:hint="eastAsia" w:ascii="宋体" w:hAnsi="宋体" w:eastAsia="宋体" w:cs="宋体"/>
          <w:color w:val="auto"/>
          <w:sz w:val="24"/>
          <w:szCs w:val="24"/>
          <w:highlight w:val="none"/>
          <w:lang w:val="en-US" w:eastAsia="zh-CN"/>
        </w:rPr>
        <w:t>/成交公告</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响应文件；</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采购文件</w:t>
      </w:r>
      <w:r>
        <w:rPr>
          <w:rFonts w:hint="eastAsia" w:ascii="宋体" w:hAnsi="宋体" w:eastAsia="宋体" w:cs="宋体"/>
          <w:color w:val="auto"/>
          <w:sz w:val="24"/>
          <w:szCs w:val="24"/>
          <w:highlight w:val="none"/>
          <w:lang w:val="en-US" w:eastAsia="zh-CN"/>
        </w:rPr>
        <w:t>/采购需求</w:t>
      </w:r>
      <w:r>
        <w:rPr>
          <w:rFonts w:hint="eastAsia" w:ascii="宋体" w:hAnsi="宋体" w:eastAsia="宋体" w:cs="宋体"/>
          <w:color w:val="auto"/>
          <w:sz w:val="24"/>
          <w:szCs w:val="24"/>
          <w:highlight w:val="none"/>
        </w:rPr>
        <w:t>；其他与本合同有关的资料。</w:t>
      </w:r>
    </w:p>
    <w:p w14:paraId="1ABBECB3">
      <w:pPr>
        <w:pStyle w:val="20"/>
        <w:keepNext w:val="0"/>
        <w:keepLines w:val="0"/>
        <w:pageBreakBefore w:val="0"/>
        <w:widowControl w:val="0"/>
        <w:numPr>
          <w:ilvl w:val="1"/>
          <w:numId w:val="0"/>
        </w:numPr>
        <w:tabs>
          <w:tab w:val="left" w:pos="1207"/>
          <w:tab w:val="left" w:pos="3217"/>
          <w:tab w:val="left" w:pos="3795"/>
          <w:tab w:val="left" w:pos="5807"/>
          <w:tab w:val="left" w:pos="6387"/>
        </w:tabs>
        <w:kinsoku/>
        <w:wordWrap/>
        <w:overflowPunct/>
        <w:topLinePunct w:val="0"/>
        <w:autoSpaceDE w:val="0"/>
        <w:autoSpaceDN w:val="0"/>
        <w:bidi w:val="0"/>
        <w:adjustRightInd/>
        <w:snapToGrid/>
        <w:spacing w:line="480" w:lineRule="exact"/>
        <w:ind w:left="0" w:leftChars="0" w:right="0" w:rightChars="0" w:firstLine="472" w:firstLineChars="200"/>
        <w:textAlignment w:val="auto"/>
        <w:rPr>
          <w:rFonts w:hint="eastAsia" w:ascii="宋体" w:hAnsi="宋体" w:eastAsia="宋体" w:cs="宋体"/>
          <w:color w:val="auto"/>
          <w:sz w:val="24"/>
          <w:szCs w:val="24"/>
        </w:rPr>
      </w:pPr>
      <w:r>
        <w:rPr>
          <w:rFonts w:hint="eastAsia" w:ascii="宋体" w:hAnsi="宋体" w:eastAsia="宋体" w:cs="宋体"/>
          <w:color w:val="auto"/>
          <w:spacing w:val="-2"/>
          <w:w w:val="100"/>
          <w:sz w:val="24"/>
          <w:szCs w:val="24"/>
          <w:lang w:val="en-US" w:eastAsia="zh-CN" w:bidi="zh-CN"/>
        </w:rPr>
        <w:t>14.2</w:t>
      </w:r>
      <w:r>
        <w:rPr>
          <w:rFonts w:hint="eastAsia" w:ascii="宋体" w:hAnsi="宋体" w:eastAsia="宋体" w:cs="宋体"/>
          <w:color w:val="auto"/>
          <w:spacing w:val="3"/>
          <w:sz w:val="24"/>
          <w:szCs w:val="24"/>
          <w:highlight w:val="none"/>
          <w:lang w:val="en-US" w:eastAsia="zh-CN"/>
        </w:rPr>
        <w:t xml:space="preserve"> </w:t>
      </w:r>
      <w:r>
        <w:rPr>
          <w:rFonts w:hint="eastAsia" w:ascii="宋体" w:hAnsi="宋体" w:eastAsia="宋体" w:cs="宋体"/>
          <w:color w:val="auto"/>
          <w:spacing w:val="7"/>
          <w:sz w:val="24"/>
          <w:szCs w:val="24"/>
          <w:highlight w:val="none"/>
        </w:rPr>
        <w:t>本</w:t>
      </w:r>
      <w:r>
        <w:rPr>
          <w:rFonts w:hint="eastAsia" w:ascii="宋体" w:hAnsi="宋体" w:eastAsia="宋体" w:cs="宋体"/>
          <w:color w:val="auto"/>
          <w:spacing w:val="7"/>
          <w:sz w:val="24"/>
          <w:szCs w:val="24"/>
          <w:highlight w:val="none"/>
          <w:lang w:val="en-US" w:eastAsia="zh-CN"/>
        </w:rPr>
        <w:t>合同</w:t>
      </w:r>
      <w:r>
        <w:rPr>
          <w:rFonts w:hint="eastAsia" w:ascii="宋体" w:hAnsi="宋体" w:eastAsia="宋体" w:cs="宋体"/>
          <w:color w:val="auto"/>
          <w:spacing w:val="7"/>
          <w:sz w:val="24"/>
          <w:szCs w:val="24"/>
          <w:highlight w:val="none"/>
        </w:rPr>
        <w:t>壹</w:t>
      </w:r>
      <w:r>
        <w:rPr>
          <w:rFonts w:hint="eastAsia" w:ascii="宋体" w:hAnsi="宋体" w:eastAsia="宋体" w:cs="宋体"/>
          <w:color w:val="auto"/>
          <w:spacing w:val="3"/>
          <w:sz w:val="24"/>
          <w:szCs w:val="24"/>
          <w:highlight w:val="none"/>
        </w:rPr>
        <w:t>式</w:t>
      </w:r>
      <w:r>
        <w:rPr>
          <w:rFonts w:hint="eastAsia" w:ascii="宋体" w:hAnsi="宋体" w:eastAsia="宋体" w:cs="宋体"/>
          <w:color w:val="auto"/>
          <w:spacing w:val="3"/>
          <w:sz w:val="24"/>
          <w:szCs w:val="24"/>
          <w:highlight w:val="none"/>
          <w:lang w:val="en-US" w:eastAsia="zh-CN"/>
        </w:rPr>
        <w:t>伍</w:t>
      </w:r>
      <w:r>
        <w:rPr>
          <w:rFonts w:hint="eastAsia" w:ascii="宋体" w:hAnsi="宋体" w:eastAsia="宋体" w:cs="宋体"/>
          <w:color w:val="auto"/>
          <w:spacing w:val="4"/>
          <w:sz w:val="24"/>
          <w:szCs w:val="24"/>
          <w:highlight w:val="none"/>
        </w:rPr>
        <w:t>份</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val="en-US" w:eastAsia="zh-CN"/>
        </w:rPr>
        <w:t>甲方执叁份</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7"/>
          <w:sz w:val="24"/>
          <w:szCs w:val="24"/>
          <w:highlight w:val="none"/>
          <w:lang w:val="en-US" w:eastAsia="zh-CN"/>
        </w:rPr>
        <w:t>乙方执贰份，</w:t>
      </w:r>
      <w:r>
        <w:rPr>
          <w:rFonts w:hint="eastAsia" w:ascii="宋体" w:hAnsi="宋体" w:eastAsia="宋体" w:cs="宋体"/>
          <w:color w:val="auto"/>
          <w:spacing w:val="3"/>
          <w:sz w:val="24"/>
          <w:szCs w:val="24"/>
          <w:highlight w:val="none"/>
        </w:rPr>
        <w:t>自双方签字</w:t>
      </w:r>
      <w:r>
        <w:rPr>
          <w:rFonts w:hint="eastAsia" w:ascii="宋体" w:hAnsi="宋体" w:eastAsia="宋体" w:cs="宋体"/>
          <w:color w:val="auto"/>
          <w:spacing w:val="3"/>
          <w:sz w:val="24"/>
          <w:szCs w:val="24"/>
          <w:highlight w:val="none"/>
          <w:lang w:val="en-US" w:eastAsia="zh-CN"/>
        </w:rPr>
        <w:t>并</w:t>
      </w:r>
      <w:r>
        <w:rPr>
          <w:rFonts w:hint="eastAsia" w:ascii="宋体" w:hAnsi="宋体" w:eastAsia="宋体" w:cs="宋体"/>
          <w:color w:val="auto"/>
          <w:spacing w:val="3"/>
          <w:sz w:val="24"/>
          <w:szCs w:val="24"/>
          <w:highlight w:val="none"/>
        </w:rPr>
        <w:t>盖章之日起生效</w:t>
      </w:r>
      <w:r>
        <w:rPr>
          <w:rFonts w:hint="eastAsia" w:ascii="宋体" w:hAnsi="宋体" w:eastAsia="宋体" w:cs="宋体"/>
          <w:color w:val="auto"/>
          <w:spacing w:val="3"/>
          <w:sz w:val="24"/>
          <w:szCs w:val="24"/>
          <w:highlight w:val="none"/>
          <w:lang w:val="en-US" w:eastAsia="zh-CN"/>
        </w:rPr>
        <w:t>。</w:t>
      </w:r>
    </w:p>
    <w:p w14:paraId="73EC18F9">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p>
    <w:p w14:paraId="0FA01CA9">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甲方（盖章）：娄底市中心医院           乙方（盖章）：</w:t>
      </w:r>
    </w:p>
    <w:p w14:paraId="4E0D5ABC">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p>
    <w:p w14:paraId="5750201D">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法定代表人（签字）：                   法定代表人（签字）：</w:t>
      </w:r>
    </w:p>
    <w:p w14:paraId="5814E60A">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p>
    <w:p w14:paraId="3558A74B">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 xml:space="preserve">或委托代理人（签字）：                 或委托代理人（签字）：              </w:t>
      </w:r>
    </w:p>
    <w:p w14:paraId="00E23028">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 xml:space="preserve">    </w:t>
      </w:r>
    </w:p>
    <w:p w14:paraId="66088640">
      <w:pPr>
        <w:pStyle w:val="5"/>
        <w:keepNext w:val="0"/>
        <w:keepLines w:val="0"/>
        <w:pageBreakBefore w:val="0"/>
        <w:widowControl w:val="0"/>
        <w:kinsoku/>
        <w:wordWrap/>
        <w:overflowPunct/>
        <w:topLinePunct w:val="0"/>
        <w:autoSpaceDE w:val="0"/>
        <w:autoSpaceDN w:val="0"/>
        <w:bidi w:val="0"/>
        <w:adjustRightInd/>
        <w:snapToGrid/>
        <w:spacing w:line="480" w:lineRule="exact"/>
        <w:ind w:left="0" w:leftChars="0" w:right="0" w:firstLine="492" w:firstLineChars="200"/>
        <w:textAlignment w:val="auto"/>
        <w:rPr>
          <w:rFonts w:hint="default" w:ascii="宋体" w:hAnsi="宋体" w:eastAsia="宋体" w:cs="宋体"/>
          <w:color w:val="auto"/>
          <w:spacing w:val="3"/>
          <w:sz w:val="24"/>
          <w:szCs w:val="24"/>
          <w:highlight w:val="none"/>
          <w:lang w:val="en-US" w:eastAsia="zh-CN" w:bidi="zh-CN"/>
        </w:rPr>
      </w:pPr>
      <w:r>
        <w:rPr>
          <w:rFonts w:hint="default" w:ascii="宋体" w:hAnsi="宋体" w:eastAsia="宋体" w:cs="宋体"/>
          <w:color w:val="auto"/>
          <w:spacing w:val="3"/>
          <w:sz w:val="24"/>
          <w:szCs w:val="24"/>
          <w:highlight w:val="none"/>
          <w:lang w:val="en-US" w:eastAsia="zh-CN" w:bidi="zh-CN"/>
        </w:rPr>
        <w:t>合同签订地：娄底市娄星区          签订日期：    年   月   日</w:t>
      </w:r>
    </w:p>
    <w:p w14:paraId="42692E17">
      <w:pPr>
        <w:rPr>
          <w:rFonts w:hint="default"/>
          <w:lang w:val="en-US" w:eastAsia="zh-CN"/>
        </w:rPr>
      </w:pPr>
    </w:p>
    <w:p w14:paraId="48A35A66">
      <w:pPr>
        <w:rPr>
          <w:rFonts w:hint="default"/>
          <w:lang w:val="en-US" w:eastAsia="zh-CN"/>
        </w:rPr>
      </w:pPr>
    </w:p>
    <w:p w14:paraId="2F00308F">
      <w:pPr>
        <w:rPr>
          <w:rFonts w:hint="default"/>
          <w:lang w:val="en-US" w:eastAsia="zh-CN"/>
        </w:rPr>
      </w:pPr>
    </w:p>
    <w:p w14:paraId="08F8EAF2">
      <w:pPr>
        <w:rPr>
          <w:rFonts w:hint="default"/>
          <w:lang w:val="en-US" w:eastAsia="zh-CN"/>
        </w:rPr>
      </w:pPr>
    </w:p>
    <w:p w14:paraId="7DFA44BF">
      <w:pPr>
        <w:rPr>
          <w:rFonts w:hint="default"/>
          <w:lang w:val="en-US" w:eastAsia="zh-CN"/>
        </w:rPr>
      </w:pPr>
    </w:p>
    <w:p w14:paraId="2A7BA317">
      <w:pPr>
        <w:rPr>
          <w:rFonts w:hint="default"/>
          <w:lang w:val="en-US" w:eastAsia="zh-CN"/>
        </w:rPr>
      </w:pPr>
    </w:p>
    <w:p w14:paraId="31996EF3">
      <w:pPr>
        <w:rPr>
          <w:rFonts w:hint="default"/>
          <w:lang w:val="en-US" w:eastAsia="zh-CN"/>
        </w:rPr>
      </w:pPr>
    </w:p>
    <w:p w14:paraId="527EEAEA">
      <w:pPr>
        <w:rPr>
          <w:rFonts w:hint="default"/>
          <w:lang w:val="en-US" w:eastAsia="zh-CN"/>
        </w:rPr>
      </w:pPr>
    </w:p>
    <w:p w14:paraId="3E47F11A">
      <w:pPr>
        <w:rPr>
          <w:rFonts w:hint="default"/>
          <w:lang w:val="en-US" w:eastAsia="zh-CN"/>
        </w:rPr>
      </w:pPr>
    </w:p>
    <w:p w14:paraId="69116E92">
      <w:pPr>
        <w:rPr>
          <w:rFonts w:hint="default"/>
          <w:lang w:val="en-US" w:eastAsia="zh-CN"/>
        </w:rPr>
      </w:pPr>
    </w:p>
    <w:p w14:paraId="02593681">
      <w:pPr>
        <w:rPr>
          <w:rFonts w:hint="default"/>
          <w:lang w:val="en-US" w:eastAsia="zh-CN"/>
        </w:rPr>
      </w:pPr>
    </w:p>
    <w:p w14:paraId="6A96688A">
      <w:pPr>
        <w:rPr>
          <w:rFonts w:hint="default"/>
          <w:lang w:val="en-US" w:eastAsia="zh-CN"/>
        </w:rPr>
      </w:pPr>
    </w:p>
    <w:p w14:paraId="1B9D19B7">
      <w:pPr>
        <w:rPr>
          <w:rFonts w:hint="default"/>
          <w:lang w:val="en-US" w:eastAsia="zh-CN"/>
        </w:rPr>
      </w:pPr>
    </w:p>
    <w:p w14:paraId="2DB31763">
      <w:pPr>
        <w:rPr>
          <w:rFonts w:hint="default"/>
          <w:lang w:val="en-US" w:eastAsia="zh-CN"/>
        </w:rPr>
      </w:pPr>
    </w:p>
    <w:p w14:paraId="3C5617D0">
      <w:pPr>
        <w:rPr>
          <w:rFonts w:hint="default"/>
          <w:lang w:val="en-US" w:eastAsia="zh-CN"/>
        </w:rPr>
      </w:pPr>
    </w:p>
    <w:p w14:paraId="2D0C1FF5">
      <w:pPr>
        <w:rPr>
          <w:rFonts w:hint="default"/>
          <w:lang w:val="en-US" w:eastAsia="zh-CN"/>
        </w:rPr>
      </w:pPr>
    </w:p>
    <w:p w14:paraId="2FAF1420">
      <w:pPr>
        <w:rPr>
          <w:rFonts w:hint="default"/>
          <w:lang w:val="en-US" w:eastAsia="zh-CN"/>
        </w:rPr>
      </w:pPr>
    </w:p>
    <w:p w14:paraId="15D24BCE">
      <w:pPr>
        <w:rPr>
          <w:rFonts w:hint="default"/>
          <w:lang w:val="en-US" w:eastAsia="zh-CN"/>
        </w:rPr>
      </w:pPr>
    </w:p>
    <w:p w14:paraId="6A3E9A30">
      <w:pPr>
        <w:rPr>
          <w:rFonts w:hint="default"/>
          <w:lang w:val="en-US" w:eastAsia="zh-CN"/>
        </w:rPr>
      </w:pPr>
    </w:p>
    <w:p w14:paraId="48BFAE14">
      <w:pPr>
        <w:rPr>
          <w:rFonts w:hint="default"/>
          <w:lang w:val="en-US" w:eastAsia="zh-CN"/>
        </w:rPr>
      </w:pPr>
    </w:p>
    <w:p w14:paraId="543BBC92">
      <w:pPr>
        <w:rPr>
          <w:rFonts w:hint="default"/>
          <w:lang w:val="en-US" w:eastAsia="zh-CN"/>
        </w:rPr>
      </w:pPr>
    </w:p>
    <w:p w14:paraId="3561A3D8">
      <w:pPr>
        <w:rPr>
          <w:rFonts w:hint="default"/>
          <w:lang w:val="en-US" w:eastAsia="zh-CN"/>
        </w:rPr>
      </w:pPr>
    </w:p>
    <w:p w14:paraId="08BBD355">
      <w:pPr>
        <w:rPr>
          <w:rFonts w:hint="default"/>
          <w:lang w:val="en-US" w:eastAsia="zh-CN"/>
        </w:rPr>
      </w:pPr>
    </w:p>
    <w:p w14:paraId="3768A3BE">
      <w:pP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附件</w:t>
      </w:r>
    </w:p>
    <w:p w14:paraId="4B18EE67">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firstLine="0"/>
        <w:jc w:val="center"/>
        <w:textAlignment w:val="auto"/>
        <w:rPr>
          <w:rFonts w:hint="default" w:ascii="Times New Roman" w:hAnsi="Times New Roman" w:cs="Times New Roman"/>
          <w:i w:val="0"/>
          <w:iCs w:val="0"/>
          <w:caps w:val="0"/>
          <w:color w:val="333333"/>
          <w:spacing w:val="0"/>
          <w:sz w:val="21"/>
          <w:szCs w:val="21"/>
        </w:rPr>
      </w:pPr>
      <w:r>
        <w:rPr>
          <w:rFonts w:hint="eastAsia" w:ascii="黑体" w:hAnsi="黑体" w:eastAsia="黑体" w:cs="黑体"/>
          <w:i w:val="0"/>
          <w:iCs w:val="0"/>
          <w:caps w:val="0"/>
          <w:color w:val="333333"/>
          <w:spacing w:val="0"/>
          <w:sz w:val="31"/>
          <w:szCs w:val="31"/>
        </w:rPr>
        <w:t>项目要求</w:t>
      </w:r>
    </w:p>
    <w:p w14:paraId="7C3B6A67">
      <w:pPr>
        <w:pStyle w:val="8"/>
        <w:widowControl/>
        <w:spacing w:before="0" w:beforeAutospacing="0" w:after="0" w:afterAutospacing="0" w:line="400" w:lineRule="exact"/>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一、综合功能</w:t>
      </w:r>
    </w:p>
    <w:p w14:paraId="05589C5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、运行功能</w:t>
      </w:r>
    </w:p>
    <w:p w14:paraId="4E1F936E">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）端口对接：</w:t>
      </w:r>
      <w:r>
        <w:rPr>
          <w:rFonts w:hint="eastAsia" w:cs="宋体" w:asciiTheme="minorEastAsia" w:hAnsiTheme="minorEastAsia" w:eastAsiaTheme="minorEastAsia"/>
          <w:color w:val="000000" w:themeColor="text1"/>
          <w14:textFill>
            <w14:solidFill>
              <w14:schemeClr w14:val="tx1"/>
            </w14:solidFill>
          </w14:textFill>
        </w:rPr>
        <w:t>实现与医院互联网医院平台对接，包括微信公众号、微信小程序等途径。实现患者访问服务，承诺能与湖南省卫健委互联网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护理监管平台实现免费对接。</w:t>
      </w:r>
    </w:p>
    <w:p w14:paraId="1C6C7874">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）软件框架：</w:t>
      </w:r>
      <w:r>
        <w:rPr>
          <w:rFonts w:hint="eastAsia" w:cs="宋体" w:asciiTheme="minorEastAsia" w:hAnsiTheme="minorEastAsia" w:eastAsiaTheme="minorEastAsia"/>
          <w:color w:val="000000" w:themeColor="text1"/>
          <w14:textFill>
            <w14:solidFill>
              <w14:schemeClr w14:val="tx1"/>
            </w14:solidFill>
          </w14:textFill>
        </w:rPr>
        <w:t>有成熟、完善的系统框架，且在其它医院有良好运行经验。同时在前期框架搭建过程中，可支持医程、收费流程、耗材管理、服务项目、展现形式和具体内容等个性化定制。</w:t>
      </w:r>
    </w:p>
    <w:p w14:paraId="6B26B8F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）信息安全：</w:t>
      </w:r>
      <w:r>
        <w:rPr>
          <w:rFonts w:hint="eastAsia" w:cs="宋体" w:asciiTheme="minorEastAsia" w:hAnsiTheme="minorEastAsia" w:eastAsiaTheme="minorEastAsia"/>
          <w:color w:val="000000" w:themeColor="text1"/>
          <w14:textFill>
            <w14:solidFill>
              <w14:schemeClr w14:val="tx1"/>
            </w14:solidFill>
          </w14:textFill>
        </w:rPr>
        <w:t>系统具有完善的个人隐私和信息安全保护功能，符合国家信息安全等级保护要求（平台必须通过国家信息安全三级保护评测，不得买卖和泄露患者个人信息）。</w:t>
      </w:r>
    </w:p>
    <w:p w14:paraId="49594F7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）分级联动：</w:t>
      </w:r>
      <w:r>
        <w:rPr>
          <w:rFonts w:hint="eastAsia" w:cs="宋体" w:asciiTheme="minorEastAsia" w:hAnsiTheme="minorEastAsia" w:eastAsiaTheme="minorEastAsia"/>
          <w:color w:val="000000" w:themeColor="text1"/>
          <w14:textFill>
            <w14:solidFill>
              <w14:schemeClr w14:val="tx1"/>
            </w14:solidFill>
          </w14:textFill>
        </w:rPr>
        <w:t>支持与基层医院及社区的互联网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护理服务转接功能，形成分级服务、上下联动的协同模式。</w:t>
      </w:r>
    </w:p>
    <w:p w14:paraId="0AB5DCA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、运营服务</w:t>
      </w:r>
    </w:p>
    <w:p w14:paraId="5D34E87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）运营服务：</w:t>
      </w:r>
      <w:r>
        <w:rPr>
          <w:rFonts w:hint="eastAsia" w:cs="宋体" w:asciiTheme="minorEastAsia" w:hAnsiTheme="minorEastAsia" w:eastAsiaTheme="minorEastAsia"/>
          <w:color w:val="000000" w:themeColor="text1"/>
          <w14:textFill>
            <w14:solidFill>
              <w14:schemeClr w14:val="tx1"/>
            </w14:solidFill>
          </w14:textFill>
        </w:rPr>
        <w:t>有成熟的运营经验、完善的运营流程和服务体系。有专业团队帮助医院进行日常运营、宣传、技术维护等服务。协助医院进行前期互联网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护理服务框架搭建，并保证在中标</w:t>
      </w:r>
      <w:r>
        <w:rPr>
          <w:rFonts w:hint="eastAsia" w:cs="等线" w:asciiTheme="minorEastAsia" w:hAnsiTheme="minorEastAsia" w:eastAsiaTheme="minorEastAsia"/>
          <w:color w:val="000000" w:themeColor="text1"/>
          <w14:textFill>
            <w14:solidFill>
              <w14:schemeClr w14:val="tx1"/>
            </w14:solidFill>
          </w14:textFill>
        </w:rPr>
        <w:t>1</w:t>
      </w:r>
      <w:r>
        <w:rPr>
          <w:rFonts w:hint="eastAsia" w:cs="宋体" w:asciiTheme="minorEastAsia" w:hAnsiTheme="minorEastAsia" w:eastAsiaTheme="minorEastAsia"/>
          <w:color w:val="000000" w:themeColor="text1"/>
          <w14:textFill>
            <w14:solidFill>
              <w14:schemeClr w14:val="tx1"/>
            </w14:solidFill>
          </w14:textFill>
        </w:rPr>
        <w:t>个月内顺利运行。</w:t>
      </w:r>
    </w:p>
    <w:p w14:paraId="38984C8D">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）护士培训：</w:t>
      </w:r>
      <w:r>
        <w:rPr>
          <w:rFonts w:hint="eastAsia" w:cs="宋体" w:asciiTheme="minorEastAsia" w:hAnsiTheme="minorEastAsia" w:eastAsiaTheme="minorEastAsia"/>
          <w:color w:val="000000" w:themeColor="text1"/>
          <w14:textFill>
            <w14:solidFill>
              <w14:schemeClr w14:val="tx1"/>
            </w14:solidFill>
          </w14:textFill>
        </w:rPr>
        <w:t>对护士进行“互联网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护理服务”培训，包括上门基本流程和法律法规、沟通技巧等。</w:t>
      </w:r>
    </w:p>
    <w:p w14:paraId="5E3CA61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）相关制度：</w:t>
      </w:r>
      <w:r>
        <w:rPr>
          <w:rFonts w:hint="eastAsia" w:cs="宋体" w:asciiTheme="minorEastAsia" w:hAnsiTheme="minorEastAsia" w:eastAsiaTheme="minorEastAsia"/>
          <w:color w:val="000000" w:themeColor="text1"/>
          <w14:textFill>
            <w14:solidFill>
              <w14:schemeClr w14:val="tx1"/>
            </w14:solidFill>
          </w14:textFill>
        </w:rPr>
        <w:t>协助医院完善</w:t>
      </w:r>
      <w:r>
        <w:rPr>
          <w:rFonts w:hint="eastAsia" w:cs="宋体" w:asciiTheme="minorEastAsia" w:hAnsiTheme="minorEastAsia" w:eastAsiaTheme="minorEastAsia"/>
          <w:color w:val="000000" w:themeColor="text1"/>
          <w:lang w:val="en-US" w:eastAsia="zh-CN"/>
          <w14:textFill>
            <w14:solidFill>
              <w14:schemeClr w14:val="tx1"/>
            </w14:solidFill>
          </w14:textFill>
        </w:rPr>
        <w:t>并优化</w:t>
      </w:r>
      <w:r>
        <w:rPr>
          <w:rFonts w:hint="eastAsia" w:cs="宋体" w:asciiTheme="minorEastAsia" w:hAnsiTheme="minorEastAsia" w:eastAsiaTheme="minorEastAsia"/>
          <w:color w:val="000000" w:themeColor="text1"/>
          <w14:textFill>
            <w14:solidFill>
              <w14:schemeClr w14:val="tx1"/>
            </w14:solidFill>
          </w14:textFill>
        </w:rPr>
        <w:t>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护理服务管理制度。</w:t>
      </w:r>
    </w:p>
    <w:p w14:paraId="2C7F2FF1">
      <w:pPr>
        <w:pStyle w:val="8"/>
        <w:widowControl/>
        <w:spacing w:before="0" w:beforeAutospacing="0" w:after="0" w:afterAutospacing="0" w:line="400" w:lineRule="exact"/>
        <w:ind w:firstLine="472" w:firstLineChars="196"/>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）科研服务：</w:t>
      </w:r>
      <w:r>
        <w:rPr>
          <w:rFonts w:hint="eastAsia" w:cs="宋体" w:asciiTheme="minorEastAsia" w:hAnsiTheme="minorEastAsia" w:eastAsiaTheme="minorEastAsia"/>
          <w:color w:val="000000" w:themeColor="text1"/>
          <w14:textFill>
            <w14:solidFill>
              <w14:schemeClr w14:val="tx1"/>
            </w14:solidFill>
          </w14:textFill>
        </w:rPr>
        <w:t>协助医院提供数据统计、科研项目申报、科研成果申请服务。</w:t>
      </w:r>
    </w:p>
    <w:p w14:paraId="56779AC2">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二、医院管理端功能</w:t>
      </w:r>
    </w:p>
    <w:p w14:paraId="6DDF407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 首页信息</w:t>
      </w:r>
    </w:p>
    <w:p w14:paraId="603AE01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）综合查询：</w:t>
      </w:r>
      <w:r>
        <w:rPr>
          <w:rFonts w:hint="eastAsia" w:cs="宋体" w:asciiTheme="minorEastAsia" w:hAnsiTheme="minorEastAsia" w:eastAsiaTheme="minorEastAsia"/>
          <w:color w:val="000000" w:themeColor="text1"/>
          <w14:textFill>
            <w14:solidFill>
              <w14:schemeClr w14:val="tx1"/>
            </w14:solidFill>
          </w14:textFill>
        </w:rPr>
        <w:t>提供订单名称、耗材种类、服务项目、患者姓名、费用、护士信息等</w:t>
      </w:r>
      <w:r>
        <w:rPr>
          <w:rFonts w:hint="eastAsia" w:cs="宋体" w:asciiTheme="minorEastAsia" w:hAnsiTheme="minorEastAsia" w:eastAsiaTheme="minorEastAsia"/>
          <w:color w:val="000000" w:themeColor="text1"/>
          <w:lang w:val="en-US" w:eastAsia="zh-CN"/>
          <w14:textFill>
            <w14:solidFill>
              <w14:schemeClr w14:val="tx1"/>
            </w14:solidFill>
          </w14:textFill>
        </w:rPr>
        <w:t>查询功能</w:t>
      </w:r>
      <w:r>
        <w:rPr>
          <w:rFonts w:hint="eastAsia" w:cs="宋体" w:asciiTheme="minorEastAsia" w:hAnsiTheme="minorEastAsia" w:eastAsiaTheme="minorEastAsia"/>
          <w:color w:val="000000" w:themeColor="text1"/>
          <w14:textFill>
            <w14:solidFill>
              <w14:schemeClr w14:val="tx1"/>
            </w14:solidFill>
          </w14:textFill>
        </w:rPr>
        <w:t>。</w:t>
      </w:r>
    </w:p>
    <w:p w14:paraId="6D63968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）功能模块：</w:t>
      </w:r>
      <w:r>
        <w:rPr>
          <w:rFonts w:hint="eastAsia" w:cs="宋体" w:asciiTheme="minorEastAsia" w:hAnsiTheme="minorEastAsia" w:eastAsiaTheme="minorEastAsia"/>
          <w:color w:val="000000" w:themeColor="text1"/>
          <w14:textFill>
            <w14:solidFill>
              <w14:schemeClr w14:val="tx1"/>
            </w14:solidFill>
          </w14:textFill>
        </w:rPr>
        <w:t>医院设置、订单管理、人员管理、项目管理、数据分析、报警处理等。</w:t>
      </w:r>
    </w:p>
    <w:p w14:paraId="5FA9D3DD">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）待办事宜：</w:t>
      </w:r>
      <w:r>
        <w:rPr>
          <w:rStyle w:val="12"/>
          <w:rFonts w:hint="eastAsia" w:cs="宋体" w:asciiTheme="minorEastAsia" w:hAnsiTheme="minorEastAsia" w:eastAsiaTheme="minorEastAsia"/>
          <w:color w:val="000000" w:themeColor="text1"/>
          <w:lang w:val="en-US" w:eastAsia="zh-CN"/>
          <w14:textFill>
            <w14:solidFill>
              <w14:schemeClr w14:val="tx1"/>
            </w14:solidFill>
          </w14:textFill>
        </w:rPr>
        <w:t>显示</w:t>
      </w:r>
      <w:r>
        <w:rPr>
          <w:rFonts w:hint="eastAsia" w:cs="宋体" w:asciiTheme="minorEastAsia" w:hAnsiTheme="minorEastAsia" w:eastAsiaTheme="minorEastAsia"/>
          <w:color w:val="000000" w:themeColor="text1"/>
          <w14:textFill>
            <w14:solidFill>
              <w14:schemeClr w14:val="tx1"/>
            </w14:solidFill>
          </w14:textFill>
        </w:rPr>
        <w:t>待处理订单、待处理报警。</w:t>
      </w:r>
    </w:p>
    <w:p w14:paraId="37A36546">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 订单管理</w:t>
      </w:r>
    </w:p>
    <w:p w14:paraId="35424183">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）患者信息：</w:t>
      </w:r>
      <w:r>
        <w:rPr>
          <w:rFonts w:hint="eastAsia" w:cs="宋体" w:asciiTheme="minorEastAsia" w:hAnsiTheme="minorEastAsia" w:eastAsiaTheme="minorEastAsia"/>
          <w:color w:val="000000" w:themeColor="text1"/>
          <w14:textFill>
            <w14:solidFill>
              <w14:schemeClr w14:val="tx1"/>
            </w14:solidFill>
          </w14:textFill>
        </w:rPr>
        <w:t>具备服务对象身份认证、病历资料采集存储等功能。</w:t>
      </w:r>
    </w:p>
    <w:p w14:paraId="209A3E2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）订单处理：</w:t>
      </w:r>
      <w:r>
        <w:rPr>
          <w:rFonts w:hint="eastAsia" w:cs="宋体" w:asciiTheme="minorEastAsia" w:hAnsiTheme="minorEastAsia" w:eastAsiaTheme="minorEastAsia"/>
          <w:color w:val="000000" w:themeColor="text1"/>
          <w14:textFill>
            <w14:solidFill>
              <w14:schemeClr w14:val="tx1"/>
            </w14:solidFill>
          </w14:textFill>
        </w:rPr>
        <w:t>具备根据不同护理项目定制收集患者病情信息、平台下单、指定护士下单、护士之间转单、医疗联合体内护士指派等功能。派单可以是患者指定护士也可以是护士抢单模式。可以自动屏蔽黑名单患者。</w:t>
      </w:r>
    </w:p>
    <w:p w14:paraId="01489A1B">
      <w:pPr>
        <w:pStyle w:val="8"/>
        <w:widowControl/>
        <w:spacing w:before="0" w:beforeAutospacing="0" w:after="0" w:afterAutospacing="0" w:line="400" w:lineRule="exact"/>
        <w:ind w:firstLine="480"/>
        <w:rPr>
          <w:rFonts w:hint="eastAsia" w:asciiTheme="minorEastAsia" w:hAnsiTheme="minorEastAsia" w:eastAsiaTheme="minorEastAsia"/>
          <w:color w:val="000000" w:themeColor="text1"/>
          <w:sz w:val="21"/>
          <w:szCs w:val="21"/>
          <w:lang w:eastAsia="zh-CN"/>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）订单查询：</w:t>
      </w:r>
      <w:r>
        <w:rPr>
          <w:rFonts w:hint="eastAsia" w:cs="宋体" w:asciiTheme="minorEastAsia" w:hAnsiTheme="minorEastAsia" w:eastAsiaTheme="minorEastAsia"/>
          <w:color w:val="000000" w:themeColor="text1"/>
          <w14:textFill>
            <w14:solidFill>
              <w14:schemeClr w14:val="tx1"/>
            </w14:solidFill>
          </w14:textFill>
        </w:rPr>
        <w:t>查看上门服务订单的基本数据及详情：订单信息、订单流程、增改订单、数据统计等</w:t>
      </w:r>
      <w:r>
        <w:rPr>
          <w:rFonts w:hint="eastAsia" w:cs="宋体" w:asciiTheme="minorEastAsia" w:hAnsiTheme="minorEastAsia" w:eastAsiaTheme="minorEastAsia"/>
          <w:color w:val="000000" w:themeColor="text1"/>
          <w:lang w:eastAsia="zh-CN"/>
          <w14:textFill>
            <w14:solidFill>
              <w14:schemeClr w14:val="tx1"/>
            </w14:solidFill>
          </w14:textFill>
        </w:rPr>
        <w:t>。</w:t>
      </w:r>
    </w:p>
    <w:p w14:paraId="2408FA74">
      <w:pPr>
        <w:pStyle w:val="8"/>
        <w:widowControl/>
        <w:spacing w:before="0" w:beforeAutospacing="0" w:after="0" w:afterAutospacing="0" w:line="400" w:lineRule="exact"/>
        <w:ind w:firstLine="480"/>
        <w:rPr>
          <w:rFonts w:hint="eastAsia" w:cs="宋体" w:asciiTheme="minorEastAsia" w:hAnsiTheme="minorEastAsia" w:eastAsiaTheme="minorEastAsia"/>
          <w:color w:val="000000" w:themeColor="text1"/>
          <w:lang w:eastAsia="zh-CN"/>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）护患互动：</w:t>
      </w:r>
      <w:r>
        <w:rPr>
          <w:rFonts w:hint="eastAsia" w:cs="宋体" w:asciiTheme="minorEastAsia" w:hAnsiTheme="minorEastAsia" w:eastAsiaTheme="minorEastAsia"/>
          <w:color w:val="000000" w:themeColor="text1"/>
          <w14:textFill>
            <w14:solidFill>
              <w14:schemeClr w14:val="tx1"/>
            </w14:solidFill>
          </w14:textFill>
        </w:rPr>
        <w:t>支持护患互动，患者完成服务后进行满意度评价</w:t>
      </w:r>
      <w:r>
        <w:rPr>
          <w:rFonts w:hint="eastAsia" w:cs="宋体" w:asciiTheme="minorEastAsia" w:hAnsiTheme="minorEastAsia" w:eastAsiaTheme="minorEastAsia"/>
          <w:color w:val="000000" w:themeColor="text1"/>
          <w:lang w:eastAsia="zh-CN"/>
          <w14:textFill>
            <w14:solidFill>
              <w14:schemeClr w14:val="tx1"/>
            </w14:solidFill>
          </w14:textFill>
        </w:rPr>
        <w:t>。</w:t>
      </w:r>
    </w:p>
    <w:p w14:paraId="6034C274">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、人员管理</w:t>
      </w:r>
    </w:p>
    <w:p w14:paraId="0C607408">
      <w:pPr>
        <w:pStyle w:val="8"/>
        <w:widowControl/>
        <w:spacing w:before="0" w:beforeAutospacing="0" w:after="0" w:afterAutospacing="0" w:line="400" w:lineRule="exact"/>
        <w:ind w:firstLine="480"/>
        <w:rPr>
          <w:rFonts w:hint="eastAsia" w:asciiTheme="minorEastAsia" w:hAnsiTheme="minorEastAsia" w:eastAsiaTheme="minorEastAsia"/>
          <w:color w:val="000000" w:themeColor="text1"/>
          <w:sz w:val="21"/>
          <w:szCs w:val="21"/>
          <w:lang w:eastAsia="zh-CN"/>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）患者管理：</w:t>
      </w:r>
      <w:r>
        <w:rPr>
          <w:rFonts w:hint="eastAsia" w:cs="宋体" w:asciiTheme="minorEastAsia" w:hAnsiTheme="minorEastAsia" w:eastAsiaTheme="minorEastAsia"/>
          <w:color w:val="000000" w:themeColor="text1"/>
          <w14:textFill>
            <w14:solidFill>
              <w14:schemeClr w14:val="tx1"/>
            </w14:solidFill>
          </w14:textFill>
        </w:rPr>
        <w:t>对申请上门服务的患者进行管理，包括患者列表、筛选调取信息、服务信息、黑名单管理等</w:t>
      </w:r>
      <w:r>
        <w:rPr>
          <w:rFonts w:hint="eastAsia" w:cs="宋体" w:asciiTheme="minorEastAsia" w:hAnsiTheme="minorEastAsia" w:eastAsiaTheme="minorEastAsia"/>
          <w:color w:val="000000" w:themeColor="text1"/>
          <w:lang w:eastAsia="zh-CN"/>
          <w14:textFill>
            <w14:solidFill>
              <w14:schemeClr w14:val="tx1"/>
            </w14:solidFill>
          </w14:textFill>
        </w:rPr>
        <w:t>。</w:t>
      </w:r>
    </w:p>
    <w:p w14:paraId="33453E4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）护士管理：</w:t>
      </w:r>
      <w:r>
        <w:rPr>
          <w:rFonts w:hint="eastAsia" w:cs="宋体" w:asciiTheme="minorEastAsia" w:hAnsiTheme="minorEastAsia" w:eastAsiaTheme="minorEastAsia"/>
          <w:color w:val="000000" w:themeColor="text1"/>
          <w14:textFill>
            <w14:solidFill>
              <w14:schemeClr w14:val="tx1"/>
            </w14:solidFill>
          </w14:textFill>
        </w:rPr>
        <w:t>可添加、删除、编辑上门服务护士资料。</w:t>
      </w:r>
    </w:p>
    <w:p w14:paraId="68014EB2">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）人员统计：</w:t>
      </w:r>
      <w:r>
        <w:rPr>
          <w:rFonts w:hint="eastAsia" w:cs="宋体" w:asciiTheme="minorEastAsia" w:hAnsiTheme="minorEastAsia" w:eastAsiaTheme="minorEastAsia"/>
          <w:color w:val="000000" w:themeColor="text1"/>
          <w14:textFill>
            <w14:solidFill>
              <w14:schemeClr w14:val="tx1"/>
            </w14:solidFill>
          </w14:textFill>
        </w:rPr>
        <w:t>查看患者对护士满意度评价，统计护士对患者评价情况。</w:t>
      </w:r>
    </w:p>
    <w:p w14:paraId="4BB95C3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 安全管理</w:t>
      </w:r>
    </w:p>
    <w:p w14:paraId="581802FA">
      <w:pPr>
        <w:pStyle w:val="8"/>
        <w:widowControl/>
        <w:spacing w:before="0" w:beforeAutospacing="0" w:after="0" w:afterAutospacing="0" w:line="400" w:lineRule="exact"/>
        <w:ind w:firstLine="236" w:firstLineChars="98"/>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）身份识别：</w:t>
      </w:r>
      <w:r>
        <w:rPr>
          <w:rFonts w:hint="eastAsia" w:cs="宋体" w:asciiTheme="minorEastAsia" w:hAnsiTheme="minorEastAsia" w:eastAsiaTheme="minorEastAsia"/>
          <w:color w:val="000000" w:themeColor="text1"/>
          <w14:textFill>
            <w14:solidFill>
              <w14:schemeClr w14:val="tx1"/>
            </w14:solidFill>
          </w14:textFill>
        </w:rPr>
        <w:t>可对从业护士和服务对象进行实名认证。</w:t>
      </w:r>
    </w:p>
    <w:p w14:paraId="6D6EE46A">
      <w:pPr>
        <w:pStyle w:val="8"/>
        <w:widowControl/>
        <w:spacing w:before="0" w:beforeAutospacing="0" w:after="0" w:afterAutospacing="0" w:line="400" w:lineRule="exact"/>
        <w:ind w:firstLine="24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）跟踪定位：</w:t>
      </w:r>
      <w:r>
        <w:rPr>
          <w:rFonts w:hint="eastAsia" w:cs="宋体" w:asciiTheme="minorEastAsia" w:hAnsiTheme="minorEastAsia" w:eastAsiaTheme="minorEastAsia"/>
          <w:color w:val="000000" w:themeColor="text1"/>
          <w:lang w:val="en-US" w:eastAsia="zh-CN"/>
          <w14:textFill>
            <w14:solidFill>
              <w14:schemeClr w14:val="tx1"/>
            </w14:solidFill>
          </w14:textFill>
        </w:rPr>
        <w:t>实现</w:t>
      </w:r>
      <w:r>
        <w:rPr>
          <w:rFonts w:hint="eastAsia" w:cs="宋体" w:asciiTheme="minorEastAsia" w:hAnsiTheme="minorEastAsia" w:eastAsiaTheme="minorEastAsia"/>
          <w:color w:val="000000" w:themeColor="text1"/>
          <w14:textFill>
            <w14:solidFill>
              <w14:schemeClr w14:val="tx1"/>
            </w14:solidFill>
          </w14:textFill>
        </w:rPr>
        <w:t>定位追踪和全程录音功能，使服务行为全程留痕可追溯；有一键报警装置，能实时跟踪显示在线护理人员；支持护士人工进行一键报警；有异常报警功能，护士位置异常和长时间不能完成订单时后台能收到警示信息，后台人员介入保障护士安全。</w:t>
      </w:r>
    </w:p>
    <w:p w14:paraId="0A19A640">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）报警处理：</w:t>
      </w:r>
      <w:r>
        <w:rPr>
          <w:rFonts w:hint="eastAsia" w:cs="宋体" w:asciiTheme="minorEastAsia" w:hAnsiTheme="minorEastAsia" w:eastAsiaTheme="minorEastAsia"/>
          <w:color w:val="000000" w:themeColor="text1"/>
          <w14:textFill>
            <w14:solidFill>
              <w14:schemeClr w14:val="tx1"/>
            </w14:solidFill>
          </w14:textFill>
        </w:rPr>
        <w:t>收到报警信息能提醒管理人员第一时间处理。能够查看历史报警记录、对未完成报警信息处理的进行管理提醒。</w:t>
      </w:r>
    </w:p>
    <w:p w14:paraId="3AD8C02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）指挥中心：</w:t>
      </w:r>
      <w:r>
        <w:rPr>
          <w:rFonts w:hint="eastAsia" w:cs="宋体" w:asciiTheme="minorEastAsia" w:hAnsiTheme="minorEastAsia" w:eastAsiaTheme="minorEastAsia"/>
          <w:color w:val="000000" w:themeColor="text1"/>
          <w14:textFill>
            <w14:solidFill>
              <w14:schemeClr w14:val="tx1"/>
            </w14:solidFill>
          </w14:textFill>
        </w:rPr>
        <w:t>对正在服务中订单相关护理人员进行定位跟踪，管理人员能随时通过地图定位功能查看其实时位置、工作状态。</w:t>
      </w:r>
    </w:p>
    <w:p w14:paraId="68A39360">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5</w:t>
      </w:r>
      <w:r>
        <w:rPr>
          <w:rStyle w:val="12"/>
          <w:rFonts w:hint="eastAsia" w:cs="宋体" w:asciiTheme="minorEastAsia" w:hAnsiTheme="minorEastAsia" w:eastAsiaTheme="minorEastAsia"/>
          <w:color w:val="000000" w:themeColor="text1"/>
          <w14:textFill>
            <w14:solidFill>
              <w14:schemeClr w14:val="tx1"/>
            </w14:solidFill>
          </w14:textFill>
        </w:rPr>
        <w:t>）保险购买：</w:t>
      </w:r>
      <w:r>
        <w:rPr>
          <w:rFonts w:hint="eastAsia" w:cs="宋体" w:asciiTheme="minorEastAsia" w:hAnsiTheme="minorEastAsia" w:eastAsiaTheme="minorEastAsia"/>
          <w:color w:val="000000" w:themeColor="text1"/>
          <w14:textFill>
            <w14:solidFill>
              <w14:schemeClr w14:val="tx1"/>
            </w14:solidFill>
          </w14:textFill>
        </w:rPr>
        <w:t>平台与保险公司签订合同，提供每单不低于</w:t>
      </w:r>
      <w:r>
        <w:rPr>
          <w:rFonts w:hint="eastAsia" w:cs="等线" w:asciiTheme="minorEastAsia" w:hAnsiTheme="minorEastAsia" w:eastAsiaTheme="minorEastAsia"/>
          <w:color w:val="000000" w:themeColor="text1"/>
          <w:lang w:val="en-US" w:eastAsia="zh-CN"/>
          <w14:textFill>
            <w14:solidFill>
              <w14:schemeClr w14:val="tx1"/>
            </w14:solidFill>
          </w14:textFill>
        </w:rPr>
        <w:t>50</w:t>
      </w:r>
      <w:r>
        <w:rPr>
          <w:rFonts w:hint="eastAsia" w:cs="宋体" w:asciiTheme="minorEastAsia" w:hAnsiTheme="minorEastAsia" w:eastAsiaTheme="minorEastAsia"/>
          <w:color w:val="000000" w:themeColor="text1"/>
          <w14:textFill>
            <w14:solidFill>
              <w14:schemeClr w14:val="tx1"/>
            </w14:solidFill>
          </w14:textFill>
        </w:rPr>
        <w:t>万的护士、患者、医院三方“互联网</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护理服务”保险，能够在护士出发时，第一时间自动生成保险单。如出现纠纷和投诉，由软件公司负责与保险公司和院方之间的协调处理。</w:t>
      </w:r>
    </w:p>
    <w:p w14:paraId="4B70836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5</w:t>
      </w:r>
      <w:r>
        <w:rPr>
          <w:rStyle w:val="12"/>
          <w:rFonts w:hint="eastAsia" w:cs="宋体" w:asciiTheme="minorEastAsia" w:hAnsiTheme="minorEastAsia" w:eastAsiaTheme="minorEastAsia"/>
          <w:color w:val="000000" w:themeColor="text1"/>
          <w14:textFill>
            <w14:solidFill>
              <w14:schemeClr w14:val="tx1"/>
            </w14:solidFill>
          </w14:textFill>
        </w:rPr>
        <w:t>、项目管理</w:t>
      </w:r>
    </w:p>
    <w:p w14:paraId="63471206">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）服务项目：</w:t>
      </w:r>
      <w:r>
        <w:rPr>
          <w:rFonts w:hint="eastAsia" w:cs="宋体" w:asciiTheme="minorEastAsia" w:hAnsiTheme="minorEastAsia" w:eastAsiaTheme="minorEastAsia"/>
          <w:color w:val="000000" w:themeColor="text1"/>
          <w14:textFill>
            <w14:solidFill>
              <w14:schemeClr w14:val="tx1"/>
            </w14:solidFill>
          </w14:textFill>
        </w:rPr>
        <w:t>对医院开展上门护理项目进行综合管理，有完善的操作项目库，包括操作流程、操作标准、服务内容配置等（至少包括省卫健委文件中的操作项目，分为基础护理、健康指导、皮肤护理、管路维护、母婴护理、糖尿病护理、中医护理、康复护理、标本釆集等），可增加或删减服务项目。</w:t>
      </w:r>
    </w:p>
    <w:p w14:paraId="7B99AE02">
      <w:pPr>
        <w:pStyle w:val="8"/>
        <w:widowControl/>
        <w:spacing w:before="0" w:beforeAutospacing="0" w:after="0" w:afterAutospacing="0" w:line="400" w:lineRule="exact"/>
        <w:ind w:firstLine="24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）护理文书：</w:t>
      </w:r>
      <w:r>
        <w:rPr>
          <w:rFonts w:hint="eastAsia" w:cs="宋体" w:asciiTheme="minorEastAsia" w:hAnsiTheme="minorEastAsia" w:eastAsiaTheme="minorEastAsia"/>
          <w:color w:val="000000" w:themeColor="text1"/>
          <w14:textFill>
            <w14:solidFill>
              <w14:schemeClr w14:val="tx1"/>
            </w14:solidFill>
          </w14:textFill>
        </w:rPr>
        <w:t>有完善的护理文书模板，包括护理文件书写内容及格式、知情同意</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风险告知书、满意度评价等，管理人员能够新建、编辑和删除风险告知书。</w:t>
      </w:r>
    </w:p>
    <w:p w14:paraId="000E8613">
      <w:pPr>
        <w:pStyle w:val="8"/>
        <w:widowControl/>
        <w:spacing w:before="0" w:beforeAutospacing="0" w:after="0" w:afterAutospacing="0" w:line="400" w:lineRule="exact"/>
        <w:ind w:firstLine="236" w:firstLineChars="98"/>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）材料管理：</w:t>
      </w:r>
      <w:r>
        <w:rPr>
          <w:rFonts w:hint="eastAsia" w:cs="宋体" w:asciiTheme="minorEastAsia" w:hAnsiTheme="minorEastAsia" w:eastAsiaTheme="minorEastAsia"/>
          <w:color w:val="000000" w:themeColor="text1"/>
          <w14:textFill>
            <w14:solidFill>
              <w14:schemeClr w14:val="tx1"/>
            </w14:solidFill>
          </w14:textFill>
        </w:rPr>
        <w:t>管理相关耗材，包括配置设置、上下架配置，护士端显示耗材项目明细，患者端显示为耗材包，可临时增加耗材及收费。</w:t>
      </w:r>
    </w:p>
    <w:p w14:paraId="10A7346E">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6</w:t>
      </w:r>
      <w:r>
        <w:rPr>
          <w:rStyle w:val="12"/>
          <w:rFonts w:hint="eastAsia" w:cs="宋体" w:asciiTheme="minorEastAsia" w:hAnsiTheme="minorEastAsia" w:eastAsiaTheme="minorEastAsia"/>
          <w:color w:val="000000" w:themeColor="text1"/>
          <w14:textFill>
            <w14:solidFill>
              <w14:schemeClr w14:val="tx1"/>
            </w14:solidFill>
          </w14:textFill>
        </w:rPr>
        <w:t>、费用管理</w:t>
      </w:r>
    </w:p>
    <w:p w14:paraId="0DBF139A">
      <w:pPr>
        <w:pStyle w:val="8"/>
        <w:widowControl/>
        <w:spacing w:before="0" w:beforeAutospacing="0" w:after="0" w:afterAutospacing="0" w:line="400" w:lineRule="exact"/>
        <w:ind w:firstLine="480"/>
        <w:rPr>
          <w:rFonts w:hint="eastAsia" w:cs="宋体" w:asciiTheme="minorEastAsia" w:hAnsiTheme="minorEastAsia" w:eastAsiaTheme="minorEastAsia"/>
          <w:color w:val="000000" w:themeColor="text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）费用收取：</w:t>
      </w:r>
      <w:r>
        <w:rPr>
          <w:rFonts w:hint="eastAsia" w:cs="宋体" w:asciiTheme="minorEastAsia" w:hAnsiTheme="minorEastAsia" w:eastAsiaTheme="minorEastAsia"/>
          <w:color w:val="000000" w:themeColor="text1"/>
          <w14:textFill>
            <w14:solidFill>
              <w14:schemeClr w14:val="tx1"/>
            </w14:solidFill>
          </w14:textFill>
        </w:rPr>
        <w:t>全部费用通过平台收取，支持预约后取消订单流程、二次收费，出具电子发票（收据）。</w:t>
      </w:r>
    </w:p>
    <w:p w14:paraId="580C3932">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）收费标准：</w:t>
      </w:r>
      <w:r>
        <w:rPr>
          <w:rFonts w:hint="eastAsia" w:cs="宋体" w:asciiTheme="minorEastAsia" w:hAnsiTheme="minorEastAsia" w:eastAsiaTheme="minorEastAsia"/>
          <w:color w:val="000000" w:themeColor="text1"/>
          <w14:textFill>
            <w14:solidFill>
              <w14:schemeClr w14:val="tx1"/>
            </w14:solidFill>
          </w14:textFill>
        </w:rPr>
        <w:t>支持框架搭建阶段不同项目收费标准核算以及服务后期交通费、护士收入等费用核算。能根据患者地址显示与医院的导航距离，支持医院根据当地出租车标准设定往返交通费。。</w:t>
      </w:r>
    </w:p>
    <w:p w14:paraId="4382BB38">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）账单明细：</w:t>
      </w:r>
      <w:r>
        <w:rPr>
          <w:rFonts w:hint="eastAsia" w:cs="宋体" w:asciiTheme="minorEastAsia" w:hAnsiTheme="minorEastAsia" w:eastAsiaTheme="minorEastAsia"/>
          <w:color w:val="000000" w:themeColor="text1"/>
          <w14:textFill>
            <w14:solidFill>
              <w14:schemeClr w14:val="tx1"/>
            </w14:solidFill>
          </w14:textFill>
        </w:rPr>
        <w:t>查看账号总额、收支情况、日账单、月账单，每笔账单的详细信息。</w:t>
      </w:r>
      <w:r>
        <w:rPr>
          <w:rFonts w:hint="eastAsia" w:cs="宋体" w:asciiTheme="minorEastAsia" w:hAnsiTheme="minorEastAsia" w:eastAsiaTheme="minorEastAsia"/>
          <w:color w:val="000000" w:themeColor="text1"/>
          <w14:textFill>
            <w14:solidFill>
              <w14:schemeClr w14:val="tx1"/>
            </w14:solidFill>
          </w14:textFill>
        </w:rPr>
        <w:br w:type="textWrapping"/>
      </w:r>
      <w:r>
        <w:rPr>
          <w:rStyle w:val="12"/>
          <w:rFonts w:hint="eastAsia" w:cs="宋体" w:asciiTheme="minorEastAsia" w:hAnsiTheme="minorEastAsia" w:eastAsiaTheme="minorEastAsia"/>
          <w:color w:val="000000" w:themeColor="text1"/>
          <w14:textFill>
            <w14:solidFill>
              <w14:schemeClr w14:val="tx1"/>
            </w14:solidFill>
          </w14:textFill>
        </w:rPr>
        <w:t xml:space="preserve">    （</w:t>
      </w: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）收益分配</w:t>
      </w:r>
    </w:p>
    <w:p w14:paraId="23D4BB17">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1.</w:t>
      </w:r>
      <w:r>
        <w:rPr>
          <w:rFonts w:hint="eastAsia" w:asciiTheme="minorEastAsia" w:hAnsiTheme="minorEastAsia" w:eastAsiaTheme="minorEastAsia"/>
          <w:b/>
          <w:color w:val="000000" w:themeColor="text1"/>
          <w14:textFill>
            <w14:solidFill>
              <w14:schemeClr w14:val="tx1"/>
            </w14:solidFill>
          </w14:textFill>
        </w:rPr>
        <w:t xml:space="preserve"> </w:t>
      </w:r>
      <w:r>
        <w:rPr>
          <w:rStyle w:val="12"/>
          <w:rFonts w:hint="eastAsia" w:cs="宋体" w:asciiTheme="minorEastAsia" w:hAnsiTheme="minorEastAsia" w:eastAsiaTheme="minorEastAsia"/>
          <w:b w:val="0"/>
          <w:color w:val="000000" w:themeColor="text1"/>
          <w14:textFill>
            <w14:solidFill>
              <w14:schemeClr w14:val="tx1"/>
            </w14:solidFill>
          </w14:textFill>
        </w:rPr>
        <w:t>该项目上所运营的中标人系统平台得的收益为：约定的上门服务费*约定比例，并为护士购买意外险和责任险，每单保险额度不低于</w:t>
      </w:r>
      <w:r>
        <w:rPr>
          <w:rStyle w:val="12"/>
          <w:rFonts w:hint="eastAsia" w:cs="宋体" w:asciiTheme="minorEastAsia" w:hAnsiTheme="minorEastAsia" w:eastAsiaTheme="minorEastAsia"/>
          <w:b w:val="0"/>
          <w:color w:val="000000" w:themeColor="text1"/>
          <w:lang w:val="en-US" w:eastAsia="zh-CN"/>
          <w14:textFill>
            <w14:solidFill>
              <w14:schemeClr w14:val="tx1"/>
            </w14:solidFill>
          </w14:textFill>
        </w:rPr>
        <w:t>50</w:t>
      </w:r>
      <w:r>
        <w:rPr>
          <w:rStyle w:val="12"/>
          <w:rFonts w:hint="eastAsia" w:cs="宋体" w:asciiTheme="minorEastAsia" w:hAnsiTheme="minorEastAsia" w:eastAsiaTheme="minorEastAsia"/>
          <w:b w:val="0"/>
          <w:color w:val="000000" w:themeColor="text1"/>
          <w14:textFill>
            <w14:solidFill>
              <w14:schemeClr w14:val="tx1"/>
            </w14:solidFill>
          </w14:textFill>
        </w:rPr>
        <w:t>万。</w:t>
      </w:r>
    </w:p>
    <w:p w14:paraId="50CCEA06">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2.</w:t>
      </w:r>
      <w:r>
        <w:rPr>
          <w:rStyle w:val="12"/>
          <w:rFonts w:hint="eastAsia" w:cs="宋体" w:asciiTheme="minorEastAsia" w:hAnsiTheme="minorEastAsia" w:eastAsiaTheme="minorEastAsia"/>
          <w:b w:val="0"/>
          <w:color w:val="000000" w:themeColor="text1"/>
          <w14:textFill>
            <w14:solidFill>
              <w14:schemeClr w14:val="tx1"/>
            </w14:solidFill>
          </w14:textFill>
        </w:rPr>
        <w:t>医院方定价上门服务费，交通费（按照导航距离和当地出租车收费标准算往返费）。</w:t>
      </w:r>
    </w:p>
    <w:p w14:paraId="2B049A93">
      <w:pPr>
        <w:pStyle w:val="8"/>
        <w:widowControl/>
        <w:spacing w:before="0" w:beforeAutospacing="0" w:after="0" w:afterAutospacing="0" w:line="400" w:lineRule="exact"/>
        <w:ind w:firstLine="480"/>
        <w:rPr>
          <w:rFonts w:asciiTheme="minorEastAsia" w:hAnsiTheme="minorEastAsia" w:eastAsiaTheme="minorEastAsia"/>
          <w:b/>
          <w:color w:val="000000" w:themeColor="text1"/>
          <w:sz w:val="21"/>
          <w:szCs w:val="2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3.</w:t>
      </w:r>
      <w:r>
        <w:rPr>
          <w:rStyle w:val="12"/>
          <w:rFonts w:hint="eastAsia" w:cs="宋体" w:asciiTheme="minorEastAsia" w:hAnsiTheme="minorEastAsia" w:eastAsiaTheme="minorEastAsia"/>
          <w:b w:val="0"/>
          <w:color w:val="000000" w:themeColor="text1"/>
          <w14:textFill>
            <w14:solidFill>
              <w14:schemeClr w14:val="tx1"/>
            </w14:solidFill>
          </w14:textFill>
        </w:rPr>
        <w:t>患者下单需支付：上门服务费</w:t>
      </w:r>
      <w:r>
        <w:rPr>
          <w:rStyle w:val="12"/>
          <w:rFonts w:hint="eastAsia" w:cs="等线" w:asciiTheme="minorEastAsia" w:hAnsiTheme="minorEastAsia" w:eastAsiaTheme="minorEastAsia"/>
          <w:b w:val="0"/>
          <w:color w:val="000000" w:themeColor="text1"/>
          <w14:textFill>
            <w14:solidFill>
              <w14:schemeClr w14:val="tx1"/>
            </w14:solidFill>
          </w14:textFill>
        </w:rPr>
        <w:t>+</w:t>
      </w:r>
      <w:r>
        <w:rPr>
          <w:rStyle w:val="12"/>
          <w:rFonts w:hint="eastAsia" w:cs="宋体" w:asciiTheme="minorEastAsia" w:hAnsiTheme="minorEastAsia" w:eastAsiaTheme="minorEastAsia"/>
          <w:b w:val="0"/>
          <w:color w:val="000000" w:themeColor="text1"/>
          <w14:textFill>
            <w14:solidFill>
              <w14:schemeClr w14:val="tx1"/>
            </w14:solidFill>
          </w14:textFill>
        </w:rPr>
        <w:t>耗材费</w:t>
      </w:r>
      <w:r>
        <w:rPr>
          <w:rStyle w:val="12"/>
          <w:rFonts w:hint="eastAsia" w:cs="等线" w:asciiTheme="minorEastAsia" w:hAnsiTheme="minorEastAsia" w:eastAsiaTheme="minorEastAsia"/>
          <w:b w:val="0"/>
          <w:color w:val="000000" w:themeColor="text1"/>
          <w14:textFill>
            <w14:solidFill>
              <w14:schemeClr w14:val="tx1"/>
            </w14:solidFill>
          </w14:textFill>
        </w:rPr>
        <w:t>+</w:t>
      </w:r>
      <w:r>
        <w:rPr>
          <w:rStyle w:val="12"/>
          <w:rFonts w:hint="eastAsia" w:cs="宋体" w:asciiTheme="minorEastAsia" w:hAnsiTheme="minorEastAsia" w:eastAsiaTheme="minorEastAsia"/>
          <w:b w:val="0"/>
          <w:color w:val="000000" w:themeColor="text1"/>
          <w14:textFill>
            <w14:solidFill>
              <w14:schemeClr w14:val="tx1"/>
            </w14:solidFill>
          </w14:textFill>
        </w:rPr>
        <w:t>交通费</w:t>
      </w:r>
    </w:p>
    <w:p w14:paraId="5105A8EE">
      <w:pPr>
        <w:pStyle w:val="8"/>
        <w:widowControl/>
        <w:spacing w:before="0" w:beforeAutospacing="0" w:after="0" w:afterAutospacing="0" w:line="400" w:lineRule="exact"/>
        <w:ind w:firstLine="480"/>
        <w:rPr>
          <w:rStyle w:val="12"/>
          <w:rFonts w:cs="等线" w:asciiTheme="minorEastAsia" w:hAnsiTheme="minorEastAsia" w:eastAsiaTheme="minorEastAsia"/>
          <w:b w:val="0"/>
          <w:color w:val="000000" w:themeColor="text1"/>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4.耗材管理：平台和医院另行约定，如医院要求平台提供耗材，医院负责提供耗材目录，平台负责耗材的采购和保管并对耗材质量负责。</w:t>
      </w:r>
    </w:p>
    <w:p w14:paraId="20CFE689">
      <w:pPr>
        <w:pStyle w:val="8"/>
        <w:widowControl/>
        <w:spacing w:before="0" w:beforeAutospacing="0" w:after="0" w:afterAutospacing="0" w:line="400" w:lineRule="exact"/>
        <w:ind w:firstLine="480"/>
        <w:rPr>
          <w:rStyle w:val="12"/>
          <w:rFonts w:hint="default" w:cs="等线" w:asciiTheme="minorEastAsia" w:hAnsiTheme="minorEastAsia" w:eastAsiaTheme="minorEastAsia"/>
          <w:b w:val="0"/>
          <w:color w:val="000000" w:themeColor="text1"/>
          <w:lang w:val="en-US" w:eastAsia="zh-CN"/>
          <w14:textFill>
            <w14:solidFill>
              <w14:schemeClr w14:val="tx1"/>
            </w14:solidFill>
          </w14:textFill>
        </w:rPr>
      </w:pPr>
      <w:r>
        <w:rPr>
          <w:rStyle w:val="12"/>
          <w:rFonts w:hint="eastAsia" w:cs="等线" w:asciiTheme="minorEastAsia" w:hAnsiTheme="minorEastAsia" w:eastAsiaTheme="minorEastAsia"/>
          <w:b w:val="0"/>
          <w:color w:val="000000" w:themeColor="text1"/>
          <w14:textFill>
            <w14:solidFill>
              <w14:schemeClr w14:val="tx1"/>
            </w14:solidFill>
          </w14:textFill>
        </w:rPr>
        <w:t>5.</w:t>
      </w:r>
      <w:r>
        <w:rPr>
          <w:rStyle w:val="12"/>
          <w:rFonts w:hint="eastAsia" w:cs="等线" w:asciiTheme="minorEastAsia" w:hAnsiTheme="minorEastAsia" w:eastAsiaTheme="minorEastAsia"/>
          <w:b w:val="0"/>
          <w:color w:val="auto"/>
        </w:rPr>
        <w:t>收益分配：</w:t>
      </w:r>
      <w:r>
        <w:rPr>
          <w:rStyle w:val="12"/>
          <w:rFonts w:hint="eastAsia" w:cs="等线" w:asciiTheme="minorEastAsia" w:hAnsiTheme="minorEastAsia" w:eastAsiaTheme="minorEastAsia"/>
          <w:b w:val="0"/>
          <w:color w:val="000000" w:themeColor="text1"/>
          <w14:textFill>
            <w14:solidFill>
              <w14:schemeClr w14:val="tx1"/>
            </w14:solidFill>
          </w14:textFill>
        </w:rPr>
        <w:t>明确收益分配比例，包括上门服务费、耗材费、交通费、保险费、平台服务费等。</w:t>
      </w:r>
      <w:r>
        <w:rPr>
          <w:rStyle w:val="12"/>
          <w:rFonts w:hint="eastAsia" w:cs="等线" w:asciiTheme="minorEastAsia" w:hAnsiTheme="minorEastAsia" w:eastAsiaTheme="minorEastAsia"/>
          <w:b w:val="0"/>
          <w:color w:val="000000" w:themeColor="text1"/>
          <w:lang w:val="en-US" w:eastAsia="zh-CN"/>
          <w14:textFill>
            <w14:solidFill>
              <w14:schemeClr w14:val="tx1"/>
            </w14:solidFill>
          </w14:textFill>
        </w:rPr>
        <w:t>平台方提取收益上限为可分配项目费用的20%。</w:t>
      </w:r>
    </w:p>
    <w:p w14:paraId="592E266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7</w:t>
      </w:r>
      <w:r>
        <w:rPr>
          <w:rStyle w:val="12"/>
          <w:rFonts w:hint="eastAsia" w:cs="宋体" w:asciiTheme="minorEastAsia" w:hAnsiTheme="minorEastAsia" w:eastAsiaTheme="minorEastAsia"/>
          <w:color w:val="000000" w:themeColor="text1"/>
          <w14:textFill>
            <w14:solidFill>
              <w14:schemeClr w14:val="tx1"/>
            </w14:solidFill>
          </w14:textFill>
        </w:rPr>
        <w:t>、权限管理</w:t>
      </w:r>
    </w:p>
    <w:p w14:paraId="3BF8F70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）个人信息：</w:t>
      </w:r>
      <w:r>
        <w:rPr>
          <w:rStyle w:val="12"/>
          <w:rFonts w:hint="eastAsia" w:cs="等线" w:asciiTheme="minorEastAsia" w:hAnsiTheme="minorEastAsia" w:eastAsiaTheme="minorEastAsia"/>
          <w:b w:val="0"/>
          <w:color w:val="000000" w:themeColor="text1"/>
          <w:lang w:val="en-US" w:eastAsia="zh-CN"/>
          <w14:textFill>
            <w14:solidFill>
              <w14:schemeClr w14:val="tx1"/>
            </w14:solidFill>
          </w14:textFill>
        </w:rPr>
        <w:t>支持</w:t>
      </w:r>
      <w:r>
        <w:rPr>
          <w:rStyle w:val="12"/>
          <w:rFonts w:hint="eastAsia" w:cs="等线" w:asciiTheme="minorEastAsia" w:hAnsiTheme="minorEastAsia" w:eastAsiaTheme="minorEastAsia"/>
          <w:b w:val="0"/>
          <w:color w:val="000000" w:themeColor="text1"/>
          <w14:textFill>
            <w14:solidFill>
              <w14:schemeClr w14:val="tx1"/>
            </w14:solidFill>
          </w14:textFill>
        </w:rPr>
        <w:t>个</w:t>
      </w:r>
      <w:r>
        <w:rPr>
          <w:rFonts w:hint="eastAsia" w:cs="宋体" w:asciiTheme="minorEastAsia" w:hAnsiTheme="minorEastAsia" w:eastAsiaTheme="minorEastAsia"/>
          <w:color w:val="000000" w:themeColor="text1"/>
          <w14:textFill>
            <w14:solidFill>
              <w14:schemeClr w14:val="tx1"/>
            </w14:solidFill>
          </w14:textFill>
        </w:rPr>
        <w:t>人信息修改，角色授权及密码管理。</w:t>
      </w:r>
    </w:p>
    <w:p w14:paraId="14FE1F8E">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）管理权限：</w:t>
      </w:r>
      <w:r>
        <w:rPr>
          <w:rFonts w:hint="eastAsia" w:cs="宋体" w:asciiTheme="minorEastAsia" w:hAnsiTheme="minorEastAsia" w:eastAsiaTheme="minorEastAsia"/>
          <w:color w:val="000000" w:themeColor="text1"/>
          <w14:textFill>
            <w14:solidFill>
              <w14:schemeClr w14:val="tx1"/>
            </w14:solidFill>
          </w14:textFill>
        </w:rPr>
        <w:t>分为个人管理、科室</w:t>
      </w:r>
      <w:r>
        <w:rPr>
          <w:rFonts w:hint="eastAsia" w:cs="等线" w:asciiTheme="minorEastAsia" w:hAnsiTheme="minorEastAsia" w:eastAsiaTheme="minorEastAsia"/>
          <w:color w:val="000000" w:themeColor="text1"/>
          <w14:textFill>
            <w14:solidFill>
              <w14:schemeClr w14:val="tx1"/>
            </w14:solidFill>
          </w14:textFill>
        </w:rPr>
        <w:t>/</w:t>
      </w:r>
      <w:r>
        <w:rPr>
          <w:rFonts w:hint="eastAsia" w:cs="宋体" w:asciiTheme="minorEastAsia" w:hAnsiTheme="minorEastAsia" w:eastAsiaTheme="minorEastAsia"/>
          <w:color w:val="000000" w:themeColor="text1"/>
          <w14:textFill>
            <w14:solidFill>
              <w14:schemeClr w14:val="tx1"/>
            </w14:solidFill>
          </w14:textFill>
        </w:rPr>
        <w:t>专业小组管理和医院管理三个层级，设置不同管理权限，可新建、编辑具体信息，对执业护士资格认证进行审核。</w:t>
      </w:r>
    </w:p>
    <w:p w14:paraId="3ECFBC46">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8</w:t>
      </w:r>
      <w:r>
        <w:rPr>
          <w:rStyle w:val="12"/>
          <w:rFonts w:hint="eastAsia" w:cs="宋体" w:asciiTheme="minorEastAsia" w:hAnsiTheme="minorEastAsia" w:eastAsiaTheme="minorEastAsia"/>
          <w:color w:val="000000" w:themeColor="text1"/>
          <w14:textFill>
            <w14:solidFill>
              <w14:schemeClr w14:val="tx1"/>
            </w14:solidFill>
          </w14:textFill>
        </w:rPr>
        <w:t>、数据管理</w:t>
      </w:r>
    </w:p>
    <w:p w14:paraId="0AEF60A3">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）服务资料：</w:t>
      </w:r>
      <w:r>
        <w:rPr>
          <w:rFonts w:hint="eastAsia" w:cs="宋体" w:asciiTheme="minorEastAsia" w:hAnsiTheme="minorEastAsia" w:eastAsiaTheme="minorEastAsia"/>
          <w:color w:val="000000" w:themeColor="text1"/>
          <w14:textFill>
            <w14:solidFill>
              <w14:schemeClr w14:val="tx1"/>
            </w14:solidFill>
          </w14:textFill>
        </w:rPr>
        <w:t>服务过程中产生的病例数据资料需全程留痕，可查询、可追溯。</w:t>
      </w:r>
    </w:p>
    <w:p w14:paraId="00719DB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）项目统计：</w:t>
      </w:r>
      <w:r>
        <w:rPr>
          <w:rFonts w:hint="eastAsia" w:cs="宋体" w:asciiTheme="minorEastAsia" w:hAnsiTheme="minorEastAsia" w:eastAsiaTheme="minorEastAsia"/>
          <w:color w:val="000000" w:themeColor="text1"/>
          <w14:textFill>
            <w14:solidFill>
              <w14:schemeClr w14:val="tx1"/>
            </w14:solidFill>
          </w14:textFill>
        </w:rPr>
        <w:t>分析不同项目占比及数量、收支情况及每日护理订单量。分类进行项目及个人工作量统计等。</w:t>
      </w:r>
    </w:p>
    <w:p w14:paraId="15C18D54">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w:t>
      </w: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）订单统计：</w:t>
      </w:r>
      <w:r>
        <w:rPr>
          <w:rFonts w:hint="eastAsia" w:cs="宋体" w:asciiTheme="minorEastAsia" w:hAnsiTheme="minorEastAsia" w:eastAsiaTheme="minorEastAsia"/>
          <w:color w:val="000000" w:themeColor="text1"/>
          <w14:textFill>
            <w14:solidFill>
              <w14:schemeClr w14:val="tx1"/>
            </w14:solidFill>
          </w14:textFill>
        </w:rPr>
        <w:t>统计累计服务患者、订单总量及订单详细数据、交易金额等。可根据关键词查看当天、本周、本月、年度及自选时间段订单变化趋势图。</w:t>
      </w:r>
    </w:p>
    <w:p w14:paraId="41859CAF">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三、患者端功能</w:t>
      </w:r>
    </w:p>
    <w:p w14:paraId="2331F27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、身份认证：</w:t>
      </w:r>
      <w:r>
        <w:rPr>
          <w:rFonts w:hint="eastAsia" w:cs="宋体" w:asciiTheme="minorEastAsia" w:hAnsiTheme="minorEastAsia" w:eastAsiaTheme="minorEastAsia"/>
          <w:color w:val="000000" w:themeColor="text1"/>
          <w14:textFill>
            <w14:solidFill>
              <w14:schemeClr w14:val="tx1"/>
            </w14:solidFill>
          </w14:textFill>
        </w:rPr>
        <w:t>通过上传身份资料（如身份证）进行实名认证，保障护士安全。</w:t>
      </w:r>
    </w:p>
    <w:p w14:paraId="72CDF0F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、预约订单：</w:t>
      </w:r>
      <w:r>
        <w:rPr>
          <w:rFonts w:hint="eastAsia" w:cs="宋体" w:asciiTheme="minorEastAsia" w:hAnsiTheme="minorEastAsia" w:eastAsiaTheme="minorEastAsia"/>
          <w:color w:val="000000" w:themeColor="text1"/>
          <w14:textFill>
            <w14:solidFill>
              <w14:schemeClr w14:val="tx1"/>
            </w14:solidFill>
          </w14:textFill>
        </w:rPr>
        <w:t>包含身份证信息、患者基本病情上传、患者病情信息、服务项目选择等。可分个人订单和团体订单预约。</w:t>
      </w:r>
    </w:p>
    <w:p w14:paraId="5C15456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3</w:t>
      </w:r>
      <w:r>
        <w:rPr>
          <w:rStyle w:val="12"/>
          <w:rFonts w:hint="eastAsia" w:cs="宋体" w:asciiTheme="minorEastAsia" w:hAnsiTheme="minorEastAsia" w:eastAsiaTheme="minorEastAsia"/>
          <w:color w:val="000000" w:themeColor="text1"/>
          <w14:textFill>
            <w14:solidFill>
              <w14:schemeClr w14:val="tx1"/>
            </w14:solidFill>
          </w14:textFill>
        </w:rPr>
        <w:t>、知情同意：</w:t>
      </w:r>
      <w:r>
        <w:rPr>
          <w:rFonts w:hint="eastAsia" w:cs="宋体" w:asciiTheme="minorEastAsia" w:hAnsiTheme="minorEastAsia" w:eastAsiaTheme="minorEastAsia"/>
          <w:color w:val="000000" w:themeColor="text1"/>
          <w14:textFill>
            <w14:solidFill>
              <w14:schemeClr w14:val="tx1"/>
            </w14:solidFill>
          </w14:textFill>
        </w:rPr>
        <w:t>在线签署知情同意告知书，默认勾选。</w:t>
      </w:r>
    </w:p>
    <w:p w14:paraId="04489BD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4</w:t>
      </w:r>
      <w:r>
        <w:rPr>
          <w:rStyle w:val="12"/>
          <w:rFonts w:hint="eastAsia" w:cs="宋体" w:asciiTheme="minorEastAsia" w:hAnsiTheme="minorEastAsia" w:eastAsiaTheme="minorEastAsia"/>
          <w:color w:val="000000" w:themeColor="text1"/>
          <w14:textFill>
            <w14:solidFill>
              <w14:schemeClr w14:val="tx1"/>
            </w14:solidFill>
          </w14:textFill>
        </w:rPr>
        <w:t>、服务项目：</w:t>
      </w:r>
      <w:r>
        <w:rPr>
          <w:rFonts w:hint="eastAsia" w:cs="宋体" w:asciiTheme="minorEastAsia" w:hAnsiTheme="minorEastAsia" w:eastAsiaTheme="minorEastAsia"/>
          <w:color w:val="000000" w:themeColor="text1"/>
          <w14:textFill>
            <w14:solidFill>
              <w14:schemeClr w14:val="tx1"/>
            </w14:solidFill>
          </w14:textFill>
        </w:rPr>
        <w:t>图文列表查看医院可开展的护理服务项目、内容及价格、查看患者本人既往已完成的服务项目。</w:t>
      </w:r>
    </w:p>
    <w:p w14:paraId="15F624A0">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5</w:t>
      </w:r>
      <w:r>
        <w:rPr>
          <w:rStyle w:val="12"/>
          <w:rFonts w:hint="eastAsia" w:cs="宋体" w:asciiTheme="minorEastAsia" w:hAnsiTheme="minorEastAsia" w:eastAsiaTheme="minorEastAsia"/>
          <w:color w:val="000000" w:themeColor="text1"/>
          <w14:textFill>
            <w14:solidFill>
              <w14:schemeClr w14:val="tx1"/>
            </w14:solidFill>
          </w14:textFill>
        </w:rPr>
        <w:t>、上门护士：</w:t>
      </w:r>
      <w:r>
        <w:rPr>
          <w:rFonts w:hint="eastAsia" w:cs="宋体" w:asciiTheme="minorEastAsia" w:hAnsiTheme="minorEastAsia" w:eastAsiaTheme="minorEastAsia"/>
          <w:color w:val="000000" w:themeColor="text1"/>
          <w14:textFill>
            <w14:solidFill>
              <w14:schemeClr w14:val="tx1"/>
            </w14:solidFill>
          </w14:textFill>
        </w:rPr>
        <w:t>可查看上门护士具体信息：归属科室、认证状态、服务项目、执业资料等。</w:t>
      </w:r>
    </w:p>
    <w:p w14:paraId="103AF4C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6 </w:t>
      </w:r>
      <w:r>
        <w:rPr>
          <w:rStyle w:val="12"/>
          <w:rFonts w:hint="eastAsia" w:cs="宋体" w:asciiTheme="minorEastAsia" w:hAnsiTheme="minorEastAsia" w:eastAsiaTheme="minorEastAsia"/>
          <w:color w:val="000000" w:themeColor="text1"/>
          <w14:textFill>
            <w14:solidFill>
              <w14:schemeClr w14:val="tx1"/>
            </w14:solidFill>
          </w14:textFill>
        </w:rPr>
        <w:t>、订单管理：</w:t>
      </w:r>
      <w:r>
        <w:rPr>
          <w:rFonts w:hint="eastAsia" w:cs="宋体" w:asciiTheme="minorEastAsia" w:hAnsiTheme="minorEastAsia" w:eastAsiaTheme="minorEastAsia"/>
          <w:color w:val="000000" w:themeColor="text1"/>
          <w14:textFill>
            <w14:solidFill>
              <w14:schemeClr w14:val="tx1"/>
            </w14:solidFill>
          </w14:textFill>
        </w:rPr>
        <w:t>对已申请的订单进行管理、取消订单、跟踪订单进度、服务授权、联系护士。</w:t>
      </w:r>
    </w:p>
    <w:p w14:paraId="084F230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7</w:t>
      </w:r>
      <w:r>
        <w:rPr>
          <w:rStyle w:val="12"/>
          <w:rFonts w:hint="eastAsia" w:cs="宋体" w:asciiTheme="minorEastAsia" w:hAnsiTheme="minorEastAsia" w:eastAsiaTheme="minorEastAsia"/>
          <w:color w:val="000000" w:themeColor="text1"/>
          <w14:textFill>
            <w14:solidFill>
              <w14:schemeClr w14:val="tx1"/>
            </w14:solidFill>
          </w14:textFill>
        </w:rPr>
        <w:t>、服务评价：</w:t>
      </w:r>
      <w:r>
        <w:rPr>
          <w:rFonts w:hint="eastAsia" w:cs="宋体" w:asciiTheme="minorEastAsia" w:hAnsiTheme="minorEastAsia" w:eastAsiaTheme="minorEastAsia"/>
          <w:color w:val="000000" w:themeColor="text1"/>
          <w14:textFill>
            <w14:solidFill>
              <w14:schemeClr w14:val="tx1"/>
            </w14:solidFill>
          </w14:textFill>
        </w:rPr>
        <w:t>服务结束后进行综合评价，根据专业性、服务态度、整体满意度等进行评价，同时可以反馈对平台或者订单的意见或建议。</w:t>
      </w:r>
    </w:p>
    <w:p w14:paraId="26C6FEF8">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8</w:t>
      </w:r>
      <w:r>
        <w:rPr>
          <w:rStyle w:val="12"/>
          <w:rFonts w:hint="eastAsia" w:cs="宋体" w:asciiTheme="minorEastAsia" w:hAnsiTheme="minorEastAsia" w:eastAsiaTheme="minorEastAsia"/>
          <w:color w:val="000000" w:themeColor="text1"/>
          <w14:textFill>
            <w14:solidFill>
              <w14:schemeClr w14:val="tx1"/>
            </w14:solidFill>
          </w14:textFill>
        </w:rPr>
        <w:t>、 在线支付：</w:t>
      </w:r>
      <w:r>
        <w:rPr>
          <w:rFonts w:hint="eastAsia" w:cs="宋体" w:asciiTheme="minorEastAsia" w:hAnsiTheme="minorEastAsia" w:eastAsiaTheme="minorEastAsia"/>
          <w:color w:val="000000" w:themeColor="text1"/>
          <w14:textFill>
            <w14:solidFill>
              <w14:schemeClr w14:val="tx1"/>
            </w14:solidFill>
          </w14:textFill>
        </w:rPr>
        <w:t>患者可以在线支付费用，如取消订单可以原路退回费用，可以全额退或者根据百分比退费。</w:t>
      </w:r>
    </w:p>
    <w:p w14:paraId="37A6D53A">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宋体" w:asciiTheme="minorEastAsia" w:hAnsiTheme="minorEastAsia" w:eastAsiaTheme="minorEastAsia"/>
          <w:color w:val="000000" w:themeColor="text1"/>
          <w14:textFill>
            <w14:solidFill>
              <w14:schemeClr w14:val="tx1"/>
            </w14:solidFill>
          </w14:textFill>
        </w:rPr>
        <w:t>四、医护端APP功能</w:t>
      </w:r>
    </w:p>
    <w:p w14:paraId="00345B6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1 </w:t>
      </w:r>
      <w:r>
        <w:rPr>
          <w:rStyle w:val="12"/>
          <w:rFonts w:hint="eastAsia" w:cs="宋体" w:asciiTheme="minorEastAsia" w:hAnsiTheme="minorEastAsia" w:eastAsiaTheme="minorEastAsia"/>
          <w:color w:val="000000" w:themeColor="text1"/>
          <w14:textFill>
            <w14:solidFill>
              <w14:schemeClr w14:val="tx1"/>
            </w14:solidFill>
          </w14:textFill>
        </w:rPr>
        <w:t>、订单管理</w:t>
      </w:r>
    </w:p>
    <w:p w14:paraId="17D05B9D">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(1)</w:t>
      </w:r>
      <w:r>
        <w:rPr>
          <w:rFonts w:hint="eastAsia" w:cs="宋体" w:asciiTheme="minorEastAsia" w:hAnsiTheme="minorEastAsia" w:eastAsiaTheme="minorEastAsia"/>
          <w:color w:val="000000" w:themeColor="text1"/>
          <w14:textFill>
            <w14:solidFill>
              <w14:schemeClr w14:val="tx1"/>
            </w14:solidFill>
          </w14:textFill>
        </w:rPr>
        <w:t>显示待处理订单和已完成订单，可查看订单详情。</w:t>
      </w:r>
    </w:p>
    <w:p w14:paraId="2F80AC3B">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(2)</w:t>
      </w:r>
      <w:r>
        <w:rPr>
          <w:rFonts w:hint="eastAsia" w:cs="宋体" w:asciiTheme="minorEastAsia" w:hAnsiTheme="minorEastAsia" w:eastAsiaTheme="minorEastAsia"/>
          <w:color w:val="000000" w:themeColor="text1"/>
          <w14:textFill>
            <w14:solidFill>
              <w14:schemeClr w14:val="tx1"/>
            </w14:solidFill>
          </w14:textFill>
        </w:rPr>
        <w:t>处理分配的上门护理服务订单。包含未开始订单、进行中订单及完成订单。护士可以进行修改时间、转单。记录订单出发、开始服务、完成服务、护理总结、患者评价等，能实时定位跟踪。如患者临时取消订单，护士能在第一时间收到通知。</w:t>
      </w:r>
    </w:p>
    <w:p w14:paraId="1761F3FB">
      <w:pPr>
        <w:pStyle w:val="8"/>
        <w:widowControl/>
        <w:spacing w:before="0" w:beforeAutospacing="0" w:after="0" w:afterAutospacing="0" w:line="400" w:lineRule="exact"/>
        <w:ind w:firstLine="480"/>
        <w:rPr>
          <w:rFonts w:cs="等线" w:asciiTheme="minorEastAsia" w:hAnsiTheme="minorEastAsia" w:eastAsiaTheme="minorEastAsia"/>
          <w:color w:val="000000" w:themeColor="text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(3)护士上门服务中，可以在现场增加耗材项目规格升级等功能。</w:t>
      </w:r>
    </w:p>
    <w:p w14:paraId="4170A78D">
      <w:pPr>
        <w:pStyle w:val="8"/>
        <w:widowControl/>
        <w:spacing w:before="0" w:beforeAutospacing="0" w:after="0" w:afterAutospacing="0" w:line="400" w:lineRule="exact"/>
        <w:ind w:firstLine="480"/>
        <w:rPr>
          <w:rFonts w:cs="等线" w:asciiTheme="minorEastAsia" w:hAnsiTheme="minorEastAsia" w:eastAsiaTheme="minorEastAsia"/>
          <w:color w:val="000000" w:themeColor="text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(4)护士服务过程中全程录音，操作结束后填写护理文书，患者进行电子签名确认，护士通过图片+定位进行医疗废物处理留痕记录。</w:t>
      </w:r>
    </w:p>
    <w:p w14:paraId="03765452">
      <w:pPr>
        <w:pStyle w:val="8"/>
        <w:widowControl/>
        <w:spacing w:before="0" w:beforeAutospacing="0" w:after="0" w:afterAutospacing="0" w:line="400" w:lineRule="exact"/>
        <w:ind w:firstLine="480"/>
        <w:rPr>
          <w:rStyle w:val="12"/>
          <w:rFonts w:cs="等线" w:asciiTheme="minorEastAsia" w:hAnsiTheme="minorEastAsia" w:eastAsiaTheme="minorEastAsia"/>
          <w:color w:val="000000" w:themeColor="text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2、个人中心</w:t>
      </w:r>
    </w:p>
    <w:p w14:paraId="489CDE35">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(1)</w:t>
      </w:r>
      <w:r>
        <w:rPr>
          <w:rStyle w:val="12"/>
          <w:rFonts w:hint="eastAsia" w:cs="宋体" w:asciiTheme="minorEastAsia" w:hAnsiTheme="minorEastAsia" w:eastAsiaTheme="minorEastAsia"/>
          <w:color w:val="000000" w:themeColor="text1"/>
          <w14:textFill>
            <w14:solidFill>
              <w14:schemeClr w14:val="tx1"/>
            </w14:solidFill>
          </w14:textFill>
        </w:rPr>
        <w:t>个人信息：</w:t>
      </w:r>
      <w:r>
        <w:rPr>
          <w:rFonts w:hint="eastAsia" w:cs="宋体" w:asciiTheme="minorEastAsia" w:hAnsiTheme="minorEastAsia" w:eastAsiaTheme="minorEastAsia"/>
          <w:color w:val="000000" w:themeColor="text1"/>
          <w14:textFill>
            <w14:solidFill>
              <w14:schemeClr w14:val="tx1"/>
            </w14:solidFill>
          </w14:textFill>
        </w:rPr>
        <w:t>个人资料完善管理、账号设置等。</w:t>
      </w:r>
    </w:p>
    <w:p w14:paraId="7F35277C">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Fonts w:hint="eastAsia" w:cs="等线" w:asciiTheme="minorEastAsia" w:hAnsiTheme="minorEastAsia" w:eastAsiaTheme="minorEastAsia"/>
          <w:color w:val="000000" w:themeColor="text1"/>
          <w14:textFill>
            <w14:solidFill>
              <w14:schemeClr w14:val="tx1"/>
            </w14:solidFill>
          </w14:textFill>
        </w:rPr>
        <w:t>(2)</w:t>
      </w:r>
      <w:r>
        <w:rPr>
          <w:rStyle w:val="12"/>
          <w:rFonts w:hint="eastAsia" w:cs="宋体" w:asciiTheme="minorEastAsia" w:hAnsiTheme="minorEastAsia" w:eastAsiaTheme="minorEastAsia"/>
          <w:color w:val="000000" w:themeColor="text1"/>
          <w14:textFill>
            <w14:solidFill>
              <w14:schemeClr w14:val="tx1"/>
            </w14:solidFill>
          </w14:textFill>
        </w:rPr>
        <w:t>安全设置：</w:t>
      </w:r>
      <w:r>
        <w:rPr>
          <w:rFonts w:hint="eastAsia" w:cs="宋体" w:asciiTheme="minorEastAsia" w:hAnsiTheme="minorEastAsia" w:eastAsiaTheme="minorEastAsia"/>
          <w:color w:val="000000" w:themeColor="text1"/>
          <w14:textFill>
            <w14:solidFill>
              <w14:schemeClr w14:val="tx1"/>
            </w14:solidFill>
          </w14:textFill>
        </w:rPr>
        <w:t>紧急联系人设置、实时位置设置、一键报警等。</w:t>
      </w:r>
    </w:p>
    <w:p w14:paraId="7E228713">
      <w:pPr>
        <w:pStyle w:val="8"/>
        <w:widowControl/>
        <w:spacing w:before="0" w:beforeAutospacing="0" w:after="0" w:afterAutospacing="0" w:line="400" w:lineRule="exact"/>
        <w:ind w:firstLine="480"/>
        <w:rPr>
          <w:rFonts w:asciiTheme="minorEastAsia" w:hAnsiTheme="minorEastAsia" w:eastAsiaTheme="minorEastAsia"/>
          <w:color w:val="000000" w:themeColor="text1"/>
          <w:sz w:val="21"/>
          <w:szCs w:val="21"/>
          <w14:textFill>
            <w14:solidFill>
              <w14:schemeClr w14:val="tx1"/>
            </w14:solidFill>
          </w14:textFill>
        </w:rPr>
      </w:pPr>
      <w:r>
        <w:rPr>
          <w:rStyle w:val="12"/>
          <w:rFonts w:hint="eastAsia" w:cs="等线" w:asciiTheme="minorEastAsia" w:hAnsiTheme="minorEastAsia" w:eastAsiaTheme="minorEastAsia"/>
          <w:color w:val="000000" w:themeColor="text1"/>
          <w14:textFill>
            <w14:solidFill>
              <w14:schemeClr w14:val="tx1"/>
            </w14:solidFill>
          </w14:textFill>
        </w:rPr>
        <w:t>3、意见反馈：</w:t>
      </w:r>
      <w:r>
        <w:rPr>
          <w:rFonts w:hint="eastAsia" w:cs="宋体" w:asciiTheme="minorEastAsia" w:hAnsiTheme="minorEastAsia" w:eastAsiaTheme="minorEastAsia"/>
          <w:color w:val="000000" w:themeColor="text1"/>
          <w14:textFill>
            <w14:solidFill>
              <w14:schemeClr w14:val="tx1"/>
            </w14:solidFill>
          </w14:textFill>
        </w:rPr>
        <w:t>对平台或者订单的意见或建议。</w:t>
      </w:r>
    </w:p>
    <w:p w14:paraId="368244CF">
      <w:pPr>
        <w:rPr>
          <w:rFonts w:hint="default"/>
          <w:lang w:val="en-US" w:eastAsia="zh-CN"/>
        </w:rPr>
      </w:pPr>
    </w:p>
    <w:p w14:paraId="326FC33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1B24DBFF">
      <w:pPr>
        <w:pStyle w:val="2"/>
        <w:numPr>
          <w:ilvl w:val="0"/>
          <w:numId w:val="0"/>
        </w:numPr>
        <w:spacing w:line="240" w:lineRule="auto"/>
        <w:jc w:val="center"/>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8"/>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9"/>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9"/>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8"/>
        <w:rPr>
          <w:rFonts w:hint="eastAsia" w:ascii="仿宋" w:hAnsi="仿宋" w:eastAsia="仿宋" w:cs="仿宋"/>
          <w:color w:val="auto"/>
          <w:sz w:val="24"/>
          <w:szCs w:val="24"/>
        </w:rPr>
      </w:pPr>
    </w:p>
    <w:p w14:paraId="359A2A68">
      <w:pPr>
        <w:pStyle w:val="19"/>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BE6AD6A-6CB3-4B79-A062-7D575C224F03}"/>
  </w:font>
  <w:font w:name="黑体">
    <w:panose1 w:val="02010609060101010101"/>
    <w:charset w:val="86"/>
    <w:family w:val="auto"/>
    <w:pitch w:val="default"/>
    <w:sig w:usb0="800002BF" w:usb1="38CF7CFA" w:usb2="00000016" w:usb3="00000000" w:csb0="00040001" w:csb1="00000000"/>
    <w:embedRegular r:id="rId2" w:fontKey="{05961B67-C61C-4C5C-9C59-1BBDA813BD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60A9545E-5907-4994-94BC-E1FC38DAEFD6}"/>
  </w:font>
  <w:font w:name="仿宋">
    <w:panose1 w:val="02010609060101010101"/>
    <w:charset w:val="86"/>
    <w:family w:val="auto"/>
    <w:pitch w:val="default"/>
    <w:sig w:usb0="800002BF" w:usb1="38CF7CFA" w:usb2="00000016" w:usb3="00000000" w:csb0="00040001" w:csb1="00000000"/>
    <w:embedRegular r:id="rId4" w:fontKey="{3CA66631-BC03-45A4-8109-A9B6EBDA2059}"/>
  </w:font>
  <w:font w:name="方正小标宋简体">
    <w:panose1 w:val="02000000000000000000"/>
    <w:charset w:val="86"/>
    <w:family w:val="auto"/>
    <w:pitch w:val="default"/>
    <w:sig w:usb0="00000001" w:usb1="08000000" w:usb2="00000000" w:usb3="00000000" w:csb0="00040000" w:csb1="00000000"/>
    <w:embedRegular r:id="rId5" w:fontKey="{CB326E39-3ABC-41BB-991B-A23C86823485}"/>
  </w:font>
  <w:font w:name="等线">
    <w:panose1 w:val="02010600030101010101"/>
    <w:charset w:val="86"/>
    <w:family w:val="auto"/>
    <w:pitch w:val="default"/>
    <w:sig w:usb0="A00002BF" w:usb1="38CF7CFA" w:usb2="00000016" w:usb3="00000000" w:csb0="0004000F" w:csb1="00000000"/>
    <w:embedRegular r:id="rId6" w:fontKey="{DD5D98A4-9D75-4DBD-8E9B-76F0CDF175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713A4"/>
    <w:rsid w:val="17AC7F81"/>
    <w:rsid w:val="351713A4"/>
    <w:rsid w:val="567016DE"/>
    <w:rsid w:val="68605783"/>
    <w:rsid w:val="69E52652"/>
    <w:rsid w:val="74453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1"/>
    <w:pPr>
      <w:ind w:left="220" w:right="117"/>
    </w:pPr>
    <w:rPr>
      <w:sz w:val="28"/>
      <w:szCs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qFormat/>
    <w:uiPriority w:val="0"/>
    <w:rPr>
      <w:rFonts w:ascii="Courier New" w:hAnsi="Courier New"/>
      <w:sz w:val="20"/>
    </w:rPr>
  </w:style>
  <w:style w:type="paragraph" w:customStyle="1" w:styleId="1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 w:type="paragraph" w:customStyle="1" w:styleId="16">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7">
    <w:name w:val="ca-22"/>
    <w:basedOn w:val="11"/>
    <w:qFormat/>
    <w:uiPriority w:val="0"/>
  </w:style>
  <w:style w:type="paragraph" w:customStyle="1" w:styleId="1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列出段落1"/>
    <w:basedOn w:val="1"/>
    <w:autoRedefine/>
    <w:qFormat/>
    <w:uiPriority w:val="99"/>
    <w:pPr>
      <w:ind w:firstLine="420" w:firstLineChars="200"/>
    </w:pPr>
  </w:style>
  <w:style w:type="paragraph" w:styleId="20">
    <w:name w:val="List Paragraph"/>
    <w:basedOn w:val="1"/>
    <w:autoRedefine/>
    <w:qFormat/>
    <w:uiPriority w:val="1"/>
    <w:pPr>
      <w:ind w:left="220" w:right="117" w:firstLine="559"/>
      <w:jc w:val="both"/>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13668</Words>
  <Characters>14255</Characters>
  <Lines>0</Lines>
  <Paragraphs>0</Paragraphs>
  <TotalTime>898</TotalTime>
  <ScaleCrop>false</ScaleCrop>
  <LinksUpToDate>false</LinksUpToDate>
  <CharactersWithSpaces>15558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2025-08-26T07:29:00Z</dcterms:created>
  <dc:creator>胡涛</dc:creator>
  <cp:lastModifiedBy>胡涛</cp:lastModifiedBy>
  <cp:lastPrinted>2025-08-26T08:33:00Z</cp:lastPrinted>
  <dcterms:modified xsi:type="dcterms:W3CDTF">2025-09-15T08:14:57Z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3096BCDD6D3747D981F41ABE7E698FA5_11</vt:lpwstr>
  </property>
  <property fmtid="{D5CDD505-2E9C-101B-9397-08002B2CF9AE}" pid="4" name="KSOTemplateDocerSaveRecord">
    <vt:lpwstr>eyJoZGlkIjoiYzMwMzM2OTUxOTFiM2RiNWQ0YWU2YTg5Y2EwODRiZDUiLCJ1c2VySWQiOiIyNjQ2NDY0ODUifQ==</vt:lpwstr>
  </property>
</Properties>
</file>