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20"/>
        <w:snapToGrid w:val="0"/>
        <w:jc w:val="center"/>
        <w:rPr>
          <w:rFonts w:hint="eastAsia" w:ascii="Arial" w:hAnsi="Arial" w:eastAsia="方正小标宋简体" w:cs="Arial"/>
          <w:sz w:val="72"/>
          <w:szCs w:val="72"/>
        </w:rPr>
      </w:pPr>
      <w:bookmarkStart w:id="0" w:name="_Toc16523570"/>
    </w:p>
    <w:p w14:paraId="75F3B684">
      <w:pPr>
        <w:pStyle w:val="20"/>
        <w:snapToGrid w:val="0"/>
        <w:jc w:val="center"/>
        <w:rPr>
          <w:rFonts w:hint="eastAsia" w:ascii="Arial" w:hAnsi="Arial" w:eastAsia="方正小标宋简体" w:cs="Arial"/>
          <w:sz w:val="72"/>
          <w:szCs w:val="72"/>
        </w:rPr>
      </w:pPr>
      <w:r>
        <w:rPr>
          <w:rFonts w:hint="eastAsia" w:ascii="Arial" w:hAnsi="Arial" w:eastAsia="方正小标宋简体" w:cs="Arial"/>
          <w:sz w:val="72"/>
          <w:szCs w:val="72"/>
          <w:lang w:eastAsia="zh-CN"/>
        </w:rPr>
        <w:t>娄底市中心医院</w:t>
      </w:r>
    </w:p>
    <w:p w14:paraId="65C368DD">
      <w:pPr>
        <w:pStyle w:val="20"/>
        <w:snapToGrid w:val="0"/>
        <w:jc w:val="center"/>
        <w:rPr>
          <w:rFonts w:hint="eastAsia" w:ascii="Arial" w:hAnsi="Arial" w:eastAsia="方正小标宋简体" w:cs="Arial"/>
          <w:sz w:val="72"/>
          <w:szCs w:val="72"/>
        </w:rPr>
      </w:pPr>
    </w:p>
    <w:p w14:paraId="11616A47">
      <w:pPr>
        <w:pStyle w:val="20"/>
        <w:snapToGrid w:val="0"/>
        <w:jc w:val="center"/>
        <w:rPr>
          <w:rFonts w:hint="eastAsia" w:ascii="Arial" w:hAnsi="Arial" w:eastAsia="方正小标宋简体" w:cs="Arial"/>
          <w:sz w:val="72"/>
          <w:szCs w:val="72"/>
        </w:rPr>
      </w:pPr>
    </w:p>
    <w:p w14:paraId="39F8D380">
      <w:pPr>
        <w:pStyle w:val="20"/>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20"/>
        <w:snapToGrid w:val="0"/>
        <w:jc w:val="center"/>
        <w:rPr>
          <w:rFonts w:ascii="Arial" w:hAnsi="Arial" w:cs="Arial"/>
          <w:sz w:val="32"/>
          <w:szCs w:val="32"/>
        </w:rPr>
      </w:pPr>
    </w:p>
    <w:p w14:paraId="409EB72F">
      <w:pPr>
        <w:pStyle w:val="22"/>
        <w:rPr>
          <w:rFonts w:ascii="Arial" w:hAnsi="Arial" w:cs="Arial"/>
          <w:sz w:val="32"/>
          <w:szCs w:val="32"/>
        </w:rPr>
      </w:pPr>
    </w:p>
    <w:p w14:paraId="668BDAFE">
      <w:pPr>
        <w:pStyle w:val="6"/>
        <w:rPr>
          <w:rFonts w:ascii="Arial" w:hAnsi="Arial" w:cs="Arial"/>
          <w:sz w:val="32"/>
          <w:szCs w:val="32"/>
        </w:rPr>
      </w:pPr>
    </w:p>
    <w:p w14:paraId="30B28264">
      <w:pPr>
        <w:pStyle w:val="6"/>
        <w:rPr>
          <w:rFonts w:ascii="Arial" w:hAnsi="Arial" w:cs="Arial"/>
          <w:sz w:val="32"/>
          <w:szCs w:val="32"/>
        </w:rPr>
      </w:pPr>
    </w:p>
    <w:p w14:paraId="45C922C2">
      <w:pPr>
        <w:pStyle w:val="6"/>
        <w:rPr>
          <w:rFonts w:ascii="Arial" w:hAnsi="Arial" w:cs="Arial"/>
          <w:sz w:val="32"/>
          <w:szCs w:val="32"/>
        </w:rPr>
      </w:pPr>
    </w:p>
    <w:p w14:paraId="0233B328">
      <w:pPr>
        <w:pStyle w:val="6"/>
        <w:rPr>
          <w:rFonts w:ascii="Arial" w:hAnsi="Arial" w:cs="Arial"/>
          <w:sz w:val="32"/>
          <w:szCs w:val="32"/>
        </w:rPr>
      </w:pPr>
    </w:p>
    <w:p w14:paraId="65E4BC6C">
      <w:pPr>
        <w:pStyle w:val="6"/>
        <w:rPr>
          <w:rFonts w:ascii="Arial" w:hAnsi="Arial" w:cs="Arial"/>
          <w:sz w:val="32"/>
          <w:szCs w:val="32"/>
        </w:rPr>
      </w:pPr>
    </w:p>
    <w:p w14:paraId="7577245D">
      <w:pPr>
        <w:pStyle w:val="6"/>
        <w:rPr>
          <w:rFonts w:ascii="Arial" w:hAnsi="Arial" w:cs="Arial"/>
          <w:sz w:val="32"/>
          <w:szCs w:val="32"/>
        </w:rPr>
      </w:pPr>
    </w:p>
    <w:p w14:paraId="0A4AE94E">
      <w:pPr>
        <w:pStyle w:val="20"/>
        <w:snapToGrid w:val="0"/>
        <w:jc w:val="center"/>
        <w:rPr>
          <w:rFonts w:ascii="Arial" w:hAnsi="Arial" w:cs="Arial"/>
          <w:sz w:val="32"/>
          <w:szCs w:val="32"/>
        </w:rPr>
      </w:pPr>
    </w:p>
    <w:p w14:paraId="13C7226F">
      <w:pPr>
        <w:pStyle w:val="20"/>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娄底市中心医院数字电视频道服务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娄底市中心医院数字电视频道服务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20"/>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娄底市中心医院数字电视频道服务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2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67F7E3C9">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2、开标地点;娄底市中心医院五、采购人地址和联系方法：</w:t>
      </w:r>
    </w:p>
    <w:p w14:paraId="31DB0A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1、采购人名称：娄底市中心医院2、联系人及联系方式：张思远 15115875288</w:t>
      </w:r>
    </w:p>
    <w:p w14:paraId="5023AEF5">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2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14:paraId="7FF5E5C3">
      <w:pPr>
        <w:rPr>
          <w:rFonts w:hint="eastAsia"/>
          <w:lang w:val="en-US" w:eastAsia="zh-CN"/>
        </w:rPr>
      </w:pPr>
    </w:p>
    <w:p w14:paraId="28624900">
      <w:pPr>
        <w:pStyle w:val="2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6"/>
        <w:tblW w:w="961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gridCol w:w="2310"/>
      </w:tblGrid>
      <w:tr w14:paraId="74B07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9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B217FFF">
            <w:pPr>
              <w:pStyle w:val="1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预算单价（元）</w:t>
            </w:r>
          </w:p>
        </w:tc>
      </w:tr>
      <w:tr w14:paraId="1CE676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娄底市中心医院数字电视频道服务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45</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E7FED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107.14元/点位/年</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3、服务地点：娄底市中心医院、广州医科大学附属第一医院娄底医院。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E8A806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供应商资格要求：</w:t>
      </w:r>
    </w:p>
    <w:p w14:paraId="4CF9B34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1、经营范围包含广播电视节目传输、数字电视服务、有线电视运营、通信服务、信息技术服务等相关内容。</w:t>
      </w:r>
    </w:p>
    <w:p w14:paraId="28EAD72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2、具备广播电视节目传送业务经营许可证或有线电视传输服务相关许可，具备合法提供数字电视频道服务资质。</w:t>
      </w:r>
    </w:p>
    <w:p w14:paraId="14BECF82">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技术服务要求：</w:t>
      </w:r>
    </w:p>
    <w:p w14:paraId="3873FD22">
      <w:pPr>
        <w:pStyle w:val="10"/>
        <w:numPr>
          <w:ilvl w:val="0"/>
          <w:numId w:val="0"/>
        </w:numPr>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highlight w:val="none"/>
          <w:lang w:val="en-US" w:eastAsia="zh-CN"/>
        </w:rPr>
        <w:t>在娄底本地具备7×24小时上门安装、维修、维护的服务团队与技术保障能力。</w:t>
      </w:r>
    </w:p>
    <w:p w14:paraId="34320B52">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2、</w:t>
      </w:r>
      <w:r>
        <w:rPr>
          <w:rFonts w:hint="eastAsia" w:asciiTheme="minorEastAsia" w:hAnsiTheme="minorEastAsia" w:eastAsiaTheme="minorEastAsia" w:cstheme="minorEastAsia"/>
          <w:sz w:val="24"/>
          <w:szCs w:val="24"/>
          <w:highlight w:val="none"/>
          <w:lang w:val="en-US" w:eastAsia="zh-CN"/>
        </w:rPr>
        <w:t>每个病房电视点位开通不少于 64 套基本数字电视频道，配套提供电视回看服务，频道与节目清单需经采购方书面确认。</w:t>
      </w:r>
    </w:p>
    <w:p w14:paraId="50F103DE">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3、免费提供光纤宽带接入终端、机顶盒、遥控器，7日内完成安装、调试、改造及验收，承担全部设备与施工费用。</w:t>
      </w:r>
    </w:p>
    <w:p w14:paraId="1E9FBDD9">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4、机顶盒质保期2年，质保期内非人为损坏免费更换；每合同年度内免费更换遥控器不超过100个，超出部分按10元/个计费。</w:t>
      </w:r>
    </w:p>
    <w:p w14:paraId="4EFDB8DF">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5、机顶盒定制专属界面，支持医院视频、图片宣传功能。</w:t>
      </w:r>
    </w:p>
    <w:p w14:paraId="2C2D977A">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6、提供7×24小时售后服务，15分钟内响应，4—6小时内排除一般故障，重大故障 48 小时内解决。</w:t>
      </w:r>
    </w:p>
    <w:p w14:paraId="1EF6B52C">
      <w:pPr>
        <w:pStyle w:val="10"/>
        <w:tabs>
          <w:tab w:val="left" w:pos="0"/>
        </w:tabs>
        <w:spacing w:line="48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7、服务期内全程负责设备维护、维修；合同到期若未中标，自行免费拆除并带离机顶盒、遥控器，承担全部费用。</w:t>
      </w:r>
    </w:p>
    <w:p w14:paraId="7CEB88D1">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06E4ED3C">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验收标准：</w:t>
      </w:r>
    </w:p>
    <w:p w14:paraId="51EF61A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1.7日内完成全部点位安装、调试，电视信号、回看、定制界面正常使用。</w:t>
      </w:r>
    </w:p>
    <w:p w14:paraId="7085EE4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2.设备数量、质量符合要求，质保、售后承诺书面明确。</w:t>
      </w:r>
    </w:p>
    <w:p w14:paraId="28702E8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default" w:asciiTheme="minorEastAsia" w:hAnsiTheme="minorEastAsia" w:eastAsiaTheme="minorEastAsia" w:cstheme="minorEastAsia"/>
          <w:b w:val="0"/>
          <w:bCs/>
          <w:color w:val="auto"/>
          <w:kern w:val="0"/>
          <w:sz w:val="24"/>
          <w:szCs w:val="24"/>
          <w:lang w:val="en-US" w:eastAsia="zh-CN" w:bidi="ar-SA"/>
        </w:rPr>
        <w:t>3.线路规范、施工安全，无安全隐患，经采购方现场签字确认合格。</w:t>
      </w:r>
    </w:p>
    <w:p w14:paraId="0AA8F4D6">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19C9D10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违约责任：</w:t>
      </w:r>
    </w:p>
    <w:p w14:paraId="5267ED2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1.逾期开通/维修：每逾期1日，按100元/点位支付违约金。</w:t>
      </w:r>
    </w:p>
    <w:p w14:paraId="15FD4FBE">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2.严重违约（超期未验收、72小时未修故障达5次、擅自转包）：采购方有权拒付、解除合同，成交方赔偿损失并支付合同总价款 15%违约金。</w:t>
      </w:r>
    </w:p>
    <w:p w14:paraId="244B84BA">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sz w:val="24"/>
          <w:szCs w:val="24"/>
          <w:highlight w:val="none"/>
          <w:lang w:val="en-US" w:eastAsia="zh-CN"/>
        </w:rPr>
        <w:t>3.违反廉洁条款：一次性支付违约金10000元，承担其他违约责任。</w:t>
      </w:r>
    </w:p>
    <w:p w14:paraId="002EA663">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6372F958">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 xml:space="preserve">  合同编号：</w:t>
      </w:r>
    </w:p>
    <w:p w14:paraId="7AEC2F25">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娄底市中心医院</w:t>
      </w:r>
    </w:p>
    <w:p w14:paraId="31764207">
      <w:pPr>
        <w:keepNext w:val="0"/>
        <w:keepLines w:val="0"/>
        <w:pageBreakBefore w:val="0"/>
        <w:widowControl w:val="0"/>
        <w:kinsoku/>
        <w:wordWrap/>
        <w:overflowPunct/>
        <w:topLinePunct w:val="0"/>
        <w:autoSpaceDE/>
        <w:autoSpaceDN/>
        <w:bidi w:val="0"/>
        <w:adjustRightInd/>
        <w:snapToGrid/>
        <w:spacing w:line="470" w:lineRule="exact"/>
        <w:jc w:val="center"/>
        <w:textAlignment w:val="auto"/>
        <w:rPr>
          <w:rFonts w:hint="default"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数字电视频道服务采购合同</w:t>
      </w:r>
    </w:p>
    <w:p w14:paraId="52F171B3">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p>
    <w:p w14:paraId="3DD708FD">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甲方：</w:t>
      </w:r>
    </w:p>
    <w:p w14:paraId="3C9A91AC">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法定代表人：</w:t>
      </w:r>
    </w:p>
    <w:p w14:paraId="2B41F5DD">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统一社会信用代码</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w:t>
      </w:r>
    </w:p>
    <w:p w14:paraId="3959816A">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地址：</w:t>
      </w:r>
    </w:p>
    <w:p w14:paraId="1FEDBF26">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乙方：</w:t>
      </w:r>
    </w:p>
    <w:p w14:paraId="34354216">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法定代表人：</w:t>
      </w:r>
    </w:p>
    <w:p w14:paraId="381BDFB7">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统一社会信用代码：</w:t>
      </w:r>
    </w:p>
    <w:p w14:paraId="130847DA">
      <w:pPr>
        <w:keepNext w:val="0"/>
        <w:keepLines w:val="0"/>
        <w:pageBreakBefore w:val="0"/>
        <w:widowControl w:val="0"/>
        <w:kinsoku/>
        <w:wordWrap/>
        <w:overflowPunct/>
        <w:topLinePunct w:val="0"/>
        <w:autoSpaceDE/>
        <w:autoSpaceDN/>
        <w:bidi w:val="0"/>
        <w:adjustRightInd/>
        <w:snapToGrid/>
        <w:spacing w:line="470" w:lineRule="exact"/>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地址：</w:t>
      </w:r>
    </w:p>
    <w:p w14:paraId="17DEEC22">
      <w:pPr>
        <w:pStyle w:val="13"/>
        <w:keepNext w:val="0"/>
        <w:keepLines w:val="0"/>
        <w:pageBreakBefore w:val="0"/>
        <w:widowControl w:val="0"/>
        <w:kinsoku/>
        <w:wordWrap/>
        <w:overflowPunct/>
        <w:topLinePunct w:val="0"/>
        <w:autoSpaceDE/>
        <w:autoSpaceDN/>
        <w:bidi w:val="0"/>
        <w:adjustRightInd/>
        <w:snapToGrid/>
        <w:spacing w:after="0" w:line="470" w:lineRule="exact"/>
        <w:textAlignment w:val="auto"/>
        <w:rPr>
          <w:rFonts w:hint="eastAsia"/>
          <w:color w:val="000000" w:themeColor="text1"/>
          <w:lang w:val="en-US" w:eastAsia="zh-CN"/>
          <w14:textFill>
            <w14:solidFill>
              <w14:schemeClr w14:val="tx1"/>
            </w14:solidFill>
          </w14:textFill>
        </w:rPr>
      </w:pPr>
    </w:p>
    <w:p w14:paraId="4575189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default" w:ascii="仿宋_GB2312" w:hAnsi="仿宋_GB2312" w:eastAsia="仿宋_GB2312" w:cs="仿宋_GB2312"/>
          <w:b w:val="0"/>
          <w:bCs/>
          <w:color w:val="auto"/>
          <w:sz w:val="28"/>
          <w:szCs w:val="28"/>
          <w:lang w:val="en-US" w:eastAsia="zh-CN"/>
        </w:rPr>
        <w:t>甲方通过</w:t>
      </w:r>
      <w:r>
        <w:rPr>
          <w:rFonts w:hint="eastAsia" w:ascii="仿宋_GB2312" w:hAnsi="仿宋_GB2312" w:eastAsia="仿宋_GB2312" w:cs="仿宋_GB2312"/>
          <w:b w:val="0"/>
          <w:bCs/>
          <w:color w:val="auto"/>
          <w:sz w:val="28"/>
          <w:szCs w:val="28"/>
          <w:u w:val="single"/>
          <w:lang w:val="en-US" w:eastAsia="zh-CN"/>
        </w:rPr>
        <w:t xml:space="preserve"> 医院公开挂网 </w:t>
      </w:r>
      <w:r>
        <w:rPr>
          <w:rFonts w:hint="default" w:ascii="仿宋_GB2312" w:hAnsi="仿宋_GB2312" w:eastAsia="仿宋_GB2312" w:cs="仿宋_GB2312"/>
          <w:b w:val="0"/>
          <w:bCs/>
          <w:color w:val="auto"/>
          <w:sz w:val="28"/>
          <w:szCs w:val="28"/>
          <w:lang w:val="en-US" w:eastAsia="zh-CN"/>
        </w:rPr>
        <w:t>方式采购</w:t>
      </w:r>
      <w:r>
        <w:rPr>
          <w:rFonts w:hint="eastAsia" w:ascii="仿宋_GB2312" w:hAnsi="仿宋_GB2312" w:eastAsia="仿宋_GB2312" w:cs="仿宋_GB2312"/>
          <w:b w:val="0"/>
          <w:bCs/>
          <w:color w:val="auto"/>
          <w:sz w:val="28"/>
          <w:szCs w:val="28"/>
          <w:u w:val="single"/>
          <w:lang w:val="en-US" w:eastAsia="zh-CN"/>
        </w:rPr>
        <w:t>数字电视频道服务</w:t>
      </w:r>
      <w:r>
        <w:rPr>
          <w:rFonts w:hint="default" w:ascii="仿宋_GB2312" w:hAnsi="仿宋_GB2312" w:eastAsia="仿宋_GB2312" w:cs="仿宋_GB2312"/>
          <w:b w:val="0"/>
          <w:bCs/>
          <w:color w:val="auto"/>
          <w:sz w:val="28"/>
          <w:szCs w:val="28"/>
          <w:lang w:val="en-US" w:eastAsia="zh-CN"/>
        </w:rPr>
        <w:t>，乙方为</w:t>
      </w:r>
      <w:r>
        <w:rPr>
          <w:rFonts w:hint="eastAsia" w:ascii="仿宋_GB2312" w:hAnsi="仿宋_GB2312" w:eastAsia="仿宋_GB2312" w:cs="仿宋_GB2312"/>
          <w:b w:val="0"/>
          <w:bCs/>
          <w:color w:val="auto"/>
          <w:sz w:val="28"/>
          <w:szCs w:val="28"/>
          <w:lang w:val="en-US" w:eastAsia="zh-CN"/>
        </w:rPr>
        <w:t>成交</w:t>
      </w:r>
      <w:r>
        <w:rPr>
          <w:rFonts w:hint="default" w:ascii="仿宋_GB2312" w:hAnsi="仿宋_GB2312" w:eastAsia="仿宋_GB2312" w:cs="仿宋_GB2312"/>
          <w:b w:val="0"/>
          <w:bCs/>
          <w:color w:val="auto"/>
          <w:sz w:val="28"/>
          <w:szCs w:val="28"/>
          <w:lang w:val="en-US" w:eastAsia="zh-CN"/>
        </w:rPr>
        <w:t>供应商。根据《中华人民共和国民法典》《中华人民共和国政府采购法》等相关法律规定，甲乙双方在采购项目确定的基础上，就采购</w:t>
      </w:r>
      <w:r>
        <w:rPr>
          <w:rFonts w:hint="eastAsia" w:ascii="仿宋_GB2312" w:hAnsi="仿宋_GB2312" w:eastAsia="仿宋_GB2312" w:cs="仿宋_GB2312"/>
          <w:b w:val="0"/>
          <w:bCs/>
          <w:color w:val="auto"/>
          <w:sz w:val="28"/>
          <w:szCs w:val="28"/>
          <w:u w:val="single"/>
          <w:lang w:val="en-US" w:eastAsia="zh-CN"/>
        </w:rPr>
        <w:t xml:space="preserve"> 数字电视频道服务 </w:t>
      </w:r>
      <w:r>
        <w:rPr>
          <w:rFonts w:hint="default" w:ascii="仿宋_GB2312" w:hAnsi="仿宋_GB2312" w:eastAsia="仿宋_GB2312" w:cs="仿宋_GB2312"/>
          <w:b w:val="0"/>
          <w:bCs/>
          <w:color w:val="auto"/>
          <w:sz w:val="28"/>
          <w:szCs w:val="28"/>
          <w:lang w:val="en-US" w:eastAsia="zh-CN"/>
        </w:rPr>
        <w:t>相关事宜平等、自愿、公平、诚信协商</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，达成一致，特订立本</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合同</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，以资共同遵守。</w:t>
      </w:r>
    </w:p>
    <w:p w14:paraId="19BDF894">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第一条 服务内容及要求</w:t>
      </w:r>
    </w:p>
    <w:p w14:paraId="0440DBD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1.1 服务内容：乙方提供共</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1400</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个点位病房电视的数字电视频道服务（娄底市中心医院</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974个</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点位、广州医科大学附属第一医院娄底医院</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426个</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点位），具体点位以甲方通知为准。</w:t>
      </w:r>
    </w:p>
    <w:p w14:paraId="5B439E3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 服务要求</w:t>
      </w:r>
    </w:p>
    <w:p w14:paraId="61E8057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1.2.1 为甲方每个点位的电视终端开通至少64套基本频道并赠送电视回看（详见甲、乙双方书面确认的频道和节目清单）。</w:t>
      </w:r>
    </w:p>
    <w:p w14:paraId="4B16F06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1.2.2 为甲方每个点位提供光纤宽带接入终端、机顶盒、遥控器，并完成相应的施工改造工作，承担相关的所有费用。</w:t>
      </w:r>
    </w:p>
    <w:p w14:paraId="28D8ED4F">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1.2.3 乙方为甲方提供机顶盒定制开通专属界面，包括甲方专属视频广告和图片广告的宣传功能。</w:t>
      </w:r>
    </w:p>
    <w:p w14:paraId="1D946CB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t>1.2.4 机顶盒质量保修期为2年；质保期内出现质量问题，除人为损坏或丢失外，乙方应免费更换。</w:t>
      </w:r>
    </w:p>
    <w:p w14:paraId="35BDACC5">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highlight w:val="none"/>
          <w:u w:val="none"/>
          <w:lang w:val="en-US" w:eastAsia="zh-CN"/>
        </w:rPr>
      </w:pPr>
      <w:r>
        <w:rPr>
          <w:rFonts w:hint="eastAsia" w:ascii="仿宋_GB2312" w:hAnsi="仿宋_GB2312" w:eastAsia="仿宋_GB2312" w:cs="仿宋_GB2312"/>
          <w:b w:val="0"/>
          <w:bCs/>
          <w:color w:val="auto"/>
          <w:sz w:val="28"/>
          <w:szCs w:val="28"/>
          <w:highlight w:val="none"/>
          <w:lang w:val="en-US" w:eastAsia="zh-CN"/>
        </w:rPr>
        <w:t>1.2.5 如甲方原有遥控器损坏，乙方应为甲方免费提供遥控器进行更换，本合同服务期限内不超过</w:t>
      </w:r>
      <w:r>
        <w:rPr>
          <w:rFonts w:hint="eastAsia" w:ascii="仿宋_GB2312" w:hAnsi="仿宋_GB2312" w:eastAsia="仿宋_GB2312" w:cs="仿宋_GB2312"/>
          <w:b w:val="0"/>
          <w:bCs/>
          <w:color w:val="auto"/>
          <w:sz w:val="28"/>
          <w:szCs w:val="28"/>
          <w:highlight w:val="none"/>
          <w:u w:val="single"/>
          <w:lang w:val="en-US" w:eastAsia="zh-CN"/>
        </w:rPr>
        <w:t xml:space="preserve"> 100 </w:t>
      </w:r>
      <w:r>
        <w:rPr>
          <w:rFonts w:hint="eastAsia" w:ascii="仿宋_GB2312" w:hAnsi="仿宋_GB2312" w:eastAsia="仿宋_GB2312" w:cs="仿宋_GB2312"/>
          <w:b w:val="0"/>
          <w:bCs/>
          <w:color w:val="auto"/>
          <w:sz w:val="28"/>
          <w:szCs w:val="28"/>
          <w:highlight w:val="none"/>
          <w:u w:val="none"/>
          <w:lang w:val="en-US" w:eastAsia="zh-CN"/>
        </w:rPr>
        <w:t>个；超出部分，甲方按</w:t>
      </w:r>
      <w:r>
        <w:rPr>
          <w:rFonts w:hint="eastAsia" w:ascii="仿宋_GB2312" w:hAnsi="仿宋_GB2312" w:eastAsia="仿宋_GB2312" w:cs="仿宋_GB2312"/>
          <w:b w:val="0"/>
          <w:bCs/>
          <w:color w:val="auto"/>
          <w:sz w:val="28"/>
          <w:szCs w:val="28"/>
          <w:highlight w:val="none"/>
          <w:u w:val="single"/>
          <w:lang w:val="en-US" w:eastAsia="zh-CN"/>
        </w:rPr>
        <w:t xml:space="preserve"> 10 </w:t>
      </w:r>
      <w:r>
        <w:rPr>
          <w:rFonts w:hint="eastAsia" w:ascii="仿宋_GB2312" w:hAnsi="仿宋_GB2312" w:eastAsia="仿宋_GB2312" w:cs="仿宋_GB2312"/>
          <w:b w:val="0"/>
          <w:bCs/>
          <w:color w:val="auto"/>
          <w:sz w:val="28"/>
          <w:szCs w:val="28"/>
          <w:highlight w:val="none"/>
          <w:u w:val="none"/>
          <w:lang w:val="en-US" w:eastAsia="zh-CN"/>
        </w:rPr>
        <w:t>元/个的标准支付给乙方。</w:t>
      </w:r>
    </w:p>
    <w:p w14:paraId="4483D806">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第二条 安装改造期限和服务期限</w:t>
      </w:r>
    </w:p>
    <w:p w14:paraId="1D20FBE4">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highlight w:val="none"/>
          <w:u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t>2.1 安装改造期限：乙方应在本合同签订之日起</w:t>
      </w:r>
      <w:r>
        <w:rPr>
          <w:rFonts w:hint="eastAsia" w:ascii="仿宋_GB2312" w:hAnsi="仿宋_GB2312" w:eastAsia="仿宋_GB2312" w:cs="仿宋_GB2312"/>
          <w:b w:val="0"/>
          <w:bCs/>
          <w:color w:val="000000" w:themeColor="text1"/>
          <w:sz w:val="28"/>
          <w:szCs w:val="28"/>
          <w:highlight w:val="none"/>
          <w:u w:val="none"/>
          <w:lang w:val="en-US" w:eastAsia="zh-CN"/>
          <w14:textFill>
            <w14:solidFill>
              <w14:schemeClr w14:val="tx1"/>
            </w14:solidFill>
          </w14:textFill>
        </w:rPr>
        <w:t>7日内，完成甲方所有指定点位的机顶盒更换、改造、安装并经甲方验收合格。</w:t>
      </w:r>
    </w:p>
    <w:p w14:paraId="54938412">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2.2 服务期限</w:t>
      </w:r>
    </w:p>
    <w:p w14:paraId="092078BE">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 xml:space="preserve">2.2.1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服务期限为</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12</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个月，自202</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6</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年</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5</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月</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日起至202</w:t>
      </w: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7</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年</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月</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u w:val="single"/>
          <w:lang w:val="en-US" w:eastAsia="zh-CN"/>
          <w14:textFill>
            <w14:solidFill>
              <w14:schemeClr w14:val="tx1"/>
            </w14:solidFill>
          </w14:textFill>
        </w:rPr>
        <w:t xml:space="preserve"> </w:t>
      </w:r>
      <w:r>
        <w:rPr>
          <w:rFonts w:hint="default" w:ascii="仿宋_GB2312" w:hAnsi="仿宋_GB2312" w:eastAsia="仿宋_GB2312" w:cs="仿宋_GB2312"/>
          <w:b w:val="0"/>
          <w:bCs/>
          <w:color w:val="000000" w:themeColor="text1"/>
          <w:sz w:val="28"/>
          <w:szCs w:val="28"/>
          <w:lang w:val="en-US" w:eastAsia="zh-CN"/>
          <w14:textFill>
            <w14:solidFill>
              <w14:schemeClr w14:val="tx1"/>
            </w14:solidFill>
          </w14:textFill>
        </w:rPr>
        <w:t>日止。</w:t>
      </w:r>
    </w:p>
    <w:p w14:paraId="5AFFCD5F">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2.2.2 本合同期限届满时，如乙方经甲方考核合格，合同期限可顺延，每次顺延期限以壹年为限，顺延次数以贰次为限；每次顺延，甲乙双方须另行签订数字电视频道服务采购合同。</w:t>
      </w:r>
    </w:p>
    <w:p w14:paraId="293710CE">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2.2.3 本合同期限（如甲乙双方续签合同，则包含续签合同的期限，下同）届满后，至甲方新选定的供应商入场前，如甲方需乙方继续提供数字电视频道服务，乙方应继续按照本合同约定的标准和条件提供服务，确保甲方工作正常运行。甲方按本合同约定的费用标准向乙方支付服务费。</w:t>
      </w:r>
    </w:p>
    <w:p w14:paraId="0B1B85CD">
      <w:pPr>
        <w:pStyle w:val="13"/>
        <w:keepNext w:val="0"/>
        <w:keepLines w:val="0"/>
        <w:pageBreakBefore w:val="0"/>
        <w:widowControl w:val="0"/>
        <w:numPr>
          <w:ilvl w:val="0"/>
          <w:numId w:val="0"/>
        </w:numPr>
        <w:kinsoku/>
        <w:wordWrap w:val="0"/>
        <w:overflowPunct/>
        <w:topLinePunct/>
        <w:autoSpaceDE/>
        <w:autoSpaceDN/>
        <w:bidi w:val="0"/>
        <w:adjustRightInd/>
        <w:snapToGrid/>
        <w:spacing w:after="0" w:line="460" w:lineRule="exact"/>
        <w:ind w:firstLine="562" w:firstLineChars="200"/>
        <w:textAlignment w:val="auto"/>
        <w:rPr>
          <w:rFonts w:hint="eastAsia"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t>第三条 甲方的权利和义务</w:t>
      </w:r>
    </w:p>
    <w:p w14:paraId="5A12478A">
      <w:pPr>
        <w:pStyle w:val="13"/>
        <w:keepNext w:val="0"/>
        <w:keepLines w:val="0"/>
        <w:pageBreakBefore w:val="0"/>
        <w:widowControl w:val="0"/>
        <w:numPr>
          <w:ilvl w:val="0"/>
          <w:numId w:val="0"/>
        </w:numPr>
        <w:kinsoku/>
        <w:wordWrap w:val="0"/>
        <w:overflowPunct/>
        <w:topLinePunct/>
        <w:autoSpaceDE/>
        <w:autoSpaceDN/>
        <w:bidi w:val="0"/>
        <w:adjustRightInd/>
        <w:snapToGrid/>
        <w:spacing w:after="0" w:line="460" w:lineRule="exact"/>
        <w:ind w:firstLine="560" w:firstLineChars="200"/>
        <w:textAlignment w:val="auto"/>
        <w:rPr>
          <w:rFonts w:hint="default" w:ascii="仿宋_GB2312" w:hAnsi="仿宋_GB2312" w:eastAsia="仿宋_GB2312" w:cs="仿宋_GB2312"/>
          <w:b/>
          <w:bCs w:val="0"/>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3.1 甲方为乙方安装工作提供便利，并在本合同有效期内免费提供场地、电源等。</w:t>
      </w:r>
    </w:p>
    <w:p w14:paraId="4353FE5C">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3.2 甲方负责线路的布放、维修等工作并承担相关费用。</w:t>
      </w:r>
    </w:p>
    <w:p w14:paraId="3EDE825A">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3.3 甲方不得以任何方式将乙方的机顶盒、接入终端移作他用或转让、转租第三方使用，不得为第三方提供转接（穿透）服务，不得利用乙方提供的接入业务从事互联网和手机媒体淫秽色情及低俗信息等违法活动。</w:t>
      </w:r>
    </w:p>
    <w:p w14:paraId="2FC0EAF5">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default" w:ascii="仿宋_GB2312" w:hAnsi="仿宋_GB2312" w:eastAsia="仿宋_GB2312" w:cs="仿宋_GB2312"/>
          <w:b w:val="0"/>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8"/>
          <w:szCs w:val="28"/>
          <w:lang w:val="en-US" w:eastAsia="zh-CN" w:bidi="ar-SA"/>
          <w14:textFill>
            <w14:solidFill>
              <w14:schemeClr w14:val="tx1"/>
            </w14:solidFill>
          </w14:textFill>
        </w:rPr>
        <w:t>3.4 甲方有权对乙方的服务进行监督，发现问题及时通知乙方进行处理。</w:t>
      </w:r>
    </w:p>
    <w:p w14:paraId="714D0239">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val="0"/>
          <w:bCs/>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bCs w:val="0"/>
          <w:color w:val="000000" w:themeColor="text1"/>
          <w:kern w:val="2"/>
          <w:sz w:val="28"/>
          <w:szCs w:val="28"/>
          <w:highlight w:val="none"/>
          <w:lang w:val="en-US" w:eastAsia="zh-CN" w:bidi="ar-SA"/>
          <w14:textFill>
            <w14:solidFill>
              <w14:schemeClr w14:val="tx1"/>
            </w14:solidFill>
          </w14:textFill>
        </w:rPr>
        <w:t>第四条 乙方的权利和义务</w:t>
      </w:r>
    </w:p>
    <w:p w14:paraId="6778A1B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4.1 乙方负责做好设备设施安装、测试、开通并通过甲方验收，在本合同服务期限内负责维护与维修工作。</w:t>
      </w:r>
    </w:p>
    <w:p w14:paraId="30174F89">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4.2 乙方提供每周7天*24小时售后服务，维修服务电话为</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，指定日常维护联系人：</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（联系电话：</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），乙方在接到甲方通知后15分钟内响应，4—6小时内解除故障，重大故障在48小时内解除</w:t>
      </w:r>
      <w:r>
        <w:rPr>
          <w:rFonts w:hint="eastAsia" w:ascii="仿宋_GB2312" w:hAnsi="仿宋_GB2312" w:eastAsia="仿宋_GB2312" w:cs="仿宋_GB2312"/>
          <w:b w:val="0"/>
          <w:bCs/>
          <w:color w:val="auto"/>
          <w:sz w:val="28"/>
          <w:szCs w:val="28"/>
          <w:lang w:val="en-US" w:eastAsia="zh-CN"/>
        </w:rPr>
        <w:t>。</w:t>
      </w:r>
    </w:p>
    <w:p w14:paraId="3C27BB5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4.3 乙方提供的频道服务如因政策、不可抗力等原因需要停止，乙方应提前</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lang w:val="en-US" w:eastAsia="zh-CN"/>
        </w:rPr>
        <w:t>日通知甲方并经甲方同意后调整频道。</w:t>
      </w:r>
    </w:p>
    <w:p w14:paraId="5F0CA33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color w:val="auto"/>
          <w:lang w:val="en-US" w:eastAsia="zh-CN"/>
        </w:rPr>
      </w:pPr>
      <w:r>
        <w:rPr>
          <w:rFonts w:hint="eastAsia" w:ascii="仿宋_GB2312" w:hAnsi="仿宋_GB2312" w:eastAsia="仿宋_GB2312" w:cs="仿宋_GB2312"/>
          <w:b w:val="0"/>
          <w:bCs/>
          <w:color w:val="auto"/>
          <w:sz w:val="28"/>
          <w:szCs w:val="28"/>
          <w:lang w:val="en-US" w:eastAsia="zh-CN"/>
        </w:rPr>
        <w:t>4.4 如本合同期限届满或本合同解除后，且甲方依规选定非乙方的数字电视频道服务商，乙方应自行负责对本合同约定安装的机顶盒拆除、将机顶盒和遥控器带离甲方并承担由此产生的全部费用。</w:t>
      </w:r>
    </w:p>
    <w:p w14:paraId="228628F1">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第五条 合同金额及支付方式</w:t>
      </w:r>
    </w:p>
    <w:p w14:paraId="3EB2E4D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u w:val="none"/>
          <w:lang w:val="en-US" w:eastAsia="zh-CN"/>
        </w:rPr>
      </w:pPr>
      <w:r>
        <w:rPr>
          <w:rFonts w:hint="eastAsia" w:ascii="仿宋_GB2312" w:hAnsi="仿宋_GB2312" w:eastAsia="仿宋_GB2312" w:cs="仿宋_GB2312"/>
          <w:b w:val="0"/>
          <w:bCs/>
          <w:color w:val="auto"/>
          <w:sz w:val="28"/>
          <w:szCs w:val="28"/>
          <w:lang w:val="en-US" w:eastAsia="zh-CN"/>
        </w:rPr>
        <w:t>5.1 本合同约定服务费标准为人民币</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元整/点位/年（即</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元整/点位/月），按1400个点位计算，服务费暂定为</w:t>
      </w:r>
      <w:r>
        <w:rPr>
          <w:rFonts w:hint="eastAsia" w:ascii="仿宋_GB2312" w:hAnsi="仿宋_GB2312" w:eastAsia="仿宋_GB2312" w:cs="仿宋_GB2312"/>
          <w:b w:val="0"/>
          <w:bCs/>
          <w:color w:val="auto"/>
          <w:sz w:val="28"/>
          <w:szCs w:val="28"/>
          <w:lang w:val="en-US" w:eastAsia="zh-CN"/>
        </w:rPr>
        <w:t>人民币</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元整/年（</w:t>
      </w:r>
      <w:r>
        <w:rPr>
          <w:rFonts w:hint="default" w:ascii="Arial" w:hAnsi="Arial" w:eastAsia="仿宋_GB2312" w:cs="Arial"/>
          <w:b w:val="0"/>
          <w:bCs/>
          <w:color w:val="auto"/>
          <w:sz w:val="28"/>
          <w:szCs w:val="28"/>
          <w:u w:val="none"/>
          <w:lang w:val="en-US" w:eastAsia="zh-CN"/>
        </w:rPr>
        <w:t>¥</w:t>
      </w:r>
      <w:r>
        <w:rPr>
          <w:rFonts w:hint="eastAsia" w:ascii="仿宋_GB2312" w:hAnsi="仿宋_GB2312" w:eastAsia="仿宋_GB2312" w:cs="仿宋_GB2312"/>
          <w:b w:val="0"/>
          <w:bCs/>
          <w:color w:val="auto"/>
          <w:sz w:val="28"/>
          <w:szCs w:val="28"/>
          <w:u w:val="single"/>
          <w:lang w:val="en-US" w:eastAsia="zh-CN"/>
        </w:rPr>
        <w:t xml:space="preserve">      </w:t>
      </w:r>
      <w:r>
        <w:rPr>
          <w:rFonts w:hint="eastAsia" w:ascii="仿宋_GB2312" w:hAnsi="仿宋_GB2312" w:eastAsia="仿宋_GB2312" w:cs="仿宋_GB2312"/>
          <w:b w:val="0"/>
          <w:bCs/>
          <w:color w:val="auto"/>
          <w:sz w:val="28"/>
          <w:szCs w:val="28"/>
          <w:u w:val="none"/>
          <w:lang w:val="en-US" w:eastAsia="zh-CN"/>
        </w:rPr>
        <w:t>），如实际开通点位数量、时间与本合同约定不一致的，总服务费按实际开通点位数量和开通月份据实结算。</w:t>
      </w:r>
      <w:r>
        <w:rPr>
          <w:rFonts w:hint="eastAsia" w:ascii="仿宋_GB2312" w:hAnsi="仿宋_GB2312" w:eastAsia="仿宋_GB2312" w:cs="仿宋_GB2312"/>
          <w:color w:val="auto"/>
          <w:sz w:val="28"/>
          <w:szCs w:val="28"/>
          <w:lang w:val="en-US" w:eastAsia="zh-CN"/>
        </w:rPr>
        <w:t>该服务费已包含服务设备（</w:t>
      </w:r>
      <w:r>
        <w:rPr>
          <w:rFonts w:hint="eastAsia" w:ascii="仿宋_GB2312" w:hAnsi="仿宋_GB2312" w:eastAsia="仿宋_GB2312" w:cs="仿宋_GB2312"/>
          <w:b w:val="0"/>
          <w:bCs/>
          <w:color w:val="auto"/>
          <w:sz w:val="28"/>
          <w:szCs w:val="28"/>
          <w:lang w:val="en-US" w:eastAsia="zh-CN"/>
        </w:rPr>
        <w:t>光纤宽带接入终端、机顶盒、遥控器）</w:t>
      </w:r>
      <w:r>
        <w:rPr>
          <w:rFonts w:hint="eastAsia" w:ascii="仿宋_GB2312" w:hAnsi="仿宋_GB2312" w:eastAsia="仿宋_GB2312" w:cs="仿宋_GB2312"/>
          <w:color w:val="auto"/>
          <w:sz w:val="28"/>
          <w:szCs w:val="28"/>
          <w:lang w:val="en-US" w:eastAsia="zh-CN"/>
        </w:rPr>
        <w:t>使用费、数字电视频道服务费、定制广告费、安装费、改造费、维修费、维护费、税费等，甲方不再就本合同约定范围内的服务额外支付任何其他费用。</w:t>
      </w:r>
    </w:p>
    <w:p w14:paraId="60EC53B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5.2 甲方自本合同期限届满之日起30日内支付服务费。</w:t>
      </w:r>
    </w:p>
    <w:p w14:paraId="7854334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5.3 甲方通过银行转账方式支付价款至乙方指定收款银行账户。乙方指定收款银行账户：户名：</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，开户行：</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，账号：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w:t>
      </w:r>
    </w:p>
    <w:p w14:paraId="5764F93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5.4乙方应在甲方付款前，向甲方提供以乙方自己名义开具的价税合计金额与支付价款等额的增值税普通发票；如乙方未及时提供发票，甲方有权顺延付款，由此产生的责任均由乙方自行承担。</w:t>
      </w:r>
    </w:p>
    <w:p w14:paraId="0F8188F8">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第六条 风险承担</w:t>
      </w:r>
    </w:p>
    <w:p w14:paraId="09FD9E9B">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6.1 乙方在履行本合同过程中发生事故，给甲方、乙方或第三方人身、财产造成的所有损失，均由乙方负责处理和承担全部法律责任、经济赔偿。</w:t>
      </w:r>
    </w:p>
    <w:p w14:paraId="28F47C20">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6.2 如甲方因乙方服务原因涉及纠纷、诉讼或被处以行政处罚，由乙方承担甲方因纠纷、诉讼、罚款等造成的全部经济损失。</w:t>
      </w:r>
    </w:p>
    <w:p w14:paraId="5F70C995">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第七条 廉洁条款</w:t>
      </w:r>
    </w:p>
    <w:p w14:paraId="317F78C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7.1 乙方应严格遵守国家相关法律法规，涉及合同的有关业务活动必须坚持公开、公平、公正、诚信原则，不得为获取不正当利益，损害国家、集体和甲方利益。</w:t>
      </w:r>
    </w:p>
    <w:p w14:paraId="1D79B65F">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0DDA8D1">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第八条 保密条款</w:t>
      </w:r>
    </w:p>
    <w:p w14:paraId="3F75E87D">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8.1 本合同订立、履行、变更等产生的研究、商讨、交流等信息，履行本合同获悉的甲方商业秘密、运营信息、工作人员信息、患陪个人信息等，均属保密信息。</w:t>
      </w:r>
    </w:p>
    <w:p w14:paraId="7D571AFA">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8.2 乙方应对保密信息采取有效手段严格保密，不得用于非本合同之目的或向第三方泄露。如政府部门、法院或其他有权部门要求乙方提供保密信息，乙方应当立即向甲方通报。</w:t>
      </w:r>
    </w:p>
    <w:p w14:paraId="32592B03">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8.3 因乙方未履行本合同保密义务造成甲方或第三方损失的，由乙方承担全部赔偿责任。</w:t>
      </w:r>
    </w:p>
    <w:p w14:paraId="6337ABC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8.4 本合同保密条款在合同被认定无效、被撤销或终止、解除后仍然有效。</w:t>
      </w:r>
    </w:p>
    <w:p w14:paraId="061F519D">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第九条 通知与送达</w:t>
      </w:r>
    </w:p>
    <w:p w14:paraId="15040C3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甲乙双方同意，与本合同有关的任何文书，应以书面形式按本合同约定的联系方式送达。书面形式包括手机短信、微信、书面函件、电子邮件等形式。</w:t>
      </w:r>
    </w:p>
    <w:p w14:paraId="14486DE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 双方确认的文书（包括未来可能发生的诉讼或仲裁活动中法院或仲裁机构的送达法律文书）送达地址：</w:t>
      </w:r>
    </w:p>
    <w:p w14:paraId="47AC20F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9.2.1 甲方的文书送达地址：</w:t>
      </w:r>
      <w:r>
        <w:rPr>
          <w:rFonts w:hint="eastAsia" w:ascii="仿宋_GB2312" w:hAnsi="仿宋_GB2312" w:eastAsia="仿宋_GB2312" w:cs="仿宋_GB2312"/>
          <w:color w:val="auto"/>
          <w:sz w:val="28"/>
          <w:szCs w:val="28"/>
          <w:u w:val="single"/>
          <w:lang w:val="en-US" w:eastAsia="zh-CN"/>
        </w:rPr>
        <w:t>娄底市中心医院宣传科</w:t>
      </w:r>
      <w:r>
        <w:rPr>
          <w:rFonts w:hint="eastAsia" w:ascii="仿宋_GB2312" w:hAnsi="仿宋_GB2312" w:eastAsia="仿宋_GB2312" w:cs="仿宋_GB2312"/>
          <w:color w:val="auto"/>
          <w:sz w:val="28"/>
          <w:szCs w:val="28"/>
          <w:lang w:val="en-US" w:eastAsia="zh-CN"/>
        </w:rPr>
        <w:t>，收件人：</w:t>
      </w:r>
      <w:r>
        <w:rPr>
          <w:rFonts w:hint="eastAsia" w:ascii="仿宋_GB2312" w:hAnsi="仿宋_GB2312" w:eastAsia="仿宋_GB2312" w:cs="仿宋_GB2312"/>
          <w:color w:val="auto"/>
          <w:sz w:val="28"/>
          <w:szCs w:val="28"/>
          <w:u w:val="single"/>
          <w:lang w:val="en-US" w:eastAsia="zh-CN"/>
        </w:rPr>
        <w:t>梅舒</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15717380189</w:t>
      </w:r>
      <w:r>
        <w:rPr>
          <w:rFonts w:hint="eastAsia" w:ascii="仿宋_GB2312" w:hAnsi="仿宋_GB2312" w:eastAsia="仿宋_GB2312" w:cs="仿宋_GB2312"/>
          <w:color w:val="auto"/>
          <w:sz w:val="28"/>
          <w:szCs w:val="28"/>
          <w:lang w:val="en-US" w:eastAsia="zh-CN"/>
        </w:rPr>
        <w:t>，电子邮箱：</w:t>
      </w:r>
      <w:r>
        <w:rPr>
          <w:rFonts w:hint="eastAsia" w:ascii="仿宋_GB2312" w:hAnsi="仿宋_GB2312" w:eastAsia="仿宋_GB2312" w:cs="仿宋_GB2312"/>
          <w:color w:val="auto"/>
          <w:sz w:val="28"/>
          <w:szCs w:val="28"/>
          <w:u w:val="single"/>
          <w:lang w:val="en-US" w:eastAsia="zh-CN"/>
        </w:rPr>
        <w:t>/</w:t>
      </w:r>
      <w:bookmarkStart w:id="4" w:name="_GoBack"/>
      <w:bookmarkEnd w:id="4"/>
      <w:r>
        <w:rPr>
          <w:rFonts w:hint="eastAsia" w:ascii="仿宋_GB2312" w:hAnsi="仿宋_GB2312" w:eastAsia="仿宋_GB2312" w:cs="仿宋_GB2312"/>
          <w:color w:val="auto"/>
          <w:sz w:val="28"/>
          <w:szCs w:val="28"/>
          <w:lang w:val="en-US" w:eastAsia="zh-CN"/>
        </w:rPr>
        <w:t>。</w:t>
      </w:r>
    </w:p>
    <w:p w14:paraId="26407A0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9.2.2 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，收件人：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w:t>
      </w:r>
    </w:p>
    <w:p w14:paraId="30D23E97">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9.3 上述通知应被视为在下列时间送达：以快递或专人发送的，在收件人签收之日或拒收之日；以挂号邮件发出的，在发出之日起7个工作日；以电子邮件发出的，在电子邮件进入收件方电子邮箱服务器之日。</w:t>
      </w:r>
    </w:p>
    <w:p w14:paraId="62CA6E88">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3914DD20">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第十条 合同的变更、解除</w:t>
      </w:r>
    </w:p>
    <w:p w14:paraId="23B9CB7E">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 本合同经双方协商一致后可以变更，双方应另行签订补充协议。</w:t>
      </w:r>
    </w:p>
    <w:p w14:paraId="3CEA1452">
      <w:pPr>
        <w:keepNext w:val="0"/>
        <w:keepLines w:val="0"/>
        <w:pageBreakBefore w:val="0"/>
        <w:widowControl w:val="0"/>
        <w:kinsoku/>
        <w:wordWrap w:val="0"/>
        <w:overflowPunct/>
        <w:topLinePunct/>
        <w:autoSpaceDE/>
        <w:autoSpaceDN/>
        <w:bidi w:val="0"/>
        <w:adjustRightInd/>
        <w:snapToGrid/>
        <w:spacing w:line="460" w:lineRule="exact"/>
        <w:ind w:firstLine="562"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u w:val="single"/>
          <w:lang w:val="en-US" w:eastAsia="zh-CN"/>
        </w:rPr>
        <w:t>10.2 如甲方因运营等原因需要中止全部服务，经书面通知乙方后可以提前终止本合同。</w:t>
      </w:r>
    </w:p>
    <w:p w14:paraId="655DDB7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乙方出现以下违约情形之一的，甲方有权拒绝支付任何价款并解除合同：</w:t>
      </w:r>
    </w:p>
    <w:p w14:paraId="491DCBE6">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10.3.1 超过本合同约定期限7日以上未通过甲方验收的；</w:t>
      </w:r>
    </w:p>
    <w:p w14:paraId="788D00DE">
      <w:pPr>
        <w:pStyle w:val="13"/>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default"/>
          <w:color w:val="auto"/>
          <w:lang w:val="en-US" w:eastAsia="zh-CN"/>
        </w:rPr>
      </w:pPr>
      <w:r>
        <w:rPr>
          <w:rFonts w:hint="eastAsia" w:ascii="仿宋_GB2312" w:hAnsi="仿宋_GB2312" w:eastAsia="仿宋_GB2312" w:cs="仿宋_GB2312"/>
          <w:color w:val="auto"/>
          <w:sz w:val="28"/>
          <w:szCs w:val="28"/>
          <w:lang w:val="en-US" w:eastAsia="zh-CN"/>
        </w:rPr>
        <w:t>10.3.2 自接到甲方通知后超过72小时仍未修复故障的次数达到5次的；</w:t>
      </w:r>
    </w:p>
    <w:p w14:paraId="1D556530">
      <w:pPr>
        <w:keepNext w:val="0"/>
        <w:keepLines w:val="0"/>
        <w:pageBreakBefore w:val="0"/>
        <w:widowControl w:val="0"/>
        <w:kinsoku/>
        <w:wordWrap w:val="0"/>
        <w:overflowPunct/>
        <w:topLinePunct/>
        <w:autoSpaceDE/>
        <w:autoSpaceDN/>
        <w:bidi w:val="0"/>
        <w:adjustRightInd/>
        <w:snapToGrid/>
        <w:spacing w:line="46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10.3.3 将本合同权利义务全部转让给第三方的或擅自将部分权利义务转让给第三方的。</w:t>
      </w:r>
    </w:p>
    <w:p w14:paraId="47BF8540">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第十一条 违约责任</w:t>
      </w:r>
    </w:p>
    <w:p w14:paraId="32D6C872">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11.1甲方因10.2情形提前终止本合同无须承担违约责任，乙方不得因此要求甲方予以任何经济赔偿或补偿。</w:t>
      </w:r>
    </w:p>
    <w:p w14:paraId="54248DC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11.2 如乙方未在约定时间内开通数字频道服务或完成维修、确保数字电视频道畅通运行，乙方除承担甲方由此造成的全部经济损失外，每逾期一日，还须按人民币100元/点位的标准向甲方支付违约金。</w:t>
      </w:r>
    </w:p>
    <w:p w14:paraId="3CD10543">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11.3 如乙方单方解除合同或甲方因10.3情形解除合同，乙方应赔偿给甲方造成的全部经济损失，并按本合同总价款15%标准向甲方支付违约金。</w:t>
      </w:r>
    </w:p>
    <w:p w14:paraId="7AC4024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b/>
          <w:bCs/>
          <w:color w:val="auto"/>
          <w:kern w:val="2"/>
          <w:sz w:val="28"/>
          <w:szCs w:val="28"/>
          <w:u w:val="single"/>
          <w:lang w:val="en-US" w:eastAsia="zh-CN" w:bidi="ar-SA"/>
        </w:rPr>
        <w:t>11.4 无论甲方在任意时候（不限于本合同履行期间）发现存在违反本合同廉洁条款的行为，乙方均须向甲方一次性支付惩罚性违约金人民币15000元。如乙方除需承担违反廉洁条款的违约责任外，同时存在其他违约行为，乙方仍须就其他违约行为承担相应违约责任。</w:t>
      </w:r>
    </w:p>
    <w:p w14:paraId="5649C05E">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11.5 因不可抗力影响导致逾期履行的，不承担违约责任，不可抗力因素消除后，应当继续履行。 </w:t>
      </w:r>
    </w:p>
    <w:p w14:paraId="6095C261">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11.6 本条违约责任所指全部经济损失，包括但不限于实际经济损失、因纠纷产生的律师费、诉讼费、差旅费等。</w:t>
      </w:r>
    </w:p>
    <w:p w14:paraId="5EB21179">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11.7 依据本合同约定乙方应支付给甲方的违约金，甲方有权在应支付给乙方的任意价款中直接予以扣除，如扣除部分不足，乙方应在接到甲方通知后3日内补足。</w:t>
      </w:r>
    </w:p>
    <w:p w14:paraId="7700E66D">
      <w:pPr>
        <w:pStyle w:val="6"/>
        <w:keepNext w:val="0"/>
        <w:keepLines w:val="0"/>
        <w:pageBreakBefore w:val="0"/>
        <w:widowControl w:val="0"/>
        <w:kinsoku/>
        <w:wordWrap w:val="0"/>
        <w:overflowPunct/>
        <w:topLinePunct/>
        <w:autoSpaceDE/>
        <w:autoSpaceDN/>
        <w:bidi w:val="0"/>
        <w:adjustRightInd/>
        <w:snapToGrid/>
        <w:spacing w:after="0" w:line="460" w:lineRule="exact"/>
        <w:ind w:left="0" w:leftChars="0" w:firstLine="482"/>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第十二条 争议解决</w:t>
      </w:r>
    </w:p>
    <w:p w14:paraId="50E5AC89">
      <w:pPr>
        <w:keepNext w:val="0"/>
        <w:keepLines w:val="0"/>
        <w:pageBreakBefore w:val="0"/>
        <w:widowControl w:val="0"/>
        <w:kinsoku/>
        <w:wordWrap w:val="0"/>
        <w:overflowPunct/>
        <w:topLinePunct/>
        <w:autoSpaceDE/>
        <w:autoSpaceDN/>
        <w:bidi w:val="0"/>
        <w:adjustRightInd/>
        <w:snapToGrid/>
        <w:spacing w:line="460" w:lineRule="exact"/>
        <w:ind w:left="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如双方在履行本合同过程中发生争议，双方应先协商解决，协商解决不成的，任一方均可向甲方所在地有管辖权的人民法院提起诉讼解决。</w:t>
      </w:r>
    </w:p>
    <w:p w14:paraId="1BCD183F">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第十三条 附则</w:t>
      </w:r>
    </w:p>
    <w:p w14:paraId="7DB4D9B4">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6028BDB">
      <w:pPr>
        <w:pStyle w:val="13"/>
        <w:keepNext w:val="0"/>
        <w:keepLines w:val="0"/>
        <w:pageBreakBefore w:val="0"/>
        <w:widowControl w:val="0"/>
        <w:kinsoku/>
        <w:wordWrap w:val="0"/>
        <w:overflowPunct/>
        <w:topLinePunct/>
        <w:autoSpaceDE/>
        <w:autoSpaceDN/>
        <w:bidi w:val="0"/>
        <w:adjustRightInd/>
        <w:snapToGrid/>
        <w:spacing w:after="0" w:line="460" w:lineRule="exact"/>
        <w:ind w:left="0" w:firstLine="560" w:firstLineChars="200"/>
        <w:textAlignment w:val="auto"/>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13.2 </w:t>
      </w:r>
      <w:r>
        <w:rPr>
          <w:rFonts w:hint="default" w:ascii="仿宋_GB2312" w:hAnsi="仿宋_GB2312" w:eastAsia="仿宋_GB2312" w:cs="仿宋_GB2312"/>
          <w:color w:val="auto"/>
          <w:kern w:val="2"/>
          <w:sz w:val="28"/>
          <w:szCs w:val="28"/>
          <w:lang w:val="en-US" w:eastAsia="zh-CN" w:bidi="ar-SA"/>
        </w:rPr>
        <w:t>本合同一式伍份，甲方</w:t>
      </w:r>
      <w:r>
        <w:rPr>
          <w:rFonts w:hint="eastAsia" w:ascii="仿宋_GB2312" w:hAnsi="仿宋_GB2312" w:eastAsia="仿宋_GB2312" w:cs="仿宋_GB2312"/>
          <w:color w:val="auto"/>
          <w:kern w:val="2"/>
          <w:sz w:val="28"/>
          <w:szCs w:val="28"/>
          <w:lang w:val="en-US" w:eastAsia="zh-CN" w:bidi="ar-SA"/>
        </w:rPr>
        <w:t>执</w:t>
      </w:r>
      <w:r>
        <w:rPr>
          <w:rFonts w:hint="default" w:ascii="仿宋_GB2312" w:hAnsi="仿宋_GB2312" w:eastAsia="仿宋_GB2312" w:cs="仿宋_GB2312"/>
          <w:color w:val="auto"/>
          <w:kern w:val="2"/>
          <w:sz w:val="28"/>
          <w:szCs w:val="28"/>
          <w:lang w:val="en-US" w:eastAsia="zh-CN" w:bidi="ar-SA"/>
        </w:rPr>
        <w:t>叁份，乙方</w:t>
      </w:r>
      <w:r>
        <w:rPr>
          <w:rFonts w:hint="eastAsia" w:ascii="仿宋_GB2312" w:hAnsi="仿宋_GB2312" w:eastAsia="仿宋_GB2312" w:cs="仿宋_GB2312"/>
          <w:color w:val="auto"/>
          <w:kern w:val="2"/>
          <w:sz w:val="28"/>
          <w:szCs w:val="28"/>
          <w:lang w:val="en-US" w:eastAsia="zh-CN" w:bidi="ar-SA"/>
        </w:rPr>
        <w:t>执</w:t>
      </w:r>
      <w:r>
        <w:rPr>
          <w:rFonts w:hint="default" w:ascii="仿宋_GB2312" w:hAnsi="仿宋_GB2312" w:eastAsia="仿宋_GB2312" w:cs="仿宋_GB2312"/>
          <w:color w:val="auto"/>
          <w:kern w:val="2"/>
          <w:sz w:val="28"/>
          <w:szCs w:val="28"/>
          <w:lang w:val="en-US" w:eastAsia="zh-CN" w:bidi="ar-SA"/>
        </w:rPr>
        <w:t>贰份，自双方签字</w:t>
      </w:r>
      <w:r>
        <w:rPr>
          <w:rFonts w:hint="eastAsia" w:ascii="仿宋_GB2312" w:hAnsi="仿宋_GB2312" w:eastAsia="仿宋_GB2312" w:cs="仿宋_GB2312"/>
          <w:color w:val="auto"/>
          <w:kern w:val="2"/>
          <w:sz w:val="28"/>
          <w:szCs w:val="28"/>
          <w:lang w:val="en-US" w:eastAsia="zh-CN" w:bidi="ar-SA"/>
        </w:rPr>
        <w:t>并</w:t>
      </w:r>
      <w:r>
        <w:rPr>
          <w:rFonts w:hint="default" w:ascii="仿宋_GB2312" w:hAnsi="仿宋_GB2312" w:eastAsia="仿宋_GB2312" w:cs="仿宋_GB2312"/>
          <w:color w:val="auto"/>
          <w:kern w:val="2"/>
          <w:sz w:val="28"/>
          <w:szCs w:val="28"/>
          <w:lang w:val="en-US" w:eastAsia="zh-CN" w:bidi="ar-SA"/>
        </w:rPr>
        <w:t>盖章之日起生效。</w:t>
      </w:r>
    </w:p>
    <w:p w14:paraId="6EAA03FA">
      <w:pPr>
        <w:keepNext w:val="0"/>
        <w:keepLines w:val="0"/>
        <w:pageBreakBefore w:val="0"/>
        <w:widowControl w:val="0"/>
        <w:kinsoku/>
        <w:wordWrap/>
        <w:overflowPunct/>
        <w:topLinePunct w:val="0"/>
        <w:autoSpaceDE/>
        <w:autoSpaceDN/>
        <w:bidi w:val="0"/>
        <w:adjustRightInd/>
        <w:snapToGrid/>
        <w:spacing w:line="320" w:lineRule="exact"/>
        <w:ind w:left="0" w:hanging="7000" w:hangingChars="250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5FAD7FEB">
      <w:pPr>
        <w:keepNext w:val="0"/>
        <w:keepLines w:val="0"/>
        <w:pageBreakBefore w:val="0"/>
        <w:widowControl w:val="0"/>
        <w:kinsoku/>
        <w:wordWrap/>
        <w:overflowPunct/>
        <w:topLinePunct w:val="0"/>
        <w:autoSpaceDE/>
        <w:autoSpaceDN/>
        <w:bidi w:val="0"/>
        <w:adjustRightInd/>
        <w:snapToGrid/>
        <w:spacing w:line="320" w:lineRule="exact"/>
        <w:ind w:left="0" w:hanging="7000" w:hangingChars="250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甲方（盖章）：娄底市中心医院          乙方（盖章）：</w:t>
      </w:r>
    </w:p>
    <w:p w14:paraId="2AAF04BA">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106C1FD6">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法定代表人（签字）：                  法定代表人（签字）：</w:t>
      </w:r>
    </w:p>
    <w:p w14:paraId="5042B356">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7E4B7A4D">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或委托代理人（签字）：                或委托代理人（签字）： </w:t>
      </w:r>
    </w:p>
    <w:p w14:paraId="57B8080E">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p>
    <w:p w14:paraId="3F6B5CD9">
      <w:pPr>
        <w:pStyle w:val="13"/>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合同签订地、履行地：娄底市娄星区     签订时间：    年  月  日</w:t>
      </w:r>
    </w:p>
    <w:p w14:paraId="02C51EAF">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default" w:eastAsia="宋体"/>
          <w:b/>
          <w:color w:val="auto"/>
          <w:sz w:val="24"/>
          <w:lang w:val="en-US" w:eastAsia="zh-CN"/>
        </w:rPr>
      </w:pPr>
      <w:r>
        <w:rPr>
          <w:rFonts w:hint="eastAsia"/>
          <w:b/>
          <w:color w:val="auto"/>
          <w:sz w:val="24"/>
          <w:lang w:eastAsia="zh-CN"/>
        </w:rPr>
        <w:t>注：此项内容需包含投标商品名称、数量、品牌、型号、单价、总价、等信息，</w:t>
      </w:r>
      <w:r>
        <w:rPr>
          <w:rFonts w:hint="eastAsia"/>
          <w:b/>
          <w:color w:val="auto"/>
          <w:sz w:val="24"/>
          <w:lang w:val="en-US" w:eastAsia="zh-CN"/>
        </w:rPr>
        <w:t>报价表必须报单价限价和总价，报价不得超过单价限价和总价限价</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6"/>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6"/>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1"/>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1"/>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1"/>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AF1AE6"/>
    <w:rsid w:val="04B72FC8"/>
    <w:rsid w:val="04F57A38"/>
    <w:rsid w:val="050719CA"/>
    <w:rsid w:val="056B0EF3"/>
    <w:rsid w:val="06934BAA"/>
    <w:rsid w:val="06E91EC4"/>
    <w:rsid w:val="07731DE6"/>
    <w:rsid w:val="086F75C9"/>
    <w:rsid w:val="08E46EC6"/>
    <w:rsid w:val="08F36684"/>
    <w:rsid w:val="09C0303A"/>
    <w:rsid w:val="0A3F4F3C"/>
    <w:rsid w:val="0A682BFD"/>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589715C"/>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3F092439"/>
    <w:rsid w:val="403B4B34"/>
    <w:rsid w:val="4140452A"/>
    <w:rsid w:val="414D7889"/>
    <w:rsid w:val="41BB0BAE"/>
    <w:rsid w:val="4222229D"/>
    <w:rsid w:val="425629F5"/>
    <w:rsid w:val="4284152B"/>
    <w:rsid w:val="429A4992"/>
    <w:rsid w:val="42D9553A"/>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ED531B"/>
    <w:rsid w:val="53B55872"/>
    <w:rsid w:val="544055F2"/>
    <w:rsid w:val="54AD4386"/>
    <w:rsid w:val="5587625E"/>
    <w:rsid w:val="55D8243C"/>
    <w:rsid w:val="56483C8F"/>
    <w:rsid w:val="56C77AA7"/>
    <w:rsid w:val="581A7C72"/>
    <w:rsid w:val="583A4BD7"/>
    <w:rsid w:val="5850008B"/>
    <w:rsid w:val="59C74B1F"/>
    <w:rsid w:val="5A886F59"/>
    <w:rsid w:val="604D5946"/>
    <w:rsid w:val="611B6B1B"/>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4855E60"/>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6606F9"/>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styleId="6">
    <w:name w:val="Body Text First Indent 2"/>
    <w:basedOn w:val="7"/>
    <w:next w:val="5"/>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Body Text Indent"/>
    <w:basedOn w:val="1"/>
    <w:next w:val="1"/>
    <w:qFormat/>
    <w:uiPriority w:val="99"/>
    <w:pPr>
      <w:spacing w:line="400" w:lineRule="exact"/>
      <w:ind w:left="630"/>
    </w:pPr>
    <w:rPr>
      <w:rFonts w:ascii="楷体_GB2312"/>
      <w:sz w:val="30"/>
      <w:szCs w:val="30"/>
    </w:rPr>
  </w:style>
  <w:style w:type="paragraph" w:styleId="8">
    <w:name w:val="annotation text"/>
    <w:basedOn w:val="1"/>
    <w:unhideWhenUsed/>
    <w:qFormat/>
    <w:uiPriority w:val="99"/>
    <w:pPr>
      <w:jc w:val="left"/>
    </w:pPr>
  </w:style>
  <w:style w:type="paragraph" w:styleId="9">
    <w:name w:val="Body Text"/>
    <w:basedOn w:val="1"/>
    <w:semiHidden/>
    <w:qFormat/>
    <w:uiPriority w:val="0"/>
    <w:rPr>
      <w:rFonts w:ascii="宋体" w:hAnsi="宋体" w:eastAsia="宋体" w:cs="宋体"/>
      <w:sz w:val="24"/>
      <w:szCs w:val="24"/>
      <w:lang w:val="en-US" w:eastAsia="en-US" w:bidi="ar-SA"/>
    </w:rPr>
  </w:style>
  <w:style w:type="paragraph" w:styleId="10">
    <w:name w:val="Date"/>
    <w:basedOn w:val="1"/>
    <w:next w:val="1"/>
    <w:qFormat/>
    <w:uiPriority w:val="0"/>
    <w:rPr>
      <w:color w:val="000000"/>
      <w:kern w:val="0"/>
      <w:sz w:val="30"/>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pPr>
      <w:spacing w:after="120" w:line="480" w:lineRule="auto"/>
    </w:pPr>
  </w:style>
  <w:style w:type="paragraph" w:styleId="14">
    <w:name w:val="Normal (Web)"/>
    <w:basedOn w:val="1"/>
    <w:qFormat/>
    <w:uiPriority w:val="0"/>
    <w:rPr>
      <w:sz w:val="24"/>
    </w:rPr>
  </w:style>
  <w:style w:type="paragraph" w:styleId="15">
    <w:name w:val="annotation subject"/>
    <w:basedOn w:val="8"/>
    <w:next w:val="1"/>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大标题"/>
    <w:basedOn w:val="1"/>
    <w:next w:val="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7380</Words>
  <Characters>7679</Characters>
  <Lines>0</Lines>
  <Paragraphs>0</Paragraphs>
  <TotalTime>1</TotalTime>
  <ScaleCrop>false</ScaleCrop>
  <LinksUpToDate>false</LinksUpToDate>
  <CharactersWithSpaces>8567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2026-04-28T01:08:55Z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